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19B8" w14:textId="77777777" w:rsidR="006C7A99" w:rsidRDefault="006C7A99" w:rsidP="00C03A52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4FF0D41C" wp14:editId="0BA4E11A">
            <wp:extent cx="2253343" cy="1257300"/>
            <wp:effectExtent l="0" t="0" r="0" b="0"/>
            <wp:docPr id="1861796358" name="Picture 1" descr="A logo with colorful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796358" name="Picture 1" descr="A logo with colorful 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366" cy="1269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CF7FA" w14:textId="1A95FF4E" w:rsidR="00C03A52" w:rsidRPr="002125CC" w:rsidRDefault="006C7A99" w:rsidP="00C03A52">
      <w:pPr>
        <w:jc w:val="center"/>
        <w:rPr>
          <w:u w:val="single"/>
        </w:rPr>
      </w:pPr>
      <w:r>
        <w:rPr>
          <w:u w:val="single"/>
        </w:rPr>
        <w:t>U16 Case Study</w:t>
      </w:r>
    </w:p>
    <w:p w14:paraId="75720104" w14:textId="77777777" w:rsidR="00C03A52" w:rsidRDefault="00C03A52" w:rsidP="00C03A52">
      <w:pPr>
        <w:jc w:val="center"/>
      </w:pPr>
    </w:p>
    <w:p w14:paraId="319DF66F" w14:textId="0A640C9A" w:rsidR="00C03A52" w:rsidRDefault="006C7A99" w:rsidP="00C03A52">
      <w:pPr>
        <w:jc w:val="center"/>
      </w:pPr>
      <w:r>
        <w:t>1274 Cowan St. U16</w:t>
      </w:r>
    </w:p>
    <w:p w14:paraId="1403BD18" w14:textId="4503A0A3" w:rsidR="00C03A52" w:rsidRDefault="006C7A99" w:rsidP="00C03A52">
      <w:pPr>
        <w:jc w:val="center"/>
      </w:pPr>
      <w:r>
        <w:t xml:space="preserve">Norfolk, VA </w:t>
      </w:r>
    </w:p>
    <w:p w14:paraId="6E7A011B" w14:textId="77777777" w:rsidR="00C03A52" w:rsidRDefault="00C03A52" w:rsidP="00C03A52">
      <w:pPr>
        <w:jc w:val="center"/>
      </w:pPr>
    </w:p>
    <w:p w14:paraId="59895C46" w14:textId="77777777" w:rsidR="00C03A52" w:rsidRDefault="00C03A52" w:rsidP="00C03A52">
      <w:pPr>
        <w:jc w:val="center"/>
      </w:pPr>
    </w:p>
    <w:p w14:paraId="140B0BE1" w14:textId="3DD6E09E" w:rsidR="004B3C46" w:rsidRDefault="00C03A52" w:rsidP="00556E0F">
      <w:pPr>
        <w:spacing w:before="240"/>
      </w:pPr>
      <w:r w:rsidRPr="00C8776C">
        <w:rPr>
          <w:u w:val="single"/>
        </w:rPr>
        <w:t>Project Description</w:t>
      </w:r>
      <w:r>
        <w:t xml:space="preserve">:  This </w:t>
      </w:r>
      <w:r w:rsidR="00546E2A">
        <w:t>was a</w:t>
      </w:r>
      <w:r w:rsidR="00693468">
        <w:t xml:space="preserve"> </w:t>
      </w:r>
      <w:r w:rsidR="006C7A99">
        <w:t>1000</w:t>
      </w:r>
      <w:r>
        <w:t xml:space="preserve"> square foot </w:t>
      </w:r>
      <w:r w:rsidR="006C7A99">
        <w:t>apartment that had two rooms with a shared kitchen</w:t>
      </w:r>
      <w:r w:rsidR="00693468">
        <w:t xml:space="preserve">. </w:t>
      </w:r>
      <w:r>
        <w:t xml:space="preserve"> </w:t>
      </w:r>
      <w:r w:rsidR="00693468">
        <w:t xml:space="preserve">While the property </w:t>
      </w:r>
      <w:r w:rsidR="006C7A99">
        <w:t>is still occupied,</w:t>
      </w:r>
      <w:r w:rsidR="00693468">
        <w:t xml:space="preserve"> the </w:t>
      </w:r>
      <w:r w:rsidR="006C7A99">
        <w:t xml:space="preserve">previous tenants did not disclose the </w:t>
      </w:r>
      <w:r w:rsidR="00680F9B">
        <w:t>visible</w:t>
      </w:r>
      <w:r w:rsidR="006C7A99">
        <w:t xml:space="preserve"> mold </w:t>
      </w:r>
      <w:r w:rsidR="00680F9B">
        <w:t>contamination on</w:t>
      </w:r>
      <w:r w:rsidR="006C7A99">
        <w:t xml:space="preserve"> the walls</w:t>
      </w:r>
      <w:r w:rsidR="00680F9B">
        <w:t xml:space="preserve"> resulting in a Mold outbreak</w:t>
      </w:r>
      <w:r w:rsidR="00556E0F">
        <w:t xml:space="preserve"> in Room A</w:t>
      </w:r>
      <w:r w:rsidR="006C7A99">
        <w:t>.</w:t>
      </w:r>
      <w:r w:rsidR="00693468">
        <w:t xml:space="preserve"> </w:t>
      </w:r>
      <w:r>
        <w:t xml:space="preserve">The </w:t>
      </w:r>
      <w:r w:rsidR="00725792">
        <w:t>pre</w:t>
      </w:r>
      <w:r w:rsidR="00546E2A">
        <w:t>-</w:t>
      </w:r>
      <w:r>
        <w:t xml:space="preserve">testing method used was </w:t>
      </w:r>
      <w:r w:rsidR="00693468">
        <w:t>air</w:t>
      </w:r>
      <w:r>
        <w:t xml:space="preserve"> testing</w:t>
      </w:r>
      <w:r w:rsidR="00546E2A">
        <w:t xml:space="preserve"> which</w:t>
      </w:r>
      <w:r>
        <w:t xml:space="preserve"> established highly elevated levels of</w:t>
      </w:r>
      <w:r w:rsidR="004B3C46">
        <w:t>:</w:t>
      </w:r>
      <w:r w:rsidR="00556E0F">
        <w:t xml:space="preserve"> (figure 11,)</w:t>
      </w:r>
    </w:p>
    <w:p w14:paraId="2E8B59F1" w14:textId="77777777" w:rsidR="00556E0F" w:rsidRDefault="00556E0F" w:rsidP="00C03A52"/>
    <w:p w14:paraId="1EC2E8D1" w14:textId="5022D061" w:rsidR="004B3C46" w:rsidRDefault="004B3C46" w:rsidP="00680F9B">
      <w:pPr>
        <w:pStyle w:val="ListParagraph"/>
        <w:numPr>
          <w:ilvl w:val="0"/>
          <w:numId w:val="1"/>
        </w:numPr>
      </w:pPr>
      <w:r>
        <w:t xml:space="preserve">Room A: </w:t>
      </w:r>
      <w:r w:rsidR="00C03A52">
        <w:t xml:space="preserve"> Aspergillus Penicillium at </w:t>
      </w:r>
      <w:r>
        <w:t>18,808</w:t>
      </w:r>
      <w:r w:rsidR="00C03A52">
        <w:t xml:space="preserve"> (raw count) and </w:t>
      </w:r>
      <w:r>
        <w:t>250,146 (</w:t>
      </w:r>
      <w:r w:rsidR="00C03A52">
        <w:t>Count/m</w:t>
      </w:r>
      <w:r>
        <w:t>3</w:t>
      </w:r>
      <w:r w:rsidR="00C03A52">
        <w:t>).</w:t>
      </w:r>
    </w:p>
    <w:p w14:paraId="0B0EC5ED" w14:textId="08CA066B" w:rsidR="00680F9B" w:rsidRDefault="00680F9B" w:rsidP="00680F9B">
      <w:bookmarkStart w:id="0" w:name="_Hlk143071795"/>
      <w:r>
        <w:t xml:space="preserve">                               </w:t>
      </w:r>
      <w:r w:rsidR="004B3C46">
        <w:t>Chaetomium 202(raw count) and 2,687 (Count/cm3)</w:t>
      </w:r>
      <w:bookmarkEnd w:id="0"/>
    </w:p>
    <w:p w14:paraId="424809EE" w14:textId="0ED2557B" w:rsidR="00556E0F" w:rsidRDefault="00556E0F" w:rsidP="00680F9B">
      <w:r>
        <w:tab/>
      </w:r>
      <w:r>
        <w:tab/>
        <w:t xml:space="preserve">     (figures 1-6)</w:t>
      </w:r>
    </w:p>
    <w:p w14:paraId="293EE209" w14:textId="483CFC07" w:rsidR="004B3C46" w:rsidRDefault="004B3C46" w:rsidP="00680F9B">
      <w:pPr>
        <w:pStyle w:val="ListParagraph"/>
        <w:numPr>
          <w:ilvl w:val="0"/>
          <w:numId w:val="1"/>
        </w:numPr>
      </w:pPr>
      <w:r>
        <w:t>Room B:  Aspergillus Penicillium at 5,458 (raw count) and 72,591 (Count/m3)</w:t>
      </w:r>
    </w:p>
    <w:p w14:paraId="3F434193" w14:textId="300DF562" w:rsidR="00680F9B" w:rsidRDefault="00680F9B" w:rsidP="00680F9B">
      <w:r>
        <w:t xml:space="preserve">                              Chaetomium 13(raw count) and 173 (Count/cm3)</w:t>
      </w:r>
    </w:p>
    <w:p w14:paraId="6AF531D5" w14:textId="216D8C6E" w:rsidR="00556E0F" w:rsidRDefault="00556E0F" w:rsidP="00680F9B">
      <w:r>
        <w:tab/>
      </w:r>
      <w:r>
        <w:tab/>
        <w:t xml:space="preserve">    (figures 7-10)</w:t>
      </w:r>
    </w:p>
    <w:p w14:paraId="4C56CD6E" w14:textId="77777777" w:rsidR="00556E0F" w:rsidRDefault="00556E0F" w:rsidP="00680F9B"/>
    <w:p w14:paraId="78107C53" w14:textId="3D16EB14" w:rsidR="004B3C46" w:rsidRDefault="00955545" w:rsidP="00C03A52">
      <w:r>
        <w:rPr>
          <w:u w:val="single"/>
        </w:rPr>
        <w:t>48</w:t>
      </w:r>
      <w:r w:rsidR="00556E0F" w:rsidRPr="00955545">
        <w:rPr>
          <w:u w:val="single"/>
        </w:rPr>
        <w:t xml:space="preserve"> hours </w:t>
      </w:r>
      <w:r w:rsidRPr="00955545">
        <w:rPr>
          <w:u w:val="single"/>
        </w:rPr>
        <w:t>post-testing</w:t>
      </w:r>
      <w:r w:rsidR="00556E0F" w:rsidRPr="00955545">
        <w:rPr>
          <w:u w:val="single"/>
        </w:rPr>
        <w:t xml:space="preserve"> after first atomization</w:t>
      </w:r>
      <w:r w:rsidR="00556E0F">
        <w:t>:</w:t>
      </w:r>
    </w:p>
    <w:p w14:paraId="6F1973B9" w14:textId="14963D46" w:rsidR="00556E0F" w:rsidRDefault="00556E0F" w:rsidP="00556E0F">
      <w:pPr>
        <w:pStyle w:val="ListParagraph"/>
        <w:numPr>
          <w:ilvl w:val="0"/>
          <w:numId w:val="1"/>
        </w:numPr>
      </w:pPr>
      <w:r>
        <w:t xml:space="preserve">Room A:  Aspergillus Penicillium at </w:t>
      </w:r>
      <w:r w:rsidR="00522DC1">
        <w:t>303</w:t>
      </w:r>
      <w:r>
        <w:t xml:space="preserve">(raw count) and </w:t>
      </w:r>
      <w:r w:rsidR="00522DC1">
        <w:t>4,030</w:t>
      </w:r>
      <w:r>
        <w:t xml:space="preserve"> (Count/m3).</w:t>
      </w:r>
    </w:p>
    <w:p w14:paraId="3E79679C" w14:textId="3E9DA818" w:rsidR="00556E0F" w:rsidRDefault="00556E0F" w:rsidP="00556E0F">
      <w:r>
        <w:t xml:space="preserve">                               Chaetomium 0</w:t>
      </w:r>
      <w:r w:rsidR="00955545">
        <w:t xml:space="preserve"> (</w:t>
      </w:r>
      <w:r>
        <w:t>raw count) and 0 (Count/cm3)</w:t>
      </w:r>
    </w:p>
    <w:p w14:paraId="5288989F" w14:textId="76680C06" w:rsidR="00556E0F" w:rsidRDefault="00556E0F" w:rsidP="00556E0F">
      <w:r>
        <w:tab/>
      </w:r>
      <w:r>
        <w:tab/>
      </w:r>
      <w:r w:rsidR="00955545">
        <w:t xml:space="preserve">    (figure 11)</w:t>
      </w:r>
    </w:p>
    <w:p w14:paraId="5D53FA81" w14:textId="40395AD7" w:rsidR="00556E0F" w:rsidRDefault="00556E0F" w:rsidP="00556E0F">
      <w:pPr>
        <w:pStyle w:val="ListParagraph"/>
        <w:numPr>
          <w:ilvl w:val="0"/>
          <w:numId w:val="1"/>
        </w:numPr>
      </w:pPr>
      <w:r>
        <w:t xml:space="preserve">Room B:  Aspergillus Penicillium at </w:t>
      </w:r>
      <w:r w:rsidR="00955545">
        <w:t>0</w:t>
      </w:r>
      <w:r>
        <w:t xml:space="preserve"> (raw count) and </w:t>
      </w:r>
      <w:r w:rsidR="00955545">
        <w:t>0</w:t>
      </w:r>
      <w:r>
        <w:t xml:space="preserve"> (Count/m3)</w:t>
      </w:r>
    </w:p>
    <w:p w14:paraId="79BE1288" w14:textId="65F4CFA3" w:rsidR="00556E0F" w:rsidRDefault="00556E0F" w:rsidP="00556E0F">
      <w:r>
        <w:t xml:space="preserve">                              Chaetomium </w:t>
      </w:r>
      <w:r w:rsidR="00955545">
        <w:t xml:space="preserve">0 </w:t>
      </w:r>
      <w:r>
        <w:t xml:space="preserve">(raw count) and </w:t>
      </w:r>
      <w:r w:rsidR="00955545">
        <w:t>0</w:t>
      </w:r>
      <w:r>
        <w:t xml:space="preserve"> (Count/cm3)</w:t>
      </w:r>
    </w:p>
    <w:p w14:paraId="0BD9EC49" w14:textId="2370EEB8" w:rsidR="00556E0F" w:rsidRDefault="00556E0F" w:rsidP="00556E0F">
      <w:r>
        <w:tab/>
      </w:r>
      <w:r>
        <w:tab/>
        <w:t xml:space="preserve">    (figure </w:t>
      </w:r>
      <w:r w:rsidR="00955545">
        <w:t>11</w:t>
      </w:r>
      <w:r>
        <w:t>)</w:t>
      </w:r>
    </w:p>
    <w:p w14:paraId="74674701" w14:textId="77777777" w:rsidR="00955545" w:rsidRDefault="00955545" w:rsidP="00556E0F"/>
    <w:p w14:paraId="0AF04CD3" w14:textId="669EC32A" w:rsidR="00955545" w:rsidRDefault="00955545" w:rsidP="00556E0F">
      <w:r>
        <w:t>In accordance with the study parameters, a second atomization was completed based on the high levels of Aspergillus Penicillium that were tested.  The results are as follows:</w:t>
      </w:r>
    </w:p>
    <w:p w14:paraId="0084F40D" w14:textId="77777777" w:rsidR="00955545" w:rsidRDefault="00955545" w:rsidP="00556E0F"/>
    <w:p w14:paraId="50D5D933" w14:textId="2BD7E5D9" w:rsidR="00955545" w:rsidRDefault="00955545" w:rsidP="00955545">
      <w:pPr>
        <w:pStyle w:val="ListParagraph"/>
        <w:numPr>
          <w:ilvl w:val="0"/>
          <w:numId w:val="1"/>
        </w:numPr>
      </w:pPr>
      <w:r>
        <w:t xml:space="preserve">Room A:  Aspergillus Penicillium at </w:t>
      </w:r>
      <w:r w:rsidR="00522DC1">
        <w:t>81</w:t>
      </w:r>
      <w:r>
        <w:t xml:space="preserve"> (raw count) and </w:t>
      </w:r>
      <w:r w:rsidR="00522DC1">
        <w:t>1,077</w:t>
      </w:r>
      <w:r>
        <w:t xml:space="preserve"> (Count/m3).</w:t>
      </w:r>
    </w:p>
    <w:p w14:paraId="36FA552A" w14:textId="77777777" w:rsidR="00955545" w:rsidRDefault="00955545" w:rsidP="00955545">
      <w:r>
        <w:t xml:space="preserve">                               Chaetomium 0 (raw count) and 0 (Count/cm3)</w:t>
      </w:r>
    </w:p>
    <w:p w14:paraId="3CA20BB8" w14:textId="369B93CD" w:rsidR="00955545" w:rsidRDefault="00955545" w:rsidP="00955545">
      <w:r>
        <w:tab/>
      </w:r>
      <w:r>
        <w:tab/>
        <w:t xml:space="preserve">    (figure 12)</w:t>
      </w:r>
    </w:p>
    <w:p w14:paraId="2FA8550E" w14:textId="1C90C169" w:rsidR="00955545" w:rsidRDefault="00955545" w:rsidP="00955545">
      <w:pPr>
        <w:pStyle w:val="ListParagraph"/>
        <w:numPr>
          <w:ilvl w:val="0"/>
          <w:numId w:val="1"/>
        </w:numPr>
      </w:pPr>
      <w:r>
        <w:t xml:space="preserve">Room B:  Aspergillus Penicillium at </w:t>
      </w:r>
      <w:r w:rsidR="00522DC1">
        <w:t>0</w:t>
      </w:r>
      <w:r>
        <w:t xml:space="preserve"> (raw count) and </w:t>
      </w:r>
      <w:r w:rsidR="00522DC1">
        <w:t>0</w:t>
      </w:r>
      <w:r>
        <w:t xml:space="preserve"> (Count/m3)</w:t>
      </w:r>
    </w:p>
    <w:p w14:paraId="67D3D14D" w14:textId="77777777" w:rsidR="00955545" w:rsidRDefault="00955545" w:rsidP="00955545">
      <w:r>
        <w:t xml:space="preserve">                              Chaetomium 0 (raw count) and 0 (Count/cm3)</w:t>
      </w:r>
    </w:p>
    <w:p w14:paraId="4411614C" w14:textId="5B48F818" w:rsidR="00955545" w:rsidRDefault="00955545" w:rsidP="00955545">
      <w:r>
        <w:tab/>
      </w:r>
      <w:r>
        <w:tab/>
        <w:t xml:space="preserve">    (figures 12)</w:t>
      </w:r>
    </w:p>
    <w:p w14:paraId="42612B2D" w14:textId="77777777" w:rsidR="00955545" w:rsidRDefault="00955545" w:rsidP="00556E0F"/>
    <w:p w14:paraId="445A17B3" w14:textId="77777777" w:rsidR="00556E0F" w:rsidRDefault="00556E0F" w:rsidP="00C03A52"/>
    <w:p w14:paraId="42BCC5B0" w14:textId="5DB4A6CB" w:rsidR="00C03A52" w:rsidRDefault="00C03A52" w:rsidP="00C03A52">
      <w:r>
        <w:t xml:space="preserve"> </w:t>
      </w:r>
    </w:p>
    <w:p w14:paraId="5EF8C814" w14:textId="7E55F88E" w:rsidR="00C03A52" w:rsidRDefault="00C03A52" w:rsidP="00C03A52">
      <w:r w:rsidRPr="007A4F19">
        <w:rPr>
          <w:u w:val="single"/>
        </w:rPr>
        <w:t xml:space="preserve">Traditional Remediation </w:t>
      </w:r>
      <w:r>
        <w:rPr>
          <w:u w:val="single"/>
        </w:rPr>
        <w:t xml:space="preserve">Cost </w:t>
      </w:r>
      <w:r w:rsidRPr="007A4F19">
        <w:rPr>
          <w:u w:val="single"/>
        </w:rPr>
        <w:t>Estimate</w:t>
      </w:r>
      <w:r w:rsidR="00546E2A">
        <w:rPr>
          <w:u w:val="single"/>
        </w:rPr>
        <w:t>s</w:t>
      </w:r>
      <w:r>
        <w:t xml:space="preserve">:  </w:t>
      </w:r>
      <w:r w:rsidR="00680F9B">
        <w:t>HHR</w:t>
      </w:r>
      <w:r>
        <w:t xml:space="preserve"> </w:t>
      </w:r>
      <w:r w:rsidR="00680F9B">
        <w:t xml:space="preserve">has several </w:t>
      </w:r>
      <w:r>
        <w:t>estimate</w:t>
      </w:r>
      <w:r w:rsidR="002C0B5F">
        <w:t>s</w:t>
      </w:r>
      <w:r>
        <w:t xml:space="preserve"> to remediate the mold by removing and replacing contaminated building materials</w:t>
      </w:r>
      <w:r w:rsidR="002C0B5F">
        <w:t xml:space="preserve">. The </w:t>
      </w:r>
      <w:r w:rsidR="00680F9B">
        <w:t>average cost to remediate each room is $4,500 (times two for both rooms $9,000</w:t>
      </w:r>
      <w:r w:rsidR="002C0B5F">
        <w:t>.</w:t>
      </w:r>
      <w:r w:rsidR="00680F9B">
        <w:t xml:space="preserve">  Not including Kitchen </w:t>
      </w:r>
      <w:r w:rsidR="00556E0F">
        <w:t>area) All</w:t>
      </w:r>
      <w:r w:rsidR="002C0B5F">
        <w:t xml:space="preserve"> estimates called for the removal of </w:t>
      </w:r>
      <w:r w:rsidR="00725792">
        <w:t xml:space="preserve">and replacement of </w:t>
      </w:r>
      <w:r w:rsidR="002C0B5F">
        <w:t xml:space="preserve">the sheetrock in the </w:t>
      </w:r>
      <w:r w:rsidR="00680F9B">
        <w:t>rooms</w:t>
      </w:r>
      <w:r w:rsidR="00631D31">
        <w:t>.</w:t>
      </w:r>
      <w:r w:rsidR="002C0B5F">
        <w:t xml:space="preserve"> </w:t>
      </w:r>
    </w:p>
    <w:p w14:paraId="09208AA0" w14:textId="77777777" w:rsidR="00C03A52" w:rsidRDefault="00C03A52" w:rsidP="00C03A52"/>
    <w:p w14:paraId="0F68D32B" w14:textId="0C8D4A88" w:rsidR="00C05403" w:rsidRDefault="00C03A52" w:rsidP="00C03A52">
      <w:r w:rsidRPr="00336112">
        <w:rPr>
          <w:u w:val="single"/>
        </w:rPr>
        <w:t xml:space="preserve">Resolution by </w:t>
      </w:r>
      <w:r w:rsidR="00631D31">
        <w:rPr>
          <w:u w:val="single"/>
        </w:rPr>
        <w:t xml:space="preserve">DIGNOS using </w:t>
      </w:r>
      <w:r w:rsidR="00C863DE">
        <w:rPr>
          <w:u w:val="single"/>
        </w:rPr>
        <w:t>EnzyCleanse</w:t>
      </w:r>
      <w:r>
        <w:t xml:space="preserve">: </w:t>
      </w:r>
      <w:r w:rsidR="00631D31">
        <w:t>HHR</w:t>
      </w:r>
      <w:r>
        <w:t xml:space="preserve"> elected to </w:t>
      </w:r>
      <w:r w:rsidR="00631D31">
        <w:t>run a study with DIGNOS,</w:t>
      </w:r>
      <w:r>
        <w:t xml:space="preserve"> the </w:t>
      </w:r>
      <w:r w:rsidR="00631D31">
        <w:t>sales/</w:t>
      </w:r>
      <w:r>
        <w:t xml:space="preserve">services </w:t>
      </w:r>
      <w:r w:rsidR="00631D31">
        <w:t>arm responsible for the United States Military using EnzyCleanse</w:t>
      </w:r>
      <w:r>
        <w:t xml:space="preserve"> </w:t>
      </w:r>
      <w:r w:rsidR="00631D31">
        <w:t>technology</w:t>
      </w:r>
      <w:r>
        <w:t xml:space="preserve"> to address the mold problem. </w:t>
      </w:r>
      <w:r w:rsidR="00631D31">
        <w:t>T</w:t>
      </w:r>
      <w:r>
        <w:t>he</w:t>
      </w:r>
      <w:r w:rsidR="00631D31">
        <w:t xml:space="preserve"> rooms were atomized</w:t>
      </w:r>
      <w:r>
        <w:t xml:space="preserve"> using the EnzyCleanse product </w:t>
      </w:r>
      <w:r w:rsidR="00725792">
        <w:t>which</w:t>
      </w:r>
      <w:r>
        <w:t xml:space="preserve"> avoided the need for removing and replacing contaminated material</w:t>
      </w:r>
      <w:r w:rsidR="00725792">
        <w:t xml:space="preserve"> such as sheetrock</w:t>
      </w:r>
      <w:r>
        <w:t xml:space="preserve">.  </w:t>
      </w:r>
      <w:r w:rsidR="00556E0F">
        <w:t>DIGNOS</w:t>
      </w:r>
      <w:r w:rsidR="002C0B5F">
        <w:t xml:space="preserve"> then HEPA </w:t>
      </w:r>
      <w:r w:rsidR="00556E0F">
        <w:t xml:space="preserve">Vacuumed and air-scrubbed </w:t>
      </w:r>
      <w:r w:rsidR="002C0B5F">
        <w:t>the affected areas</w:t>
      </w:r>
      <w:r w:rsidR="00C05403">
        <w:t xml:space="preserve">.  No sheetrock was </w:t>
      </w:r>
      <w:r w:rsidR="00015D32">
        <w:t xml:space="preserve">removed </w:t>
      </w:r>
      <w:r w:rsidR="00556E0F">
        <w:t xml:space="preserve">or </w:t>
      </w:r>
      <w:r w:rsidR="00C05403">
        <w:t xml:space="preserve">replaced. </w:t>
      </w:r>
    </w:p>
    <w:p w14:paraId="3269AED3" w14:textId="77777777" w:rsidR="00C05403" w:rsidRDefault="00C05403" w:rsidP="00C03A52"/>
    <w:p w14:paraId="4072CA0E" w14:textId="50F22300" w:rsidR="00C03A52" w:rsidRDefault="00C05403" w:rsidP="00C03A52">
      <w:r w:rsidRPr="00C05403">
        <w:rPr>
          <w:u w:val="single"/>
        </w:rPr>
        <w:t>Post Treatment Testing</w:t>
      </w:r>
      <w:r>
        <w:t xml:space="preserve">: </w:t>
      </w:r>
      <w:r w:rsidR="00C03A52">
        <w:t xml:space="preserve">Post-treatment compliance  testing was performed using the </w:t>
      </w:r>
      <w:r>
        <w:t>air sample</w:t>
      </w:r>
      <w:r w:rsidR="00C03A52">
        <w:t xml:space="preserve"> method</w:t>
      </w:r>
      <w:r>
        <w:t xml:space="preserve">. </w:t>
      </w:r>
      <w:r w:rsidR="00C03A52">
        <w:t xml:space="preserve"> </w:t>
      </w:r>
      <w:r>
        <w:t xml:space="preserve">Post-treatment laboratory results </w:t>
      </w:r>
      <w:r w:rsidR="00C03A52">
        <w:t>demonstrated that the Aspergillus Penicillium w</w:t>
      </w:r>
      <w:r w:rsidR="00955545">
        <w:t xml:space="preserve">as </w:t>
      </w:r>
      <w:r w:rsidR="00C03A52">
        <w:t xml:space="preserve">reduced to barely traceable levels.  (See </w:t>
      </w:r>
      <w:r w:rsidR="00955545">
        <w:t>figure 12</w:t>
      </w:r>
      <w:r w:rsidR="00C03A52">
        <w:t xml:space="preserve">). </w:t>
      </w:r>
    </w:p>
    <w:p w14:paraId="0EBE6231" w14:textId="77777777" w:rsidR="00C03A52" w:rsidRDefault="00C03A52" w:rsidP="00C03A52"/>
    <w:p w14:paraId="25857A54" w14:textId="560130D7" w:rsidR="00B41A10" w:rsidRDefault="00955545">
      <w:r>
        <w:rPr>
          <w:u w:val="single"/>
        </w:rPr>
        <w:t>DIGNOS</w:t>
      </w:r>
      <w:r w:rsidR="00C03A52" w:rsidRPr="00097B59">
        <w:rPr>
          <w:u w:val="single"/>
        </w:rPr>
        <w:t xml:space="preserve"> Actual Cost</w:t>
      </w:r>
      <w:r>
        <w:rPr>
          <w:u w:val="single"/>
        </w:rPr>
        <w:t xml:space="preserve"> (ROI)</w:t>
      </w:r>
      <w:r w:rsidR="00C03A52">
        <w:t xml:space="preserve">: The cost to </w:t>
      </w:r>
      <w:r>
        <w:t>HHR</w:t>
      </w:r>
      <w:r w:rsidR="00C03A52">
        <w:t xml:space="preserve"> for </w:t>
      </w:r>
      <w:r>
        <w:t>DIGNOS’s</w:t>
      </w:r>
      <w:r w:rsidR="00C03A52">
        <w:t xml:space="preserve"> service </w:t>
      </w:r>
      <w:r>
        <w:t xml:space="preserve">would </w:t>
      </w:r>
      <w:r w:rsidR="00C863DE">
        <w:t>be $</w:t>
      </w:r>
      <w:r w:rsidR="006B72A1">
        <w:t>4</w:t>
      </w:r>
      <w:r>
        <w:t>,000</w:t>
      </w:r>
      <w:r w:rsidR="00C03A52">
        <w:t xml:space="preserve"> dollars or about </w:t>
      </w:r>
      <w:r w:rsidR="00A4353A">
        <w:t>1/</w:t>
      </w:r>
      <w:r w:rsidR="006B72A1">
        <w:t>2</w:t>
      </w:r>
      <w:r w:rsidR="00A4353A">
        <w:t>th of the cost</w:t>
      </w:r>
      <w:r>
        <w:t xml:space="preserve"> of traditional “rip and replace”</w:t>
      </w:r>
      <w:r w:rsidR="00C863DE">
        <w:t xml:space="preserve"> estimates.  In addition to the dollars saved, the turnkey operation would be </w:t>
      </w:r>
      <w:r w:rsidR="002A3F5A">
        <w:t>6</w:t>
      </w:r>
      <w:r w:rsidR="00C863DE">
        <w:t xml:space="preserve"> days.</w:t>
      </w:r>
    </w:p>
    <w:p w14:paraId="1D581EAE" w14:textId="77777777" w:rsidR="00C863DE" w:rsidRDefault="00C863DE"/>
    <w:p w14:paraId="34B46513" w14:textId="77777777" w:rsidR="00C863DE" w:rsidRDefault="00C863DE"/>
    <w:sectPr w:rsidR="00C86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141"/>
    <w:multiLevelType w:val="hybridMultilevel"/>
    <w:tmpl w:val="98C8A09A"/>
    <w:lvl w:ilvl="0" w:tplc="57CA6498">
      <w:start w:val="127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6A36D6"/>
    <w:multiLevelType w:val="hybridMultilevel"/>
    <w:tmpl w:val="DA0CB178"/>
    <w:lvl w:ilvl="0" w:tplc="26C2363A">
      <w:start w:val="127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115E"/>
    <w:multiLevelType w:val="hybridMultilevel"/>
    <w:tmpl w:val="9C38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F4BB7"/>
    <w:multiLevelType w:val="hybridMultilevel"/>
    <w:tmpl w:val="FE3259CA"/>
    <w:lvl w:ilvl="0" w:tplc="26C2363A">
      <w:start w:val="127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F0185"/>
    <w:multiLevelType w:val="hybridMultilevel"/>
    <w:tmpl w:val="D644A3E2"/>
    <w:lvl w:ilvl="0" w:tplc="26C2363A">
      <w:start w:val="127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3B6F5B"/>
    <w:multiLevelType w:val="hybridMultilevel"/>
    <w:tmpl w:val="81D0A45C"/>
    <w:lvl w:ilvl="0" w:tplc="26C2363A">
      <w:start w:val="127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A06C3"/>
    <w:multiLevelType w:val="hybridMultilevel"/>
    <w:tmpl w:val="C25A98F2"/>
    <w:lvl w:ilvl="0" w:tplc="BF4097B6">
      <w:start w:val="1274"/>
      <w:numFmt w:val="bullet"/>
      <w:lvlText w:val="-"/>
      <w:lvlJc w:val="left"/>
      <w:pPr>
        <w:ind w:left="201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7" w15:restartNumberingAfterBreak="0">
    <w:nsid w:val="714245DF"/>
    <w:multiLevelType w:val="hybridMultilevel"/>
    <w:tmpl w:val="9CAAC27C"/>
    <w:lvl w:ilvl="0" w:tplc="26C2363A">
      <w:start w:val="127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969536">
    <w:abstractNumId w:val="2"/>
  </w:num>
  <w:num w:numId="2" w16cid:durableId="1318606919">
    <w:abstractNumId w:val="6"/>
  </w:num>
  <w:num w:numId="3" w16cid:durableId="236940072">
    <w:abstractNumId w:val="0"/>
  </w:num>
  <w:num w:numId="4" w16cid:durableId="520899926">
    <w:abstractNumId w:val="4"/>
  </w:num>
  <w:num w:numId="5" w16cid:durableId="113181170">
    <w:abstractNumId w:val="5"/>
  </w:num>
  <w:num w:numId="6" w16cid:durableId="1368523269">
    <w:abstractNumId w:val="1"/>
  </w:num>
  <w:num w:numId="7" w16cid:durableId="121122530">
    <w:abstractNumId w:val="3"/>
  </w:num>
  <w:num w:numId="8" w16cid:durableId="240456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52"/>
    <w:rsid w:val="000044CF"/>
    <w:rsid w:val="00015D32"/>
    <w:rsid w:val="0024786C"/>
    <w:rsid w:val="002A3F5A"/>
    <w:rsid w:val="002C0B5F"/>
    <w:rsid w:val="004B3C46"/>
    <w:rsid w:val="004C278D"/>
    <w:rsid w:val="00522DC1"/>
    <w:rsid w:val="00546E2A"/>
    <w:rsid w:val="00556E0F"/>
    <w:rsid w:val="00631D31"/>
    <w:rsid w:val="00667C0E"/>
    <w:rsid w:val="00680F9B"/>
    <w:rsid w:val="00693468"/>
    <w:rsid w:val="006B72A1"/>
    <w:rsid w:val="006C7A99"/>
    <w:rsid w:val="00725792"/>
    <w:rsid w:val="008262D8"/>
    <w:rsid w:val="00955545"/>
    <w:rsid w:val="00A06D8F"/>
    <w:rsid w:val="00A4353A"/>
    <w:rsid w:val="00B41A10"/>
    <w:rsid w:val="00C03A52"/>
    <w:rsid w:val="00C05403"/>
    <w:rsid w:val="00C863DE"/>
    <w:rsid w:val="00D8004D"/>
    <w:rsid w:val="00D95D71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418E"/>
  <w15:chartTrackingRefBased/>
  <w15:docId w15:val="{9D121226-0FC1-AE48-BA98-C6239914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Ho</dc:creator>
  <cp:keywords/>
  <dc:description/>
  <cp:lastModifiedBy>Sylvia Ho</cp:lastModifiedBy>
  <cp:revision>2</cp:revision>
  <cp:lastPrinted>2023-08-17T13:28:00Z</cp:lastPrinted>
  <dcterms:created xsi:type="dcterms:W3CDTF">2024-02-29T17:24:00Z</dcterms:created>
  <dcterms:modified xsi:type="dcterms:W3CDTF">2024-02-29T17:24:00Z</dcterms:modified>
</cp:coreProperties>
</file>