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3F7" w:rsidRPr="00D16EAE" w:rsidRDefault="008014DF" w:rsidP="001A653A">
      <w:pPr>
        <w:jc w:val="center"/>
        <w:rPr>
          <w:rFonts w:asciiTheme="minorHAnsi" w:hAnsiTheme="minorHAnsi" w:cstheme="minorHAnsi"/>
          <w:noProof/>
          <w:lang w:eastAsia="en-GB"/>
        </w:rPr>
      </w:pPr>
      <w:bookmarkStart w:id="0" w:name="_GoBack"/>
      <w:bookmarkEnd w:id="0"/>
      <w:r w:rsidRPr="00D16EAE">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78430" cy="632460"/>
            <wp:effectExtent l="0" t="0" r="7620" b="0"/>
            <wp:wrapTight wrapText="bothSides">
              <wp:wrapPolygon edited="0">
                <wp:start x="0" y="0"/>
                <wp:lineTo x="0" y="20819"/>
                <wp:lineTo x="21508" y="20819"/>
                <wp:lineTo x="21508" y="0"/>
                <wp:lineTo x="0" y="0"/>
              </wp:wrapPolygon>
            </wp:wrapTight>
            <wp:docPr id="2" name="Picture 2"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723B" w:rsidRPr="00D16EAE" w:rsidRDefault="000F723B" w:rsidP="001A653A">
      <w:pPr>
        <w:jc w:val="center"/>
        <w:rPr>
          <w:rFonts w:asciiTheme="minorHAnsi" w:hAnsiTheme="minorHAnsi" w:cstheme="minorHAnsi"/>
          <w:noProof/>
          <w:lang w:eastAsia="en-GB"/>
        </w:rPr>
      </w:pPr>
    </w:p>
    <w:p w:rsidR="003929E1" w:rsidRPr="00D16EAE" w:rsidRDefault="003929E1" w:rsidP="008014DF">
      <w:pPr>
        <w:pStyle w:val="aLCPHeading"/>
        <w:jc w:val="left"/>
        <w:rPr>
          <w:rFonts w:asciiTheme="minorHAnsi" w:hAnsiTheme="minorHAnsi" w:cstheme="minorHAnsi"/>
          <w:bCs/>
          <w:iCs/>
          <w:color w:val="auto"/>
          <w:sz w:val="36"/>
          <w:szCs w:val="36"/>
          <w:lang w:val="en"/>
        </w:rPr>
      </w:pPr>
    </w:p>
    <w:p w:rsidR="000F723B" w:rsidRPr="00D16EAE" w:rsidRDefault="000F723B" w:rsidP="00716E00">
      <w:pPr>
        <w:pStyle w:val="aLCPHeading"/>
        <w:rPr>
          <w:rFonts w:asciiTheme="minorHAnsi" w:hAnsiTheme="minorHAnsi" w:cstheme="minorHAnsi"/>
          <w:bCs/>
          <w:iCs/>
          <w:color w:val="auto"/>
          <w:sz w:val="36"/>
          <w:szCs w:val="36"/>
          <w:lang w:val="en"/>
        </w:rPr>
      </w:pPr>
      <w:r w:rsidRPr="00D16EAE">
        <w:rPr>
          <w:rFonts w:asciiTheme="minorHAnsi" w:hAnsiTheme="minorHAnsi" w:cstheme="minorHAnsi"/>
          <w:bCs/>
          <w:iCs/>
          <w:color w:val="auto"/>
          <w:sz w:val="36"/>
          <w:szCs w:val="36"/>
          <w:lang w:val="en"/>
        </w:rPr>
        <w:t>Safer Recruitment and Disclosures Policy and Procedure</w:t>
      </w:r>
      <w:r w:rsidR="00716E00" w:rsidRPr="00D16EAE">
        <w:rPr>
          <w:rFonts w:asciiTheme="minorHAnsi" w:hAnsiTheme="minorHAnsi" w:cstheme="minorHAnsi"/>
          <w:bCs/>
          <w:iCs/>
          <w:color w:val="auto"/>
          <w:sz w:val="36"/>
          <w:szCs w:val="36"/>
          <w:lang w:val="en"/>
        </w:rPr>
        <w:t>s</w:t>
      </w:r>
    </w:p>
    <w:p w:rsidR="00267FA9" w:rsidRPr="00D16EAE" w:rsidRDefault="00267FA9" w:rsidP="00716E00">
      <w:pPr>
        <w:pStyle w:val="aLCPHeading"/>
        <w:rPr>
          <w:rFonts w:asciiTheme="minorHAnsi" w:hAnsiTheme="minorHAnsi" w:cstheme="minorHAnsi"/>
          <w:bCs/>
          <w:iCs/>
          <w:color w:val="auto"/>
          <w:sz w:val="36"/>
          <w:szCs w:val="36"/>
          <w:lang w:val="en"/>
        </w:rPr>
      </w:pP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1. General</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color w:val="000000" w:themeColor="text1"/>
        </w:rPr>
        <w:t>Notre Dame Prep School (“the School”) is committed to ensuring the best possible environment for the children and young people in its care. Safeguarding and promoting the welfare of children and young people is our highest priority.  This policy is applicable to the whole school community, including those pupils in the Early Years Foundation Stage.</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aims to recruit staff that share and understand our commitment and to ensure that no job applicant is treated unfairly by reason of a protected characteristic as defined within the Equality Act 2010</w:t>
      </w:r>
      <w:r w:rsidR="008014DF" w:rsidRPr="00D16EAE">
        <w:rPr>
          <w:rFonts w:asciiTheme="minorHAnsi" w:hAnsiTheme="minorHAnsi" w:cstheme="minorHAnsi"/>
        </w:rPr>
        <w:t xml:space="preserve"> (Amendment) Regulations 2023.</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rPr>
        <w:t xml:space="preserve">All queries on the School’s Application Form and recruitment process must be directed </w:t>
      </w:r>
      <w:r w:rsidRPr="00D16EAE">
        <w:rPr>
          <w:rFonts w:asciiTheme="minorHAnsi" w:hAnsiTheme="minorHAnsi" w:cstheme="minorHAnsi"/>
          <w:color w:val="000000" w:themeColor="text1"/>
        </w:rPr>
        <w:t xml:space="preserve">to the </w:t>
      </w:r>
      <w:r w:rsidR="008014DF" w:rsidRPr="00D16EAE">
        <w:rPr>
          <w:rFonts w:asciiTheme="minorHAnsi" w:hAnsiTheme="minorHAnsi" w:cstheme="minorHAnsi"/>
          <w:color w:val="000000" w:themeColor="text1"/>
        </w:rPr>
        <w:t>Head Teacher</w:t>
      </w:r>
      <w:r w:rsidRPr="00D16EAE">
        <w:rPr>
          <w:rFonts w:asciiTheme="minorHAnsi" w:hAnsiTheme="minorHAnsi" w:cstheme="minorHAnsi"/>
          <w:color w:val="000000" w:themeColor="text1"/>
        </w:rPr>
        <w:t>.</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An entry will be made on the Single Central Register for all current members of staff at the School, the proprietorial body and all individuals who work in regular contact with children including volunteers, supply staff and those employed as third parties.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themeColor="text1"/>
        </w:rPr>
      </w:pPr>
      <w:r w:rsidRPr="00D16EAE">
        <w:rPr>
          <w:rFonts w:asciiTheme="minorHAnsi" w:hAnsiTheme="minorHAnsi" w:cstheme="minorHAnsi"/>
          <w:color w:val="000000" w:themeColor="text1"/>
        </w:rPr>
        <w:t xml:space="preserve">Notre Dame Preparatory School (Norwich) Ltd is a charity run by a board of governors – Chair Mr </w:t>
      </w:r>
      <w:r w:rsidR="001018FB" w:rsidRPr="00D16EAE">
        <w:rPr>
          <w:rFonts w:asciiTheme="minorHAnsi" w:hAnsiTheme="minorHAnsi" w:cstheme="minorHAnsi"/>
          <w:color w:val="000000" w:themeColor="text1"/>
        </w:rPr>
        <w:t>Kevin Long</w:t>
      </w:r>
      <w:r w:rsidRPr="00D16EAE">
        <w:rPr>
          <w:rFonts w:asciiTheme="minorHAnsi" w:hAnsiTheme="minorHAnsi" w:cstheme="minorHAnsi"/>
          <w:color w:val="000000" w:themeColor="text1"/>
        </w:rPr>
        <w:t xml:space="preserve">.  The day to day running of the school </w:t>
      </w:r>
      <w:r w:rsidRPr="00D16EAE">
        <w:rPr>
          <w:rFonts w:asciiTheme="minorHAnsi" w:hAnsiTheme="minorHAnsi" w:cstheme="minorHAnsi"/>
        </w:rPr>
        <w:t xml:space="preserve">is </w:t>
      </w:r>
      <w:r w:rsidR="0041772F" w:rsidRPr="00D16EAE">
        <w:rPr>
          <w:rFonts w:asciiTheme="minorHAnsi" w:hAnsiTheme="minorHAnsi" w:cstheme="minorHAnsi"/>
        </w:rPr>
        <w:t>delegated t</w:t>
      </w:r>
      <w:r w:rsidRPr="00D16EAE">
        <w:rPr>
          <w:rFonts w:asciiTheme="minorHAnsi" w:hAnsiTheme="minorHAnsi" w:cstheme="minorHAnsi"/>
        </w:rPr>
        <w:t xml:space="preserve">o </w:t>
      </w:r>
      <w:r w:rsidRPr="00D16EAE">
        <w:rPr>
          <w:rFonts w:asciiTheme="minorHAnsi" w:hAnsiTheme="minorHAnsi" w:cstheme="minorHAnsi"/>
          <w:color w:val="000000" w:themeColor="text1"/>
        </w:rPr>
        <w:t>the Senior Management Team which consists of the</w:t>
      </w:r>
      <w:r w:rsidR="008014DF" w:rsidRPr="00D16EAE">
        <w:rPr>
          <w:rFonts w:asciiTheme="minorHAnsi" w:hAnsiTheme="minorHAnsi" w:cstheme="minorHAnsi"/>
          <w:color w:val="000000" w:themeColor="text1"/>
        </w:rPr>
        <w:t xml:space="preserve"> Head Teacher (Academic)</w:t>
      </w:r>
      <w:r w:rsidRPr="00D16EAE">
        <w:rPr>
          <w:rFonts w:asciiTheme="minorHAnsi" w:hAnsiTheme="minorHAnsi" w:cstheme="minorHAnsi"/>
          <w:color w:val="000000" w:themeColor="text1"/>
        </w:rPr>
        <w:t xml:space="preserve"> </w:t>
      </w:r>
      <w:r w:rsidR="008014DF" w:rsidRPr="00D16EAE">
        <w:rPr>
          <w:rFonts w:asciiTheme="minorHAnsi" w:hAnsiTheme="minorHAnsi" w:cstheme="minorHAnsi"/>
          <w:color w:val="000000" w:themeColor="text1"/>
        </w:rPr>
        <w:t xml:space="preserve">and Head Teacher (Pastoral).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All checks will be made in advance of appointment or as soon as practicable after appointment.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2. Scope of this Policy</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Recruitment, Selection and Disclosures Policy and Procedure herewith refers and applies to staff directly recruited and employed by the School. In the Education (Independent Schools Standards) (England) Regulations 2014, staff are defined as: </w:t>
      </w:r>
    </w:p>
    <w:p w:rsidR="00267FA9" w:rsidRPr="00D16EAE" w:rsidRDefault="00267FA9" w:rsidP="00267FA9">
      <w:pPr>
        <w:tabs>
          <w:tab w:val="left" w:pos="709"/>
          <w:tab w:val="left" w:pos="1417"/>
          <w:tab w:val="left" w:pos="2126"/>
          <w:tab w:val="left" w:pos="2835"/>
          <w:tab w:val="left" w:pos="3543"/>
          <w:tab w:val="right" w:pos="8220"/>
        </w:tabs>
        <w:ind w:left="709"/>
        <w:jc w:val="both"/>
        <w:rPr>
          <w:rFonts w:asciiTheme="minorHAnsi" w:hAnsiTheme="minorHAnsi" w:cstheme="minorHAnsi"/>
          <w:i/>
        </w:rPr>
      </w:pPr>
      <w:r w:rsidRPr="00D16EAE">
        <w:rPr>
          <w:rFonts w:asciiTheme="minorHAnsi" w:hAnsiTheme="minorHAnsi" w:cstheme="minorHAnsi"/>
          <w:i/>
        </w:rPr>
        <w:t>Any person working at the School whether under a contract of employment, under a contract for services or otherwise than under a contract, but does not include supply staff or a volunteer.</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In the case of agency or contract workers, the School shall obtain written confirmation from the agency or company that it has carried out the appropriate checks. The School conducts identity checks on agency and contract workers on arrival in School and, in the case of agency workers which includes supply staff, the School must be provided with a copy of the DBS check for such staff.</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will check with the relevant supply agency that the required checks have been carried out (identity, enhanced disclosure – renewed every 3 years, right to work in the UK, barred list, prohibition, qualifications, overseas checks plus in line with KCSIE two references, declaration of medical fitness, check of previous employment history). The Single Central Register shows these checks have been made and the School carries out its own identity check and has seen a copy of the disclosure (whether or not it discloses any information). </w:t>
      </w:r>
    </w:p>
    <w:p w:rsidR="00267FA9" w:rsidRPr="00D16EAE" w:rsidRDefault="00267FA9" w:rsidP="00267FA9">
      <w:pPr>
        <w:autoSpaceDE w:val="0"/>
        <w:autoSpaceDN w:val="0"/>
        <w:adjustRightInd w:val="0"/>
        <w:spacing w:before="100" w:after="100"/>
        <w:rPr>
          <w:rFonts w:asciiTheme="minorHAnsi" w:hAnsiTheme="minorHAnsi" w:cstheme="minorHAnsi"/>
          <w:lang w:eastAsia="en-GB"/>
        </w:rPr>
      </w:pPr>
      <w:r w:rsidRPr="00D16EAE">
        <w:rPr>
          <w:rFonts w:asciiTheme="minorHAnsi" w:hAnsiTheme="minorHAnsi" w:cstheme="minorHAnsi"/>
          <w:lang w:eastAsia="en-GB"/>
        </w:rPr>
        <w:lastRenderedPageBreak/>
        <w:t>Certain individuals are automatically disqualified from acting in senior management positions within a charity. Whether an individual falls into the category of a senior management position is judged using the following criteria:</w:t>
      </w:r>
    </w:p>
    <w:p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color w:val="000000" w:themeColor="text1"/>
          <w:lang w:eastAsia="en-GB"/>
        </w:rPr>
      </w:pPr>
      <w:r w:rsidRPr="00D16EAE">
        <w:rPr>
          <w:rFonts w:asciiTheme="minorHAnsi" w:hAnsiTheme="minorHAnsi" w:cstheme="minorHAnsi"/>
          <w:lang w:eastAsia="en-GB"/>
        </w:rPr>
        <w:t xml:space="preserve">A person who is accountable only to the </w:t>
      </w:r>
      <w:r w:rsidRPr="00D16EAE">
        <w:rPr>
          <w:rFonts w:asciiTheme="minorHAnsi" w:hAnsiTheme="minorHAnsi" w:cstheme="minorHAnsi"/>
          <w:color w:val="000000" w:themeColor="text1"/>
          <w:lang w:eastAsia="en-GB"/>
        </w:rPr>
        <w:t>governors</w:t>
      </w:r>
      <w:r w:rsidRPr="00D16EAE">
        <w:rPr>
          <w:rFonts w:asciiTheme="minorHAnsi" w:hAnsiTheme="minorHAnsi" w:cstheme="minorHAnsi"/>
          <w:lang w:eastAsia="en-GB"/>
        </w:rPr>
        <w:t xml:space="preserve">, and who carries overall responsibility for the day-to-day </w:t>
      </w:r>
      <w:r w:rsidRPr="00D16EAE">
        <w:rPr>
          <w:rFonts w:asciiTheme="minorHAnsi" w:hAnsiTheme="minorHAnsi" w:cstheme="minorHAnsi"/>
          <w:bCs/>
          <w:lang w:eastAsia="en-GB"/>
        </w:rPr>
        <w:t>management and control of the charity</w:t>
      </w:r>
      <w:r w:rsidRPr="00D16EAE">
        <w:rPr>
          <w:rFonts w:asciiTheme="minorHAnsi" w:hAnsiTheme="minorHAnsi" w:cstheme="minorHAnsi"/>
          <w:lang w:eastAsia="en-GB"/>
        </w:rPr>
        <w:t xml:space="preserve">. </w:t>
      </w:r>
      <w:r w:rsidRPr="00D16EAE">
        <w:rPr>
          <w:rFonts w:asciiTheme="minorHAnsi" w:hAnsiTheme="minorHAnsi" w:cstheme="minorHAnsi"/>
          <w:color w:val="000000" w:themeColor="text1"/>
          <w:lang w:eastAsia="en-GB"/>
        </w:rPr>
        <w:t>At Notre Dame Prep School this would be the</w:t>
      </w:r>
      <w:r w:rsidR="008014DF" w:rsidRPr="00D16EAE">
        <w:rPr>
          <w:rFonts w:asciiTheme="minorHAnsi" w:hAnsiTheme="minorHAnsi" w:cstheme="minorHAnsi"/>
          <w:color w:val="000000" w:themeColor="text1"/>
          <w:lang w:eastAsia="en-GB"/>
        </w:rPr>
        <w:t xml:space="preserve"> Head Teacher</w:t>
      </w:r>
      <w:r w:rsidR="00663A40" w:rsidRPr="00D16EAE">
        <w:rPr>
          <w:rFonts w:asciiTheme="minorHAnsi" w:hAnsiTheme="minorHAnsi" w:cstheme="minorHAnsi"/>
          <w:color w:val="000000" w:themeColor="text1"/>
          <w:lang w:eastAsia="en-GB"/>
        </w:rPr>
        <w:t>s</w:t>
      </w:r>
      <w:r w:rsidR="008014DF" w:rsidRPr="00D16EAE">
        <w:rPr>
          <w:rFonts w:asciiTheme="minorHAnsi" w:hAnsiTheme="minorHAnsi" w:cstheme="minorHAnsi"/>
          <w:color w:val="000000" w:themeColor="text1"/>
          <w:lang w:eastAsia="en-GB"/>
        </w:rPr>
        <w:t>.</w:t>
      </w:r>
      <w:r w:rsidRPr="00D16EAE">
        <w:rPr>
          <w:rFonts w:asciiTheme="minorHAnsi" w:hAnsiTheme="minorHAnsi" w:cstheme="minorHAnsi"/>
          <w:color w:val="000000" w:themeColor="text1"/>
          <w:lang w:eastAsia="en-GB"/>
        </w:rPr>
        <w:t xml:space="preserve"> </w:t>
      </w:r>
    </w:p>
    <w:p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 xml:space="preserve">A person who is accountable only to the Head or the </w:t>
      </w:r>
      <w:r w:rsidRPr="00D16EAE">
        <w:rPr>
          <w:rFonts w:asciiTheme="minorHAnsi" w:hAnsiTheme="minorHAnsi" w:cstheme="minorHAnsi"/>
          <w:color w:val="000000" w:themeColor="text1"/>
          <w:lang w:eastAsia="en-GB"/>
        </w:rPr>
        <w:t>governors</w:t>
      </w:r>
      <w:r w:rsidRPr="00D16EAE">
        <w:rPr>
          <w:rFonts w:asciiTheme="minorHAnsi" w:hAnsiTheme="minorHAnsi" w:cstheme="minorHAnsi"/>
          <w:lang w:eastAsia="en-GB"/>
        </w:rPr>
        <w:t xml:space="preserve">, and who is responsible for the overall </w:t>
      </w:r>
      <w:r w:rsidRPr="00D16EAE">
        <w:rPr>
          <w:rFonts w:asciiTheme="minorHAnsi" w:hAnsiTheme="minorHAnsi" w:cstheme="minorHAnsi"/>
          <w:bCs/>
          <w:lang w:eastAsia="en-GB"/>
        </w:rPr>
        <w:t>management and control of the charity’s</w:t>
      </w:r>
      <w:r w:rsidRPr="00D16EAE">
        <w:rPr>
          <w:rFonts w:asciiTheme="minorHAnsi" w:hAnsiTheme="minorHAnsi" w:cstheme="minorHAnsi"/>
          <w:lang w:eastAsia="en-GB"/>
        </w:rPr>
        <w:t xml:space="preserve"> </w:t>
      </w:r>
      <w:r w:rsidRPr="00D16EAE">
        <w:rPr>
          <w:rFonts w:asciiTheme="minorHAnsi" w:hAnsiTheme="minorHAnsi" w:cstheme="minorHAnsi"/>
          <w:bCs/>
          <w:lang w:eastAsia="en-GB"/>
        </w:rPr>
        <w:t>finances</w:t>
      </w:r>
      <w:r w:rsidRPr="00D16EAE">
        <w:rPr>
          <w:rFonts w:asciiTheme="minorHAnsi" w:hAnsiTheme="minorHAnsi" w:cstheme="minorHAnsi"/>
          <w:lang w:eastAsia="en-GB"/>
        </w:rPr>
        <w:t xml:space="preserve">. </w:t>
      </w:r>
      <w:r w:rsidRPr="00D16EAE">
        <w:rPr>
          <w:rFonts w:asciiTheme="minorHAnsi" w:hAnsiTheme="minorHAnsi" w:cstheme="minorHAnsi"/>
          <w:color w:val="000000" w:themeColor="text1"/>
          <w:lang w:eastAsia="en-GB"/>
        </w:rPr>
        <w:t xml:space="preserve">At Notre Dame </w:t>
      </w:r>
      <w:r w:rsidRPr="00D16EAE">
        <w:rPr>
          <w:rFonts w:asciiTheme="minorHAnsi" w:hAnsiTheme="minorHAnsi" w:cstheme="minorHAnsi"/>
          <w:lang w:eastAsia="en-GB"/>
        </w:rPr>
        <w:t>Preparatory School this would be th</w:t>
      </w:r>
      <w:r w:rsidR="00D16EAE" w:rsidRPr="00D16EAE">
        <w:rPr>
          <w:rFonts w:asciiTheme="minorHAnsi" w:hAnsiTheme="minorHAnsi" w:cstheme="minorHAnsi"/>
          <w:lang w:eastAsia="en-GB"/>
        </w:rPr>
        <w:t>e Head Teacher and Governor Finance Committee</w:t>
      </w:r>
      <w:r w:rsidRPr="00D16EAE">
        <w:rPr>
          <w:rFonts w:asciiTheme="minorHAnsi" w:hAnsiTheme="minorHAnsi" w:cstheme="minorHAnsi"/>
          <w:lang w:eastAsia="en-GB"/>
        </w:rPr>
        <w:t>.</w:t>
      </w:r>
    </w:p>
    <w:p w:rsidR="00267FA9" w:rsidRPr="00D16EAE" w:rsidRDefault="00267FA9"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A person who is accountable on</w:t>
      </w:r>
      <w:r w:rsidR="001569EC" w:rsidRPr="00D16EAE">
        <w:rPr>
          <w:rFonts w:asciiTheme="minorHAnsi" w:hAnsiTheme="minorHAnsi" w:cstheme="minorHAnsi"/>
          <w:lang w:eastAsia="en-GB"/>
        </w:rPr>
        <w:t>ly</w:t>
      </w:r>
      <w:r w:rsidRPr="00D16EAE">
        <w:rPr>
          <w:rFonts w:asciiTheme="minorHAnsi" w:hAnsiTheme="minorHAnsi" w:cstheme="minorHAnsi"/>
          <w:lang w:eastAsia="en-GB"/>
        </w:rPr>
        <w:t xml:space="preserve"> to the Head or the governors, and who is part of the senior management team.  At Notre Dame Preparatory School this would be the deputy head</w:t>
      </w:r>
      <w:r w:rsidR="00D16EAE" w:rsidRPr="00D16EAE">
        <w:rPr>
          <w:rFonts w:asciiTheme="minorHAnsi" w:hAnsiTheme="minorHAnsi" w:cstheme="minorHAnsi"/>
          <w:lang w:eastAsia="en-GB"/>
        </w:rPr>
        <w:t xml:space="preserve"> when in position</w:t>
      </w:r>
      <w:r w:rsidRPr="00D16EAE">
        <w:rPr>
          <w:rFonts w:asciiTheme="minorHAnsi" w:hAnsiTheme="minorHAnsi" w:cstheme="minorHAnsi"/>
          <w:lang w:eastAsia="en-GB"/>
        </w:rPr>
        <w:t>.</w:t>
      </w:r>
    </w:p>
    <w:p w:rsidR="00DF090C" w:rsidRPr="00D16EAE" w:rsidRDefault="00DF090C" w:rsidP="00267FA9">
      <w:pPr>
        <w:numPr>
          <w:ilvl w:val="0"/>
          <w:numId w:val="13"/>
        </w:numPr>
        <w:autoSpaceDE w:val="0"/>
        <w:autoSpaceDN w:val="0"/>
        <w:adjustRightInd w:val="0"/>
        <w:spacing w:before="100" w:after="100" w:line="240" w:lineRule="auto"/>
        <w:rPr>
          <w:rFonts w:asciiTheme="minorHAnsi" w:hAnsiTheme="minorHAnsi" w:cstheme="minorHAnsi"/>
          <w:lang w:eastAsia="en-GB"/>
        </w:rPr>
      </w:pPr>
      <w:r w:rsidRPr="00D16EAE">
        <w:rPr>
          <w:rFonts w:asciiTheme="minorHAnsi" w:hAnsiTheme="minorHAnsi" w:cstheme="minorHAnsi"/>
          <w:lang w:eastAsia="en-GB"/>
        </w:rPr>
        <w:t>A person who oversees other staff i.e. a department head.  At Notre Dame Preparatory School this is the Director of Music</w:t>
      </w:r>
    </w:p>
    <w:p w:rsidR="00267FA9" w:rsidRPr="00D16EAE" w:rsidRDefault="00267FA9" w:rsidP="00267FA9">
      <w:pPr>
        <w:rPr>
          <w:rFonts w:asciiTheme="minorHAnsi" w:hAnsiTheme="minorHAnsi" w:cstheme="minorHAnsi"/>
        </w:rPr>
      </w:pPr>
      <w:r w:rsidRPr="00D16EAE">
        <w:rPr>
          <w:rFonts w:asciiTheme="minorHAnsi" w:hAnsiTheme="minorHAnsi" w:cstheme="minorHAnsi"/>
          <w:lang w:eastAsia="en-GB"/>
        </w:rPr>
        <w:t>Being disqualified means that a person can’t take on, or stay in, a senior manager position – even on an interim basis, unless the Charity Commission has removed (or ‘waived’) the disqualification.</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In respect of contractors, unchecked contractors will under no circumstances be allowed to work unsupervised in School.  The School will determine the appropriate level of supervision depending on the circumstances.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color w:val="000000"/>
        </w:rPr>
      </w:pPr>
      <w:r w:rsidRPr="00D16EAE">
        <w:rPr>
          <w:rFonts w:asciiTheme="minorHAnsi" w:hAnsiTheme="minorHAnsi" w:cstheme="minorHAnsi"/>
          <w:color w:val="000000"/>
        </w:rPr>
        <w:t>Any staff who TUPE transfer into the School's staff will be required to undertake the statutory requirements with regard to safer recruitment checks.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color w:val="000000"/>
        </w:rPr>
        <w:t xml:space="preserve">If staff are transferred under TUPE (gap of three months or less and information complete) information will be passed to the new employer and a note made on the Single Central Register that details have been accepted under TUPE.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3. Application Form</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only accept applications from candidates completing the relevant Application Form in full.  CVs will not be accepted in substitution for completed Application Forms.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will make candidates aware that all posts in the School involve some degree of responsibility for safeguarding children, although the extent of that responsibility will vary according to the nature of the post.  Candidates for employed posts will receive a Job Description and Person Specification for the role applied for.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Checks will be made of previous employment history to ascertain satisfactory reasons for any gaps in employment. These checks will then be checked against references and any discrepancies discussed with the candidate. </w:t>
      </w:r>
    </w:p>
    <w:p w:rsidR="00267FA9" w:rsidRPr="00D16EAE" w:rsidRDefault="00267FA9" w:rsidP="00267FA9">
      <w:pPr>
        <w:jc w:val="both"/>
        <w:rPr>
          <w:rFonts w:asciiTheme="minorHAnsi" w:hAnsiTheme="minorHAnsi" w:cstheme="minorHAnsi"/>
        </w:rPr>
      </w:pPr>
      <w:r w:rsidRPr="00D16EAE">
        <w:rPr>
          <w:rFonts w:asciiTheme="minorHAnsi" w:hAnsiTheme="minorHAnsi" w:cstheme="minorHAnsi"/>
        </w:rPr>
        <w:t>As the position for which candidates are applying involves substantial opportunity for access to children, it is important that applicants provide the School with legally accurate answers. Upfront disclosure of a criminal record may not debar a candidate from appointment as the School shall consider the nature of the offence, how long ago and at what age it was committed and any other relevant factors. Information should be submitted in confidence enclosing details in a separate sealed envelope which will be seen and then destroyed by the</w:t>
      </w:r>
      <w:r w:rsidR="00663A40" w:rsidRPr="00D16EAE">
        <w:rPr>
          <w:rFonts w:asciiTheme="minorHAnsi" w:hAnsiTheme="minorHAnsi" w:cstheme="minorHAnsi"/>
        </w:rPr>
        <w:t xml:space="preserve"> Head Teacher</w:t>
      </w:r>
      <w:r w:rsidRPr="00D16EAE">
        <w:rPr>
          <w:rFonts w:asciiTheme="minorHAnsi" w:hAnsiTheme="minorHAnsi" w:cstheme="minorHAnsi"/>
        </w:rPr>
        <w:t>.  If candidates would like to discuss this beforehand, they are asked to please telephone in confidence to the</w:t>
      </w:r>
      <w:r w:rsidR="00663A40" w:rsidRPr="00D16EAE">
        <w:rPr>
          <w:rFonts w:asciiTheme="minorHAnsi" w:hAnsiTheme="minorHAnsi" w:cstheme="minorHAnsi"/>
        </w:rPr>
        <w:t xml:space="preserve"> Head Teacher</w:t>
      </w:r>
      <w:r w:rsidR="00D16EAE" w:rsidRPr="00D16EAE">
        <w:rPr>
          <w:rFonts w:asciiTheme="minorHAnsi" w:hAnsiTheme="minorHAnsi" w:cstheme="minorHAnsi"/>
        </w:rPr>
        <w:t xml:space="preserve"> </w:t>
      </w:r>
      <w:r w:rsidRPr="00D16EAE">
        <w:rPr>
          <w:rFonts w:asciiTheme="minorHAnsi" w:hAnsiTheme="minorHAnsi" w:cstheme="minorHAnsi"/>
        </w:rPr>
        <w:t>for advice.</w:t>
      </w:r>
    </w:p>
    <w:p w:rsidR="00267FA9" w:rsidRPr="00D16EAE" w:rsidRDefault="00267FA9" w:rsidP="00267FA9">
      <w:pPr>
        <w:jc w:val="both"/>
        <w:rPr>
          <w:rFonts w:asciiTheme="minorHAnsi" w:hAnsiTheme="minorHAnsi" w:cstheme="minorHAnsi"/>
        </w:rPr>
      </w:pPr>
      <w:r w:rsidRPr="00D16EAE">
        <w:rPr>
          <w:rFonts w:asciiTheme="minorHAnsi" w:hAnsiTheme="minorHAnsi" w:cstheme="minorHAnsi"/>
        </w:rPr>
        <w:lastRenderedPageBreak/>
        <w:t xml:space="preserve">Any unspent convictions, cautions, reprimands or warnings must be disclosed to the School. However,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successful applicant will be required to complete a Disclosure Form from the Disclosure and Barring Service (“DBS”) for the position. Additionally, successful applicants should be aware that they are required to notify the school immediately if they are any reasons why they should not be working with children.  This includes any staff who are disqualified</w:t>
      </w:r>
      <w:r w:rsidR="001F4214" w:rsidRPr="00D16EAE">
        <w:rPr>
          <w:rFonts w:asciiTheme="minorHAnsi" w:hAnsiTheme="minorHAnsi" w:cstheme="minorHAnsi"/>
        </w:rPr>
        <w:t xml:space="preserve"> from childcare or registration.</w:t>
      </w:r>
    </w:p>
    <w:p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The statutory guidance “Disqualification under the Childcare Act 2006 (July 2018)” applies to those providing early years childcare or later years childcare, including before school and after school clubs, to children who have not attained the age of 8 AND to those who are directly concerned in the management of that childcare.</w:t>
      </w:r>
    </w:p>
    <w:p w:rsidR="00267FA9" w:rsidRPr="00D16EAE" w:rsidRDefault="00267FA9" w:rsidP="00267FA9">
      <w:pPr>
        <w:pStyle w:val="PlainText"/>
        <w:jc w:val="both"/>
        <w:rPr>
          <w:rFonts w:asciiTheme="minorHAnsi" w:hAnsiTheme="minorHAnsi" w:cstheme="minorHAnsi"/>
        </w:rPr>
      </w:pPr>
    </w:p>
    <w:p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The school takes its responsibility to safeguard children very seriously and any staff member and/or successful candidate who is aware of anything that may affect his/her suitability to</w:t>
      </w:r>
      <w:r w:rsidR="001F4214" w:rsidRPr="00D16EAE">
        <w:rPr>
          <w:rFonts w:asciiTheme="minorHAnsi" w:hAnsiTheme="minorHAnsi" w:cstheme="minorHAnsi"/>
        </w:rPr>
        <w:t xml:space="preserve"> work with children must notify the headmaster </w:t>
      </w:r>
      <w:r w:rsidRPr="00D16EAE">
        <w:rPr>
          <w:rFonts w:asciiTheme="minorHAnsi" w:hAnsiTheme="minorHAnsi" w:cstheme="minorHAnsi"/>
        </w:rPr>
        <w:t>immediately.  This will include notification of any convictions, cautions, court orders, reprimands or warnings he/she may receive.</w:t>
      </w:r>
    </w:p>
    <w:p w:rsidR="00267FA9" w:rsidRPr="00D16EAE" w:rsidRDefault="00267FA9" w:rsidP="00267FA9">
      <w:pPr>
        <w:pStyle w:val="PlainText"/>
        <w:jc w:val="both"/>
        <w:rPr>
          <w:rFonts w:asciiTheme="minorHAnsi" w:hAnsiTheme="minorHAnsi" w:cstheme="minorHAnsi"/>
        </w:rPr>
      </w:pPr>
    </w:p>
    <w:p w:rsidR="00267FA9" w:rsidRPr="00D16EAE" w:rsidRDefault="00267FA9" w:rsidP="00267FA9">
      <w:pPr>
        <w:pStyle w:val="PlainText"/>
        <w:jc w:val="both"/>
        <w:rPr>
          <w:rFonts w:asciiTheme="minorHAnsi" w:hAnsiTheme="minorHAnsi" w:cstheme="minorHAnsi"/>
        </w:rPr>
      </w:pPr>
      <w:r w:rsidRPr="00D16EAE">
        <w:rPr>
          <w:rFonts w:asciiTheme="minorHAnsi" w:hAnsiTheme="minorHAnsi" w:cstheme="minorHAnsi"/>
        </w:rPr>
        <w:t xml:space="preserve">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w:t>
      </w:r>
      <w:r w:rsidR="001F4214" w:rsidRPr="00D16EAE">
        <w:rPr>
          <w:rFonts w:asciiTheme="minorHAnsi" w:hAnsiTheme="minorHAnsi" w:cstheme="minorHAnsi"/>
        </w:rPr>
        <w:t>confirmed. Please speak to the</w:t>
      </w:r>
      <w:r w:rsidR="00663A40" w:rsidRPr="00D16EAE">
        <w:rPr>
          <w:rFonts w:asciiTheme="minorHAnsi" w:hAnsiTheme="minorHAnsi" w:cstheme="minorHAnsi"/>
        </w:rPr>
        <w:t xml:space="preserve"> Head Teacher</w:t>
      </w:r>
      <w:r w:rsidR="001F4214" w:rsidRPr="00D16EAE">
        <w:rPr>
          <w:rFonts w:asciiTheme="minorHAnsi" w:hAnsiTheme="minorHAnsi" w:cstheme="minorHAnsi"/>
        </w:rPr>
        <w:t xml:space="preserve"> </w:t>
      </w:r>
      <w:r w:rsidRPr="00D16EAE">
        <w:rPr>
          <w:rFonts w:asciiTheme="minorHAnsi" w:hAnsiTheme="minorHAnsi" w:cstheme="minorHAnsi"/>
        </w:rPr>
        <w:t>for more details.</w:t>
      </w:r>
    </w:p>
    <w:p w:rsidR="00327A1B" w:rsidRPr="00D16EAE" w:rsidRDefault="00327A1B" w:rsidP="00267FA9">
      <w:pPr>
        <w:pStyle w:val="PlainText"/>
        <w:jc w:val="both"/>
        <w:rPr>
          <w:rFonts w:asciiTheme="minorHAnsi" w:hAnsiTheme="minorHAnsi" w:cstheme="minorHAnsi"/>
          <w:szCs w:val="22"/>
        </w:rPr>
      </w:pPr>
    </w:p>
    <w:p w:rsidR="00267FA9" w:rsidRPr="00D16EAE" w:rsidRDefault="00267FA9" w:rsidP="001F4214">
      <w:pPr>
        <w:jc w:val="both"/>
        <w:rPr>
          <w:rFonts w:asciiTheme="minorHAnsi" w:hAnsiTheme="minorHAnsi" w:cstheme="minorHAnsi"/>
          <w:lang w:eastAsia="en-GB"/>
        </w:rPr>
      </w:pPr>
      <w:r w:rsidRPr="00D16EAE">
        <w:rPr>
          <w:rFonts w:asciiTheme="minorHAnsi" w:hAnsiTheme="minorHAnsi" w:cstheme="minorHAnsi"/>
          <w:lang w:eastAsia="en-GB"/>
        </w:rPr>
        <w:t>Failure to declare any convictions (that are not subject to DBS filtering) may disqualify a candidate for appointment or result in summary dismissal if the discrepancy comes to light subsequently.</w:t>
      </w:r>
    </w:p>
    <w:p w:rsidR="00327A1B" w:rsidRPr="00D16EAE" w:rsidRDefault="00327A1B" w:rsidP="001F4214">
      <w:pPr>
        <w:jc w:val="both"/>
        <w:rPr>
          <w:rFonts w:asciiTheme="minorHAnsi" w:hAnsiTheme="minorHAnsi" w:cstheme="minorHAnsi"/>
          <w:color w:val="000000" w:themeColor="text1"/>
        </w:rPr>
      </w:pPr>
      <w:r w:rsidRPr="00D16EAE">
        <w:rPr>
          <w:rFonts w:asciiTheme="minorHAnsi" w:hAnsiTheme="minorHAnsi" w:cstheme="minorHAnsi"/>
          <w:color w:val="000000" w:themeColor="text1"/>
          <w:lang w:eastAsia="en-GB"/>
        </w:rPr>
        <w:t xml:space="preserve">It is a requirement at Notre Dame Prep School that </w:t>
      </w:r>
      <w:r w:rsidR="008E7290" w:rsidRPr="00D16EAE">
        <w:rPr>
          <w:rFonts w:asciiTheme="minorHAnsi" w:hAnsiTheme="minorHAnsi" w:cstheme="minorHAnsi"/>
          <w:color w:val="000000" w:themeColor="text1"/>
          <w:lang w:eastAsia="en-GB"/>
        </w:rPr>
        <w:t xml:space="preserve">all </w:t>
      </w:r>
      <w:r w:rsidR="00B8049D" w:rsidRPr="00D16EAE">
        <w:rPr>
          <w:rFonts w:asciiTheme="minorHAnsi" w:hAnsiTheme="minorHAnsi" w:cstheme="minorHAnsi"/>
          <w:color w:val="000000" w:themeColor="text1"/>
          <w:lang w:eastAsia="en-GB"/>
        </w:rPr>
        <w:t xml:space="preserve">existing staff who fall under the remit of the ‘Disqualification under the Childcare Act 2006’ </w:t>
      </w:r>
      <w:r w:rsidRPr="00D16EAE">
        <w:rPr>
          <w:rFonts w:asciiTheme="minorHAnsi" w:hAnsiTheme="minorHAnsi" w:cstheme="minorHAnsi"/>
          <w:color w:val="000000" w:themeColor="text1"/>
          <w:lang w:eastAsia="en-GB"/>
        </w:rPr>
        <w:t xml:space="preserve">complete a Staff and Volunteer Disqualification Self-Declaration annually.  </w:t>
      </w:r>
      <w:r w:rsidR="00B8049D" w:rsidRPr="00D16EAE">
        <w:rPr>
          <w:rFonts w:asciiTheme="minorHAnsi" w:hAnsiTheme="minorHAnsi" w:cstheme="minorHAnsi"/>
          <w:color w:val="000000" w:themeColor="text1"/>
          <w:lang w:eastAsia="en-GB"/>
        </w:rPr>
        <w:t xml:space="preserve">As a small school, which has an EYFS department and also offers after school care and holiday clubs, this is a majority of the staff employed.  This review normally takes place during the autumn term.  </w:t>
      </w:r>
    </w:p>
    <w:p w:rsidR="00267FA9" w:rsidRPr="00D16EAE" w:rsidRDefault="00267FA9" w:rsidP="00267FA9">
      <w:pPr>
        <w:tabs>
          <w:tab w:val="left" w:pos="709"/>
          <w:tab w:val="left" w:pos="1417"/>
          <w:tab w:val="left" w:pos="2126"/>
          <w:tab w:val="left" w:pos="2835"/>
          <w:tab w:val="left" w:pos="3543"/>
          <w:tab w:val="right" w:pos="8220"/>
        </w:tabs>
        <w:jc w:val="both"/>
      </w:pPr>
      <w:r w:rsidRPr="00D16EAE">
        <w:rPr>
          <w:rFonts w:asciiTheme="minorHAnsi" w:hAnsiTheme="minorHAnsi" w:cstheme="minorHAnsi"/>
          <w:lang w:eastAsia="en-GB"/>
        </w:rPr>
        <w:t xml:space="preserve">The School has a legal duty under section 26 of the Counter-Terrorism and Security Act 2015 to have ‘due regard to the need to prevent people from being drawn into terrorism’. This is known </w:t>
      </w:r>
      <w:r w:rsidR="008E7290" w:rsidRPr="00D16EAE">
        <w:rPr>
          <w:rFonts w:asciiTheme="minorHAnsi" w:hAnsiTheme="minorHAnsi" w:cstheme="minorHAnsi"/>
          <w:lang w:eastAsia="en-GB"/>
        </w:rPr>
        <w:t>as</w:t>
      </w:r>
      <w:r w:rsidRPr="00D16EAE">
        <w:rPr>
          <w:rFonts w:asciiTheme="minorHAnsi" w:hAnsiTheme="minorHAnsi" w:cstheme="minorHAnsi"/>
          <w:lang w:eastAsia="en-GB"/>
        </w:rPr>
        <w:t xml:space="preserve">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r w:rsidRPr="00D16EAE">
        <w:rPr>
          <w:rFonts w:asciiTheme="minorHAnsi" w:hAnsiTheme="minorHAnsi" w:cstheme="minorHAnsi"/>
        </w:rPr>
        <w:t xml:space="preserve">[more guidance for schools from the DfE on this can be found at: </w:t>
      </w:r>
    </w:p>
    <w:p w:rsidR="005559A5" w:rsidRPr="00D16EAE" w:rsidRDefault="00D16EAE" w:rsidP="00267FA9">
      <w:pPr>
        <w:tabs>
          <w:tab w:val="left" w:pos="709"/>
          <w:tab w:val="left" w:pos="1417"/>
          <w:tab w:val="left" w:pos="2126"/>
          <w:tab w:val="left" w:pos="2835"/>
          <w:tab w:val="left" w:pos="3543"/>
          <w:tab w:val="right" w:pos="8220"/>
        </w:tabs>
        <w:jc w:val="both"/>
        <w:rPr>
          <w:rFonts w:asciiTheme="minorHAnsi" w:hAnsiTheme="minorHAnsi" w:cstheme="minorHAnsi"/>
        </w:rPr>
      </w:pPr>
      <w:hyperlink r:id="rId9" w:history="1">
        <w:r w:rsidR="005559A5" w:rsidRPr="00D16EAE">
          <w:rPr>
            <w:rStyle w:val="Hyperlink"/>
            <w:rFonts w:asciiTheme="minorHAnsi" w:hAnsiTheme="minorHAnsi" w:cstheme="minorHAnsi"/>
          </w:rPr>
          <w:t>https://www.gov.uk/government/publications/prevent-duty-risk-assessment-templates</w:t>
        </w:r>
      </w:hyperlink>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lastRenderedPageBreak/>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should be aware that provision of false information is an offence and could result in the application being rejected or summary dismissal by the School if they have been appointed, and a possible referral to the police and/or DBS.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4. Invitation to Interview</w:t>
      </w:r>
    </w:p>
    <w:p w:rsidR="00267FA9" w:rsidRPr="00D16EAE" w:rsidRDefault="00267FA9" w:rsidP="00267FA9">
      <w:pPr>
        <w:shd w:val="clear" w:color="auto" w:fill="FFFFFF"/>
        <w:spacing w:before="245" w:line="250" w:lineRule="exact"/>
        <w:jc w:val="both"/>
        <w:rPr>
          <w:rFonts w:asciiTheme="minorHAnsi" w:hAnsiTheme="minorHAnsi" w:cstheme="minorHAnsi"/>
          <w:color w:val="000000"/>
        </w:rPr>
      </w:pPr>
      <w:r w:rsidRPr="00D16EAE">
        <w:rPr>
          <w:rFonts w:asciiTheme="minorHAnsi" w:hAnsiTheme="minorHAnsi" w:cstheme="minorHAnsi"/>
          <w:color w:val="000000"/>
        </w:rPr>
        <w:t>The School will short list applicants according to the relevance and applicability of their professional attributes and personal qualities to the role. Short-listed applicants will then be invited to attend a formal interview at which his/her relevant skills and experience will be discussed in more detail.</w:t>
      </w:r>
    </w:p>
    <w:p w:rsidR="00267FA9" w:rsidRPr="00D16EAE" w:rsidRDefault="00267FA9" w:rsidP="00267FA9">
      <w:pPr>
        <w:shd w:val="clear" w:color="auto" w:fill="FFFFFF"/>
        <w:spacing w:line="250" w:lineRule="exact"/>
        <w:jc w:val="both"/>
        <w:rPr>
          <w:rFonts w:asciiTheme="minorHAnsi" w:hAnsiTheme="minorHAnsi" w:cstheme="minorHAnsi"/>
          <w:color w:val="000000"/>
          <w:spacing w:val="-1"/>
        </w:rPr>
      </w:pPr>
      <w:r w:rsidRPr="00D16EAE">
        <w:rPr>
          <w:rFonts w:asciiTheme="minorHAnsi" w:hAnsiTheme="minorHAnsi" w:cstheme="minorHAnsi"/>
          <w:color w:val="000000" w:themeColor="text1"/>
          <w:spacing w:val="-1"/>
        </w:rPr>
        <w:t xml:space="preserve">All formal interviews will have a panel of at least </w:t>
      </w:r>
      <w:r w:rsidR="001F4214" w:rsidRPr="00D16EAE">
        <w:rPr>
          <w:rFonts w:asciiTheme="minorHAnsi" w:hAnsiTheme="minorHAnsi" w:cstheme="minorHAnsi"/>
          <w:color w:val="000000" w:themeColor="text1"/>
          <w:spacing w:val="-1"/>
        </w:rPr>
        <w:t>two</w:t>
      </w:r>
      <w:r w:rsidRPr="00D16EAE">
        <w:rPr>
          <w:rFonts w:asciiTheme="minorHAnsi" w:hAnsiTheme="minorHAnsi" w:cstheme="minorHAnsi"/>
          <w:color w:val="000000" w:themeColor="text1"/>
          <w:spacing w:val="-1"/>
        </w:rPr>
        <w:t xml:space="preserve"> people </w:t>
      </w:r>
      <w:r w:rsidR="00AC47E2" w:rsidRPr="00D16EAE">
        <w:rPr>
          <w:rFonts w:asciiTheme="minorHAnsi" w:hAnsiTheme="minorHAnsi" w:cstheme="minorHAnsi"/>
          <w:color w:val="000000" w:themeColor="text1"/>
          <w:spacing w:val="-1"/>
        </w:rPr>
        <w:t>of the Senior Management Team (SMT)</w:t>
      </w:r>
      <w:r w:rsidR="001569EC" w:rsidRPr="00D16EAE">
        <w:rPr>
          <w:rFonts w:asciiTheme="minorHAnsi" w:hAnsiTheme="minorHAnsi" w:cstheme="minorHAnsi"/>
          <w:color w:val="000000" w:themeColor="text1"/>
          <w:spacing w:val="-1"/>
        </w:rPr>
        <w:t xml:space="preserve">. </w:t>
      </w:r>
      <w:r w:rsidRPr="00D16EAE">
        <w:rPr>
          <w:rFonts w:asciiTheme="minorHAnsi" w:hAnsiTheme="minorHAnsi" w:cstheme="minorHAnsi"/>
          <w:color w:val="000000" w:themeColor="text1"/>
          <w:spacing w:val="-1"/>
        </w:rPr>
        <w:t xml:space="preserve"> It is recommended best practice that at least one person on the appointment panel will have undertaken safer </w:t>
      </w:r>
      <w:r w:rsidRPr="00D16EAE">
        <w:rPr>
          <w:rFonts w:asciiTheme="minorHAnsi" w:hAnsiTheme="minorHAnsi" w:cstheme="minorHAnsi"/>
          <w:color w:val="000000"/>
          <w:spacing w:val="-1"/>
        </w:rPr>
        <w:t>recruitment training. The Chair of Governors should chair the panel for the</w:t>
      </w:r>
      <w:r w:rsidR="00325A88" w:rsidRPr="00D16EAE">
        <w:rPr>
          <w:rFonts w:asciiTheme="minorHAnsi" w:hAnsiTheme="minorHAnsi" w:cstheme="minorHAnsi"/>
          <w:color w:val="000000"/>
          <w:spacing w:val="-1"/>
        </w:rPr>
        <w:t xml:space="preserve"> </w:t>
      </w:r>
      <w:r w:rsidRPr="00D16EAE">
        <w:rPr>
          <w:rFonts w:asciiTheme="minorHAnsi" w:hAnsiTheme="minorHAnsi" w:cstheme="minorHAnsi"/>
          <w:color w:val="000000"/>
          <w:spacing w:val="-1"/>
        </w:rPr>
        <w:t>Head’s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Vice Chair shall decide whether the Chair should withdraw from the panel.</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interview will be conducted in person and the areas which it will explore will include suitability to work with children. </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the candidate from the awarding body.</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requests that all candidates invited to interview also bring with them:</w:t>
      </w:r>
    </w:p>
    <w:p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A current driving licence including a photograph </w:t>
      </w:r>
      <w:r w:rsidRPr="00D16EAE">
        <w:rPr>
          <w:rFonts w:asciiTheme="minorHAnsi" w:hAnsiTheme="minorHAnsi" w:cstheme="minorHAnsi"/>
          <w:u w:val="single"/>
        </w:rPr>
        <w:t>or</w:t>
      </w:r>
      <w:r w:rsidRPr="00D16EAE">
        <w:rPr>
          <w:rFonts w:asciiTheme="minorHAnsi" w:hAnsiTheme="minorHAnsi" w:cstheme="minorHAnsi"/>
        </w:rPr>
        <w:t xml:space="preserve"> a passport </w:t>
      </w:r>
      <w:r w:rsidRPr="00D16EAE">
        <w:rPr>
          <w:rFonts w:asciiTheme="minorHAnsi" w:hAnsiTheme="minorHAnsi" w:cstheme="minorHAnsi"/>
          <w:u w:val="single"/>
        </w:rPr>
        <w:t>or</w:t>
      </w:r>
      <w:r w:rsidRPr="00D16EAE">
        <w:rPr>
          <w:rFonts w:asciiTheme="minorHAnsi" w:hAnsiTheme="minorHAnsi" w:cstheme="minorHAnsi"/>
        </w:rPr>
        <w:t xml:space="preserve"> a full birth certificate;</w:t>
      </w:r>
    </w:p>
    <w:p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 utility bill or financial statement issued within the last three months showing the candidate’s current name and address;</w:t>
      </w:r>
    </w:p>
    <w:p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Where appropriate any documentation evidencing a change of name;</w:t>
      </w:r>
    </w:p>
    <w:p w:rsidR="00267FA9" w:rsidRPr="00D16EAE" w:rsidRDefault="00267FA9" w:rsidP="00267FA9">
      <w:pPr>
        <w:numPr>
          <w:ilvl w:val="0"/>
          <w:numId w:val="6"/>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Where the candidate is not a citizen of </w:t>
      </w:r>
      <w:r w:rsidR="00AC47E2" w:rsidRPr="00D16EAE">
        <w:rPr>
          <w:rFonts w:asciiTheme="minorHAnsi" w:hAnsiTheme="minorHAnsi" w:cstheme="minorHAnsi"/>
        </w:rPr>
        <w:t xml:space="preserve">Great </w:t>
      </w:r>
      <w:r w:rsidRPr="00D16EAE">
        <w:rPr>
          <w:rFonts w:asciiTheme="minorHAnsi" w:hAnsiTheme="minorHAnsi" w:cstheme="minorHAnsi"/>
        </w:rPr>
        <w:t>proof of entitlement to work and reside in the UK.</w:t>
      </w:r>
    </w:p>
    <w:p w:rsidR="001F4214" w:rsidRPr="00D16EAE" w:rsidRDefault="001F4214" w:rsidP="001F4214">
      <w:pPr>
        <w:tabs>
          <w:tab w:val="left" w:pos="1417"/>
          <w:tab w:val="left" w:pos="2126"/>
          <w:tab w:val="left" w:pos="2835"/>
          <w:tab w:val="left" w:pos="3543"/>
          <w:tab w:val="right" w:pos="8220"/>
        </w:tabs>
        <w:spacing w:after="0" w:line="240" w:lineRule="auto"/>
        <w:ind w:left="723"/>
        <w:jc w:val="both"/>
        <w:rPr>
          <w:rFonts w:asciiTheme="minorHAnsi" w:hAnsiTheme="minorHAnsi" w:cstheme="minorHAnsi"/>
        </w:rPr>
      </w:pP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rPr>
        <w:t>Please note that originals of the above are necessary. Photocopies or certified copies are not sufficient.</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p>
    <w:p w:rsidR="00325A88" w:rsidRPr="00D16EAE" w:rsidRDefault="00325A88" w:rsidP="00267FA9">
      <w:pPr>
        <w:tabs>
          <w:tab w:val="left" w:pos="1417"/>
          <w:tab w:val="left" w:pos="2126"/>
          <w:tab w:val="left" w:pos="2835"/>
          <w:tab w:val="left" w:pos="3543"/>
          <w:tab w:val="right" w:pos="8220"/>
        </w:tabs>
        <w:jc w:val="both"/>
        <w:rPr>
          <w:rFonts w:asciiTheme="minorHAnsi" w:hAnsiTheme="minorHAnsi" w:cstheme="minorHAnsi"/>
          <w:b/>
        </w:rPr>
      </w:pPr>
    </w:p>
    <w:p w:rsidR="001F4214" w:rsidRPr="00D16EAE" w:rsidRDefault="001F4214" w:rsidP="00267FA9">
      <w:pPr>
        <w:tabs>
          <w:tab w:val="left" w:pos="1417"/>
          <w:tab w:val="left" w:pos="2126"/>
          <w:tab w:val="left" w:pos="2835"/>
          <w:tab w:val="left" w:pos="3543"/>
          <w:tab w:val="right" w:pos="8220"/>
        </w:tabs>
        <w:jc w:val="both"/>
        <w:rPr>
          <w:rFonts w:asciiTheme="minorHAnsi" w:hAnsiTheme="minorHAnsi" w:cstheme="minorHAnsi"/>
          <w:b/>
        </w:rPr>
      </w:pPr>
    </w:p>
    <w:p w:rsidR="00B8049D" w:rsidRPr="00D16EAE" w:rsidRDefault="00B8049D" w:rsidP="00267FA9">
      <w:pPr>
        <w:tabs>
          <w:tab w:val="left" w:pos="1417"/>
          <w:tab w:val="left" w:pos="2126"/>
          <w:tab w:val="left" w:pos="2835"/>
          <w:tab w:val="left" w:pos="3543"/>
          <w:tab w:val="right" w:pos="8220"/>
        </w:tabs>
        <w:jc w:val="both"/>
        <w:rPr>
          <w:rFonts w:asciiTheme="minorHAnsi" w:hAnsiTheme="minorHAnsi" w:cstheme="minorHAnsi"/>
          <w:b/>
        </w:rPr>
      </w:pP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Candidates with a disability who are invited to interview should inform the School of any necessary reasonable adjustments or arrangements to assist them in attending the interview.</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lastRenderedPageBreak/>
        <w:t>5. Conditional Offer of Appointment: Pre-Appointment Checks</w:t>
      </w:r>
    </w:p>
    <w:p w:rsidR="00267FA9" w:rsidRPr="00D16EAE" w:rsidRDefault="00267FA9" w:rsidP="00267FA9">
      <w:pPr>
        <w:tabs>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Any offer to a successful candidate will be conditional upon:</w:t>
      </w:r>
    </w:p>
    <w:p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Receipt of at least two satisfactory references (if these have not already been received);</w:t>
      </w:r>
    </w:p>
    <w:p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Verification of identity and qualifications including, where appropriate, evidence of the right to work in the UK;</w:t>
      </w:r>
    </w:p>
    <w:p w:rsidR="00A6146A" w:rsidRPr="00D16EAE" w:rsidRDefault="00A6146A" w:rsidP="00A6146A">
      <w:pPr>
        <w:pStyle w:val="ListParagraph"/>
        <w:rPr>
          <w:rFonts w:asciiTheme="minorHAnsi" w:hAnsiTheme="minorHAnsi" w:cstheme="minorHAnsi"/>
        </w:rPr>
      </w:pPr>
    </w:p>
    <w:p w:rsidR="00267FA9" w:rsidRPr="00D16EAE" w:rsidRDefault="00267FA9" w:rsidP="00ED5E7B">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 satisfactory enhanced DBS check and if appropriate, a check of the Barred List maintained by the DBS;</w:t>
      </w:r>
    </w:p>
    <w:p w:rsidR="00A6146A" w:rsidRPr="00D16EAE" w:rsidRDefault="00A6146A" w:rsidP="00A6146A">
      <w:pPr>
        <w:pStyle w:val="ListParagraph"/>
        <w:rPr>
          <w:rFonts w:asciiTheme="minorHAnsi" w:hAnsiTheme="minorHAnsi" w:cstheme="minorHAnsi"/>
        </w:rPr>
      </w:pPr>
    </w:p>
    <w:p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For a candidate to be employed as a teacher, a check that that the candidate is not subject to a prohibition order issued by the Secretary of State Teaching work is defined in The Teachers’ Disciplinary (England) Regulations 2012 to encompass:</w:t>
      </w:r>
    </w:p>
    <w:p w:rsidR="00267FA9" w:rsidRPr="00D16EAE" w:rsidRDefault="00267FA9" w:rsidP="00267FA9">
      <w:pPr>
        <w:pStyle w:val="ListParagraph"/>
        <w:rPr>
          <w:rFonts w:asciiTheme="minorHAnsi" w:hAnsiTheme="minorHAnsi" w:cstheme="minorHAnsi"/>
          <w:szCs w:val="22"/>
        </w:rPr>
      </w:pPr>
    </w:p>
    <w:p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Planning and preparing lessons and courses for pupils</w:t>
      </w:r>
    </w:p>
    <w:p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Delivering and preparing lessons to pupils</w:t>
      </w:r>
    </w:p>
    <w:p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Assessing the development, progress and attainment of pupils</w:t>
      </w:r>
    </w:p>
    <w:p w:rsidR="00267FA9" w:rsidRPr="00D16EAE" w:rsidRDefault="00267FA9" w:rsidP="00267FA9">
      <w:pPr>
        <w:numPr>
          <w:ilvl w:val="0"/>
          <w:numId w:val="10"/>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Reporting on the development, progress and attainment of pupils;</w:t>
      </w:r>
    </w:p>
    <w:p w:rsidR="00267FA9" w:rsidRPr="00D16EAE" w:rsidRDefault="00267FA9" w:rsidP="00267FA9">
      <w:pPr>
        <w:tabs>
          <w:tab w:val="left" w:pos="1417"/>
          <w:tab w:val="left" w:pos="2126"/>
          <w:tab w:val="left" w:pos="2835"/>
          <w:tab w:val="left" w:pos="3543"/>
          <w:tab w:val="right" w:pos="8220"/>
        </w:tabs>
        <w:ind w:left="720"/>
        <w:jc w:val="both"/>
        <w:rPr>
          <w:rFonts w:asciiTheme="minorHAnsi" w:hAnsiTheme="minorHAnsi" w:cstheme="minorHAnsi"/>
        </w:rPr>
      </w:pPr>
    </w:p>
    <w:p w:rsidR="00267FA9" w:rsidRPr="00D16EAE" w:rsidRDefault="00267FA9" w:rsidP="00D92FA0">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Verification of professional qualifications, where appropriate; </w:t>
      </w:r>
    </w:p>
    <w:p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rsidR="00267FA9" w:rsidRPr="00D16EAE" w:rsidRDefault="00267FA9" w:rsidP="00FF69B5">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Verification of successful completion of statutory induction period (for teaching posts – applies to those who obtained QTS after 7 May 1999);</w:t>
      </w:r>
    </w:p>
    <w:p w:rsidR="00A6146A" w:rsidRPr="00D16EAE" w:rsidRDefault="00A6146A" w:rsidP="00A6146A">
      <w:pPr>
        <w:pStyle w:val="ListParagraph"/>
        <w:rPr>
          <w:rFonts w:asciiTheme="minorHAnsi" w:hAnsiTheme="minorHAnsi" w:cstheme="minorHAnsi"/>
        </w:rPr>
      </w:pPr>
    </w:p>
    <w:p w:rsidR="00A6146A" w:rsidRPr="00D16EAE" w:rsidRDefault="00267FA9" w:rsidP="00F839E5">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 xml:space="preserve">Where the successful candidate has worked or been resident overseas such checks and confirmations as the School may consider appropriate so that any relevant events that occurred outside the UK can be considered; </w:t>
      </w:r>
    </w:p>
    <w:p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rsidR="00267FA9" w:rsidRPr="00D16EAE" w:rsidRDefault="00267FA9" w:rsidP="002936F7">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Satisfactory medical fitness;</w:t>
      </w:r>
    </w:p>
    <w:p w:rsidR="00A6146A" w:rsidRPr="00D16EAE" w:rsidRDefault="00A6146A" w:rsidP="00A6146A">
      <w:pPr>
        <w:tabs>
          <w:tab w:val="left" w:pos="1417"/>
          <w:tab w:val="left" w:pos="2126"/>
          <w:tab w:val="left" w:pos="2835"/>
          <w:tab w:val="left" w:pos="3543"/>
          <w:tab w:val="right" w:pos="8220"/>
        </w:tabs>
        <w:spacing w:after="0" w:line="240" w:lineRule="auto"/>
        <w:ind w:left="720"/>
        <w:jc w:val="both"/>
        <w:rPr>
          <w:rFonts w:asciiTheme="minorHAnsi" w:hAnsiTheme="minorHAnsi" w:cstheme="minorHAnsi"/>
        </w:rPr>
      </w:pPr>
    </w:p>
    <w:p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color w:val="000000" w:themeColor="text1"/>
        </w:rPr>
      </w:pPr>
      <w:r w:rsidRPr="00D16EAE">
        <w:rPr>
          <w:rFonts w:asciiTheme="minorHAnsi" w:hAnsiTheme="minorHAnsi" w:cstheme="minorHAnsi"/>
          <w:color w:val="000000" w:themeColor="text1"/>
        </w:rPr>
        <w:t xml:space="preserve">Confirmation that the candidate is not disqualified from providing childcare as set out in the statutory guidance “Disqualification under the Childcare Act 2006 (July 2018)” </w:t>
      </w:r>
      <w:r w:rsidRPr="00D16EAE">
        <w:rPr>
          <w:rFonts w:asciiTheme="minorHAnsi" w:hAnsiTheme="minorHAnsi" w:cstheme="minorHAnsi"/>
          <w:b/>
          <w:color w:val="000000" w:themeColor="text1"/>
        </w:rPr>
        <w:t>OR</w:t>
      </w:r>
      <w:r w:rsidRPr="00D16EAE">
        <w:rPr>
          <w:rFonts w:asciiTheme="minorHAnsi" w:hAnsiTheme="minorHAnsi" w:cstheme="minorHAnsi"/>
          <w:color w:val="000000" w:themeColor="text1"/>
        </w:rPr>
        <w:t xml:space="preserve"> Receipt of a signed Staff Suitability Declaration form showing that the candidate is not disqualified from providing childcare as set out in the statutory guidance “Disqualification under the Childcare Act 2006 (July 2018)”</w:t>
      </w:r>
      <w:r w:rsidR="001F4214" w:rsidRPr="00D16EAE">
        <w:rPr>
          <w:rFonts w:asciiTheme="minorHAnsi" w:hAnsiTheme="minorHAnsi" w:cstheme="minorHAnsi"/>
          <w:color w:val="000000" w:themeColor="text1"/>
        </w:rPr>
        <w:t>;</w:t>
      </w:r>
    </w:p>
    <w:p w:rsidR="00267FA9" w:rsidRPr="00D16EAE" w:rsidRDefault="00267FA9" w:rsidP="00267FA9">
      <w:pPr>
        <w:pStyle w:val="ListParagraph"/>
        <w:rPr>
          <w:rFonts w:asciiTheme="minorHAnsi" w:hAnsiTheme="minorHAnsi" w:cstheme="minorHAnsi"/>
          <w:szCs w:val="22"/>
        </w:rPr>
      </w:pPr>
    </w:p>
    <w:p w:rsidR="00267FA9" w:rsidRPr="00D16EAE" w:rsidRDefault="00267FA9" w:rsidP="00267FA9">
      <w:pPr>
        <w:pStyle w:val="ListParagraph"/>
        <w:numPr>
          <w:ilvl w:val="0"/>
          <w:numId w:val="7"/>
        </w:numPr>
        <w:rPr>
          <w:rFonts w:asciiTheme="minorHAnsi" w:hAnsiTheme="minorHAnsi" w:cstheme="minorHAnsi"/>
          <w:szCs w:val="22"/>
        </w:rPr>
      </w:pPr>
      <w:r w:rsidRPr="00D16EAE">
        <w:rPr>
          <w:rFonts w:asciiTheme="minorHAnsi" w:hAnsiTheme="minorHAnsi" w:cstheme="minorHAnsi"/>
          <w:szCs w:val="22"/>
        </w:rPr>
        <w:t>For a candidate to be employed into a senior management position as set out above under “Scope of this Policy”, receipt of a signed “senior charity manager positions: automatic disqualification declaration” confirming that the candidate is not disqualified from acting in a senior management position for a charity in accordance with the automatic disqualification rules for charities.</w:t>
      </w:r>
    </w:p>
    <w:p w:rsidR="00267FA9" w:rsidRPr="00D16EAE" w:rsidRDefault="00267FA9" w:rsidP="00267FA9">
      <w:pPr>
        <w:pStyle w:val="ListParagraph"/>
        <w:rPr>
          <w:rFonts w:asciiTheme="minorHAnsi" w:hAnsiTheme="minorHAnsi" w:cstheme="minorHAnsi"/>
          <w:szCs w:val="22"/>
        </w:rPr>
      </w:pPr>
    </w:p>
    <w:p w:rsidR="00267FA9" w:rsidRPr="00D16EAE" w:rsidRDefault="00267FA9" w:rsidP="00267FA9">
      <w:pPr>
        <w:numPr>
          <w:ilvl w:val="0"/>
          <w:numId w:val="7"/>
        </w:numPr>
        <w:tabs>
          <w:tab w:val="left" w:pos="1417"/>
          <w:tab w:val="left" w:pos="2126"/>
          <w:tab w:val="left" w:pos="2835"/>
          <w:tab w:val="left" w:pos="3543"/>
          <w:tab w:val="right" w:pos="8220"/>
        </w:tabs>
        <w:spacing w:after="0" w:line="240" w:lineRule="auto"/>
        <w:jc w:val="both"/>
        <w:rPr>
          <w:rFonts w:asciiTheme="minorHAnsi" w:hAnsiTheme="minorHAnsi" w:cstheme="minorHAnsi"/>
        </w:rPr>
      </w:pPr>
      <w:r w:rsidRPr="00D16EAE">
        <w:rPr>
          <w:rFonts w:asciiTheme="minorHAnsi" w:hAnsiTheme="minorHAnsi" w:cstheme="minorHAnsi"/>
        </w:rPr>
        <w:t>Where the successful candidate will be taking part in the management of the school, a check will be carried out under section 128 of the Independent Educational Provision in England (Prohibition on Participation in Management) Regulations 2014. This applies to all Governors, Senior Management Team and teaching heads of department; and</w:t>
      </w:r>
    </w:p>
    <w:p w:rsidR="00A40851" w:rsidRPr="00D16EAE" w:rsidRDefault="00A40851" w:rsidP="00A40851">
      <w:pPr>
        <w:pStyle w:val="ListParagraph"/>
        <w:rPr>
          <w:rFonts w:asciiTheme="minorHAnsi" w:hAnsiTheme="minorHAnsi" w:cstheme="minorHAnsi"/>
        </w:rPr>
      </w:pPr>
    </w:p>
    <w:p w:rsidR="00325A88" w:rsidRPr="00D16EAE" w:rsidRDefault="00FC2F4D" w:rsidP="00C66342">
      <w:pPr>
        <w:numPr>
          <w:ilvl w:val="0"/>
          <w:numId w:val="7"/>
        </w:numPr>
        <w:shd w:val="clear" w:color="auto" w:fill="FFFFFF"/>
        <w:spacing w:before="226" w:after="120" w:line="250" w:lineRule="exact"/>
        <w:jc w:val="both"/>
        <w:rPr>
          <w:rFonts w:asciiTheme="minorHAnsi" w:hAnsiTheme="minorHAnsi" w:cstheme="minorHAnsi"/>
        </w:rPr>
      </w:pPr>
      <w:r w:rsidRPr="00D16EAE">
        <w:rPr>
          <w:rFonts w:asciiTheme="minorHAnsi" w:hAnsiTheme="minorHAnsi" w:cstheme="minorHAnsi"/>
        </w:rPr>
        <w:t>From 1.1.21 the TRA Teacher Services system no longer maintains a list of teachers who have been sanctioned in EEA member states.  Individuals who have lived or worked outside the UK must undergo the same checks as all other staff.  In addition the school must make any further checks we feel appropriate so that any relevant events that occurred outside the UK can be considered.  Further support and informa</w:t>
      </w:r>
      <w:r w:rsidR="00325A88" w:rsidRPr="00D16EAE">
        <w:rPr>
          <w:rFonts w:asciiTheme="minorHAnsi" w:hAnsiTheme="minorHAnsi" w:cstheme="minorHAnsi"/>
        </w:rPr>
        <w:t>tion can be found in KCSIE (2021</w:t>
      </w:r>
      <w:r w:rsidRPr="00D16EAE">
        <w:rPr>
          <w:rFonts w:asciiTheme="minorHAnsi" w:hAnsiTheme="minorHAnsi" w:cstheme="minorHAnsi"/>
        </w:rPr>
        <w:t xml:space="preserve">) </w:t>
      </w:r>
    </w:p>
    <w:p w:rsidR="00267FA9" w:rsidRPr="00D16EAE" w:rsidRDefault="00FC2F4D" w:rsidP="00C66342">
      <w:pPr>
        <w:numPr>
          <w:ilvl w:val="0"/>
          <w:numId w:val="7"/>
        </w:numPr>
        <w:shd w:val="clear" w:color="auto" w:fill="FFFFFF"/>
        <w:spacing w:before="226" w:after="120" w:line="250" w:lineRule="exact"/>
        <w:jc w:val="both"/>
        <w:rPr>
          <w:rFonts w:asciiTheme="minorHAnsi" w:hAnsiTheme="minorHAnsi" w:cstheme="minorHAnsi"/>
        </w:rPr>
      </w:pPr>
      <w:r w:rsidRPr="00D16EAE">
        <w:rPr>
          <w:rFonts w:asciiTheme="minorHAnsi" w:hAnsiTheme="minorHAnsi" w:cstheme="minorHAnsi"/>
          <w:color w:val="000000"/>
        </w:rPr>
        <w:lastRenderedPageBreak/>
        <w:t>I</w:t>
      </w:r>
      <w:r w:rsidR="00267FA9" w:rsidRPr="00D16EAE">
        <w:rPr>
          <w:rFonts w:asciiTheme="minorHAnsi" w:hAnsiTheme="minorHAnsi" w:cstheme="minorHAnsi"/>
          <w:color w:val="000000"/>
        </w:rPr>
        <w:t xml:space="preserve">t is the School's practice that a successful candidate must complete a pre-employment health </w:t>
      </w:r>
      <w:r w:rsidR="00267FA9" w:rsidRPr="00D16EAE">
        <w:rPr>
          <w:rFonts w:asciiTheme="minorHAnsi" w:hAnsiTheme="minorHAnsi" w:cstheme="minorHAnsi"/>
          <w:color w:val="000000"/>
          <w:spacing w:val="2"/>
        </w:rPr>
        <w:t xml:space="preserve">questionnaire. The information contained in the questionnaire will then be held by the School in </w:t>
      </w:r>
      <w:r w:rsidR="00267FA9" w:rsidRPr="00D16EAE">
        <w:rPr>
          <w:rFonts w:asciiTheme="minorHAnsi" w:hAnsiTheme="minorHAnsi" w:cstheme="minorHAnsi"/>
          <w:color w:val="000000"/>
        </w:rPr>
        <w:t xml:space="preserve">strictest confidence and processed in accordance with the Recruitment Privacy Notice and Data Protection Policy. </w:t>
      </w:r>
      <w:r w:rsidR="00267FA9" w:rsidRPr="00D16EAE">
        <w:rPr>
          <w:rFonts w:asciiTheme="minorHAnsi" w:hAnsiTheme="minorHAnsi" w:cstheme="minorHAnsi"/>
          <w:color w:val="000000"/>
          <w:spacing w:val="2"/>
        </w:rPr>
        <w:t xml:space="preserve">This information will be reviewed against the Job Description and the </w:t>
      </w:r>
      <w:r w:rsidR="00267FA9" w:rsidRPr="00D16EAE">
        <w:rPr>
          <w:rFonts w:asciiTheme="minorHAnsi" w:hAnsiTheme="minorHAnsi" w:cstheme="minorHAnsi"/>
          <w:color w:val="000000"/>
        </w:rPr>
        <w:t xml:space="preserve">Person Specification for the particular role, together with details of any other physical or mental </w:t>
      </w:r>
      <w:r w:rsidR="00267FA9" w:rsidRPr="00D16EAE">
        <w:rPr>
          <w:rFonts w:asciiTheme="minorHAnsi" w:hAnsiTheme="minorHAnsi" w:cstheme="minorHAnsi"/>
          <w:color w:val="000000"/>
          <w:spacing w:val="-1"/>
        </w:rPr>
        <w:t xml:space="preserve">requirements of the role i.e. proposed workload, extra-curricular activities, </w:t>
      </w:r>
      <w:r w:rsidR="00325A88" w:rsidRPr="00D16EAE">
        <w:rPr>
          <w:rFonts w:asciiTheme="minorHAnsi" w:hAnsiTheme="minorHAnsi" w:cstheme="minorHAnsi"/>
          <w:color w:val="000000"/>
          <w:spacing w:val="-1"/>
        </w:rPr>
        <w:t>and layout</w:t>
      </w:r>
      <w:r w:rsidR="00267FA9" w:rsidRPr="00D16EAE">
        <w:rPr>
          <w:rFonts w:asciiTheme="minorHAnsi" w:hAnsiTheme="minorHAnsi" w:cstheme="minorHAnsi"/>
          <w:color w:val="000000"/>
          <w:spacing w:val="-1"/>
        </w:rPr>
        <w:t xml:space="preserve"> of the School. </w:t>
      </w:r>
    </w:p>
    <w:p w:rsidR="00267FA9" w:rsidRPr="00D16EAE" w:rsidRDefault="00267FA9" w:rsidP="00267FA9">
      <w:pPr>
        <w:shd w:val="clear" w:color="auto" w:fill="FFFFFF"/>
        <w:spacing w:before="226" w:line="250" w:lineRule="exact"/>
        <w:ind w:right="24"/>
        <w:jc w:val="both"/>
        <w:rPr>
          <w:rFonts w:asciiTheme="minorHAnsi" w:hAnsiTheme="minorHAnsi" w:cstheme="minorHAnsi"/>
        </w:rPr>
      </w:pPr>
      <w:r w:rsidRPr="00D16EAE">
        <w:rPr>
          <w:rFonts w:asciiTheme="minorHAnsi" w:hAnsiTheme="minorHAnsi" w:cstheme="minorHAnsi"/>
          <w:color w:val="000000"/>
        </w:rPr>
        <w:t xml:space="preserve">The School is aware of its duties under the Equality Act 2010.  No job offer will be withdrawn without first consulting with the applicant, considering medical evidence and considering </w:t>
      </w:r>
      <w:r w:rsidRPr="00D16EAE">
        <w:rPr>
          <w:rFonts w:asciiTheme="minorHAnsi" w:hAnsiTheme="minorHAnsi" w:cstheme="minorHAnsi"/>
          <w:color w:val="000000"/>
          <w:spacing w:val="-1"/>
        </w:rPr>
        <w:t>reasonable adjustments.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6. References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seek the references referred to in section 5 above for shortlisted candidates (including internal applicants) and may approach previous employers for information to verify particular experience or qualifications, before interview. One of the references must be from the applicant’s current or most recent employer.  References must be received by a senior person with appropriate authority. If the candidate does not wish the School to take up references in advance of the interview, they should notify the School at the time of applying.</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ask all referees if the candidate is suitable to work with children.</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only accept references obtained directly from the referee and it will not rely on references or testimonials provided by the applicant or on open references or testimonials.  The School will verify all references. Where references are received electronically, the School will ensure they originate from a legitimate source.</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compare any information provided by the referee with that provided by the candidate on the Application Form.  Any inconsistencies will be discussed with the candidate.</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7. Criminal Records Policy</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refer to the Department for Education (“DfE”) document, ‘Keeping Children Safe in Education’ and any amended version in carrying out the necessary required DBS checks.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 School complies with the provisions of the DBS Code of Practice, a copy of which may be obtained on request, or accessed here: </w:t>
      </w:r>
    </w:p>
    <w:p w:rsidR="00267FA9" w:rsidRPr="00D16EAE" w:rsidRDefault="00D16EAE" w:rsidP="00267FA9">
      <w:pPr>
        <w:tabs>
          <w:tab w:val="left" w:pos="709"/>
          <w:tab w:val="left" w:pos="1417"/>
          <w:tab w:val="left" w:pos="2126"/>
          <w:tab w:val="left" w:pos="2835"/>
          <w:tab w:val="left" w:pos="3543"/>
          <w:tab w:val="right" w:pos="8220"/>
        </w:tabs>
        <w:jc w:val="both"/>
        <w:rPr>
          <w:rFonts w:asciiTheme="minorHAnsi" w:hAnsiTheme="minorHAnsi" w:cstheme="minorHAnsi"/>
        </w:rPr>
      </w:pPr>
      <w:hyperlink r:id="rId10" w:history="1">
        <w:r w:rsidR="00267FA9" w:rsidRPr="00D16EAE">
          <w:rPr>
            <w:rStyle w:val="Hyperlink"/>
            <w:rFonts w:asciiTheme="minorHAnsi" w:hAnsiTheme="minorHAnsi" w:cstheme="minorHAnsi"/>
          </w:rPr>
          <w:t>https://www.gov.uk/government/publications/dbs-code-of-practice</w:t>
        </w:r>
      </w:hyperlink>
      <w:r w:rsidR="00267FA9" w:rsidRPr="00D16EAE">
        <w:rPr>
          <w:rFonts w:asciiTheme="minorHAnsi" w:hAnsiTheme="minorHAnsi" w:cstheme="minorHAnsi"/>
        </w:rPr>
        <w:t>.</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There are limited circumstances where the school will accept a check from another educational institution which are as follows:  </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This is where the new member of staff (“M”) has worked in: – </w:t>
      </w:r>
    </w:p>
    <w:p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 school or a maintained school in England in a position which brought M regularly into contact with children or young persons;</w:t>
      </w:r>
    </w:p>
    <w:p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 maintained school in England in a position to which M was appointed on or after May 2006 and which did not bring M regularly into contact with children or young persons; or</w:t>
      </w:r>
    </w:p>
    <w:p w:rsidR="00267FA9" w:rsidRPr="00D16EAE" w:rsidRDefault="00267FA9" w:rsidP="00267FA9">
      <w:pPr>
        <w:numPr>
          <w:ilvl w:val="0"/>
          <w:numId w:val="12"/>
        </w:numPr>
        <w:tabs>
          <w:tab w:val="left" w:pos="709"/>
          <w:tab w:val="left" w:pos="1417"/>
          <w:tab w:val="left" w:pos="2126"/>
          <w:tab w:val="left" w:pos="2835"/>
          <w:tab w:val="left" w:pos="3543"/>
          <w:tab w:val="right" w:pos="8220"/>
        </w:tabs>
        <w:spacing w:before="120" w:after="0" w:line="240" w:lineRule="auto"/>
        <w:ind w:left="714" w:hanging="357"/>
        <w:jc w:val="both"/>
        <w:rPr>
          <w:rFonts w:asciiTheme="minorHAnsi" w:hAnsiTheme="minorHAnsi" w:cstheme="minorHAnsi"/>
        </w:rPr>
      </w:pPr>
      <w:r w:rsidRPr="00D16EAE">
        <w:rPr>
          <w:rFonts w:asciiTheme="minorHAnsi" w:hAnsiTheme="minorHAnsi" w:cstheme="minorHAnsi"/>
        </w:rPr>
        <w:t>An institution within the further education sector in England or in a 16 to 19 Academy in a position which involved the provision of education or which brought M regularly into contact with children or young persons,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sz w:val="12"/>
        </w:rPr>
      </w:pP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 xml:space="preserve">during a </w:t>
      </w:r>
      <w:proofErr w:type="gramStart"/>
      <w:r w:rsidRPr="00D16EAE">
        <w:rPr>
          <w:rFonts w:asciiTheme="minorHAnsi" w:hAnsiTheme="minorHAnsi" w:cstheme="minorHAnsi"/>
        </w:rPr>
        <w:t>period</w:t>
      </w:r>
      <w:proofErr w:type="gramEnd"/>
      <w:r w:rsidRPr="00D16EAE">
        <w:rPr>
          <w:rFonts w:asciiTheme="minorHAnsi" w:hAnsiTheme="minorHAnsi" w:cstheme="minorHAnsi"/>
        </w:rPr>
        <w:t xml:space="preserve"> which ended not more than three months before M’s appointment.</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lastRenderedPageBreak/>
        <w:t>In these circumstances the school may apply for a disclosure but is not required to do so. A new, separate barred list check will be obtained.</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b/>
          <w:u w:val="single"/>
        </w:rPr>
        <w:t>DBS Update Service</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Where an applicant subscribes to the DBS Update Service the applicant must give consent to the school to check there have not been changes since the issue of a disclosure certificate.  A barred list check will still be required.</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b/>
          <w:u w:val="single"/>
        </w:rPr>
      </w:pPr>
      <w:r w:rsidRPr="00D16EAE">
        <w:rPr>
          <w:rFonts w:asciiTheme="minorHAnsi" w:hAnsiTheme="minorHAnsi" w:cstheme="minorHAnsi"/>
          <w:b/>
          <w:u w:val="single"/>
        </w:rPr>
        <w:t>If disclosure is delayed</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 short period of work is allowed under controlled conditions, at the Head’s discretion. However, if an ‘enhanced disclosure’ is delayed, a Head may allow the member of staff to commence work:</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Without confirming the appointment;</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After a satisfactory check of the barred list if the person will be working in regulated activity and all other relevant checks (including any appropriate prohibition checks) having been completed satisfactorily;</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Provided that the DBS application has been made in advance;</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With appropriate safeguards taken (for example, loose supervision)</w:t>
      </w:r>
      <w:r w:rsidR="002919BD" w:rsidRPr="00D16EAE">
        <w:rPr>
          <w:rFonts w:asciiTheme="minorHAnsi" w:hAnsiTheme="minorHAnsi" w:cstheme="minorHAnsi"/>
        </w:rPr>
        <w:t>.  The school will complete a DBS Risk Assessment and put in place a Supervision Agreement</w:t>
      </w:r>
      <w:r w:rsidRPr="00D16EAE">
        <w:rPr>
          <w:rFonts w:asciiTheme="minorHAnsi" w:hAnsiTheme="minorHAnsi" w:cstheme="minorHAnsi"/>
        </w:rPr>
        <w:t>;</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Safeguards reviewed at least every two weeks by the Head/Bursar and member of staff;</w:t>
      </w:r>
    </w:p>
    <w:p w:rsidR="00267FA9" w:rsidRPr="00D16EAE" w:rsidRDefault="00267FA9" w:rsidP="00267FA9">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The person in question is informed what these safeguards are; and</w:t>
      </w:r>
    </w:p>
    <w:p w:rsidR="00267FA9" w:rsidRPr="00D16EAE" w:rsidRDefault="00267FA9" w:rsidP="00F25098">
      <w:pPr>
        <w:numPr>
          <w:ilvl w:val="0"/>
          <w:numId w:val="11"/>
        </w:numPr>
        <w:tabs>
          <w:tab w:val="left" w:pos="709"/>
          <w:tab w:val="left" w:pos="1417"/>
          <w:tab w:val="left" w:pos="2126"/>
          <w:tab w:val="left" w:pos="2835"/>
          <w:tab w:val="left" w:pos="3543"/>
          <w:tab w:val="right" w:pos="8220"/>
        </w:tabs>
        <w:spacing w:after="120" w:line="240" w:lineRule="auto"/>
        <w:ind w:left="714" w:hanging="357"/>
        <w:jc w:val="both"/>
        <w:rPr>
          <w:rFonts w:asciiTheme="minorHAnsi" w:hAnsiTheme="minorHAnsi" w:cstheme="minorHAnsi"/>
        </w:rPr>
      </w:pPr>
      <w:r w:rsidRPr="00D16EAE">
        <w:rPr>
          <w:rFonts w:asciiTheme="minorHAnsi" w:hAnsiTheme="minorHAnsi" w:cstheme="minorHAnsi"/>
        </w:rPr>
        <w:t xml:space="preserve">It is recommended, but not a </w:t>
      </w:r>
      <w:r w:rsidR="00A6146A" w:rsidRPr="00D16EAE">
        <w:rPr>
          <w:rFonts w:asciiTheme="minorHAnsi" w:hAnsiTheme="minorHAnsi" w:cstheme="minorHAnsi"/>
        </w:rPr>
        <w:t>requirement that</w:t>
      </w:r>
      <w:r w:rsidRPr="00D16EAE">
        <w:rPr>
          <w:rFonts w:asciiTheme="minorHAnsi" w:hAnsiTheme="minorHAnsi" w:cstheme="minorHAnsi"/>
        </w:rPr>
        <w:t xml:space="preserve"> a note is added to the single central register and evidence kept of the measures put in place. </w:t>
      </w:r>
    </w:p>
    <w:p w:rsidR="001F4214" w:rsidRPr="00D16EAE" w:rsidRDefault="001F4214" w:rsidP="001F4214">
      <w:pPr>
        <w:tabs>
          <w:tab w:val="left" w:pos="709"/>
          <w:tab w:val="left" w:pos="1417"/>
          <w:tab w:val="left" w:pos="2126"/>
          <w:tab w:val="left" w:pos="2835"/>
          <w:tab w:val="left" w:pos="3543"/>
          <w:tab w:val="right" w:pos="8220"/>
        </w:tabs>
        <w:spacing w:after="120" w:line="240" w:lineRule="auto"/>
        <w:ind w:left="714"/>
        <w:jc w:val="both"/>
        <w:rPr>
          <w:rFonts w:asciiTheme="minorHAnsi" w:hAnsiTheme="minorHAnsi" w:cstheme="minorHAnsi"/>
        </w:rPr>
      </w:pPr>
    </w:p>
    <w:p w:rsidR="00267FA9" w:rsidRPr="00D16EAE" w:rsidRDefault="00267FA9" w:rsidP="00267FA9">
      <w:pPr>
        <w:jc w:val="both"/>
        <w:rPr>
          <w:rFonts w:asciiTheme="minorHAnsi" w:hAnsiTheme="minorHAnsi" w:cstheme="minorHAnsi"/>
          <w:b/>
          <w:u w:val="single"/>
        </w:rPr>
      </w:pPr>
      <w:r w:rsidRPr="00D16EAE">
        <w:rPr>
          <w:rFonts w:asciiTheme="minorHAnsi" w:hAnsiTheme="minorHAnsi" w:cstheme="minorHAnsi"/>
          <w:b/>
          <w:u w:val="single"/>
        </w:rPr>
        <w:t>8. Retention, Security of Records and Data Protection Obligations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The School will comply with its data protection obligations in respect of the processing of criminal records information. More information on this is included in the Recruitment Privacy Notice and the Data Protection Policy.</w:t>
      </w:r>
    </w:p>
    <w:p w:rsidR="00A6146A" w:rsidRPr="00D16EAE" w:rsidRDefault="00A6146A"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FC2F4D" w:rsidRPr="00D16EAE" w:rsidRDefault="00FC2F4D"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5559A5"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FC2F4D" w:rsidRPr="00D16EAE" w:rsidRDefault="00FC2F4D" w:rsidP="00267FA9">
      <w:pPr>
        <w:tabs>
          <w:tab w:val="left" w:pos="709"/>
          <w:tab w:val="left" w:pos="1417"/>
          <w:tab w:val="left" w:pos="2126"/>
          <w:tab w:val="left" w:pos="2835"/>
          <w:tab w:val="left" w:pos="3543"/>
          <w:tab w:val="right" w:pos="8220"/>
        </w:tabs>
        <w:jc w:val="both"/>
        <w:rPr>
          <w:rFonts w:asciiTheme="minorHAnsi" w:hAnsiTheme="minorHAnsi" w:cstheme="minorHAnsi"/>
        </w:rPr>
      </w:pPr>
    </w:p>
    <w:p w:rsidR="005559A5" w:rsidRPr="00D16EAE" w:rsidRDefault="00267FA9" w:rsidP="005559A5">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lastRenderedPageBreak/>
        <w:t>Appendix</w:t>
      </w:r>
    </w:p>
    <w:p w:rsidR="00267FA9" w:rsidRPr="00D16EAE" w:rsidRDefault="00267FA9" w:rsidP="005559A5">
      <w:pPr>
        <w:tabs>
          <w:tab w:val="left" w:pos="709"/>
          <w:tab w:val="left" w:pos="1417"/>
          <w:tab w:val="left" w:pos="2126"/>
          <w:tab w:val="left" w:pos="2835"/>
          <w:tab w:val="left" w:pos="3543"/>
          <w:tab w:val="right" w:pos="8220"/>
        </w:tabs>
        <w:jc w:val="both"/>
        <w:rPr>
          <w:rFonts w:asciiTheme="minorHAnsi" w:hAnsiTheme="minorHAnsi" w:cstheme="minorHAnsi"/>
          <w:b/>
        </w:rPr>
      </w:pPr>
      <w:r w:rsidRPr="00D16EAE">
        <w:rPr>
          <w:rFonts w:asciiTheme="minorHAnsi" w:hAnsiTheme="minorHAnsi" w:cstheme="minorHAnsi"/>
          <w:b/>
          <w:u w:val="single"/>
        </w:rPr>
        <w:t>Policy on the Recruitment of Ex-Offenders</w:t>
      </w:r>
    </w:p>
    <w:p w:rsidR="00267FA9" w:rsidRPr="00D16EAE" w:rsidRDefault="00267FA9" w:rsidP="00267FA9">
      <w:pPr>
        <w:shd w:val="clear" w:color="auto" w:fill="FFFFFF"/>
        <w:jc w:val="both"/>
        <w:rPr>
          <w:rFonts w:asciiTheme="minorHAnsi" w:hAnsiTheme="minorHAnsi" w:cstheme="minorHAnsi"/>
          <w:color w:val="000000"/>
          <w:spacing w:val="-1"/>
        </w:rPr>
      </w:pPr>
      <w:r w:rsidRPr="00D16EAE">
        <w:rPr>
          <w:rFonts w:asciiTheme="minorHAnsi" w:hAnsiTheme="minorHAnsi" w:cstheme="minorHAnsi"/>
          <w:color w:val="000000"/>
          <w:spacing w:val="2"/>
        </w:rPr>
        <w:t xml:space="preserve">The School will not unfairly discriminate against any candidate for employment on the basis of </w:t>
      </w:r>
      <w:r w:rsidRPr="00D16EAE">
        <w:rPr>
          <w:rFonts w:asciiTheme="minorHAnsi" w:hAnsiTheme="minorHAnsi" w:cstheme="minorHAnsi"/>
          <w:color w:val="000000"/>
          <w:spacing w:val="1"/>
        </w:rPr>
        <w:t xml:space="preserve">conviction or other details revealed. The School makes appointment decisions on the basis of merit </w:t>
      </w:r>
      <w:r w:rsidRPr="00D16EAE">
        <w:rPr>
          <w:rFonts w:asciiTheme="minorHAnsi" w:hAnsiTheme="minorHAnsi" w:cstheme="minorHAnsi"/>
          <w:color w:val="000000"/>
          <w:spacing w:val="3"/>
        </w:rPr>
        <w:t xml:space="preserve">and ability. If an individual has a criminal record this will not automatically bar him/her from </w:t>
      </w:r>
      <w:r w:rsidRPr="00D16EAE">
        <w:rPr>
          <w:rFonts w:asciiTheme="minorHAnsi" w:hAnsiTheme="minorHAnsi" w:cstheme="minorHAnsi"/>
          <w:color w:val="000000"/>
          <w:spacing w:val="2"/>
        </w:rPr>
        <w:t xml:space="preserve">employment within the School. Instead, each case will be decided on its merits in accordance with </w:t>
      </w:r>
      <w:r w:rsidRPr="00D16EAE">
        <w:rPr>
          <w:rFonts w:asciiTheme="minorHAnsi" w:hAnsiTheme="minorHAnsi" w:cstheme="minorHAnsi"/>
          <w:color w:val="000000"/>
          <w:spacing w:val="-1"/>
        </w:rPr>
        <w:t>the objective assessment criteria set out below.</w:t>
      </w:r>
    </w:p>
    <w:p w:rsidR="00267FA9" w:rsidRPr="00D16EAE" w:rsidRDefault="00267FA9" w:rsidP="00267FA9">
      <w:pPr>
        <w:tabs>
          <w:tab w:val="left" w:pos="709"/>
          <w:tab w:val="left" w:pos="1417"/>
          <w:tab w:val="left" w:pos="2126"/>
          <w:tab w:val="left" w:pos="2835"/>
          <w:tab w:val="left" w:pos="3543"/>
          <w:tab w:val="right" w:pos="8220"/>
        </w:tabs>
        <w:jc w:val="both"/>
        <w:rPr>
          <w:rFonts w:asciiTheme="minorHAnsi" w:hAnsiTheme="minorHAnsi" w:cstheme="minorHAnsi"/>
        </w:rPr>
      </w:pPr>
      <w:r w:rsidRPr="00D16EAE">
        <w:rPr>
          <w:rFonts w:asciiTheme="minorHAnsi" w:hAnsiTheme="minorHAnsi" w:cstheme="minorHAnsi"/>
        </w:rPr>
        <w:t>All candidates should be aware that provision of false information is an offence and could result in the application being rejected or summary dismissal if they have been appointed, and a possible referral to the police and/or DBS.</w:t>
      </w:r>
    </w:p>
    <w:p w:rsidR="00267FA9" w:rsidRPr="00D16EAE" w:rsidRDefault="00267FA9" w:rsidP="00267FA9">
      <w:pPr>
        <w:shd w:val="clear" w:color="auto" w:fill="FFFFFF"/>
        <w:jc w:val="both"/>
        <w:rPr>
          <w:rFonts w:asciiTheme="minorHAnsi" w:hAnsiTheme="minorHAnsi" w:cstheme="minorHAnsi"/>
          <w:color w:val="000000"/>
          <w:spacing w:val="-1"/>
        </w:rPr>
      </w:pPr>
      <w:r w:rsidRPr="00D16EAE">
        <w:rPr>
          <w:rFonts w:asciiTheme="minorHAnsi" w:hAnsiTheme="minorHAnsi" w:cstheme="minorHAnsi"/>
          <w:color w:val="000000"/>
        </w:rPr>
        <w:t xml:space="preserve">Under the relevant legislation, it is unlawful for the School to employ anyone who is included on the </w:t>
      </w:r>
      <w:r w:rsidRPr="00D16EAE">
        <w:rPr>
          <w:rFonts w:asciiTheme="minorHAnsi" w:hAnsiTheme="minorHAnsi" w:cstheme="minorHAnsi"/>
          <w:color w:val="000000"/>
          <w:spacing w:val="3"/>
        </w:rPr>
        <w:t xml:space="preserve">lists maintained by the DBS of individuals who are considered </w:t>
      </w:r>
      <w:r w:rsidRPr="00D16EAE">
        <w:rPr>
          <w:rFonts w:asciiTheme="minorHAnsi" w:hAnsiTheme="minorHAnsi" w:cstheme="minorHAnsi"/>
          <w:color w:val="000000"/>
          <w:spacing w:val="4"/>
        </w:rPr>
        <w:t xml:space="preserve">unsuitable to work with children. In addition, it will also be unlawful for the School to employ </w:t>
      </w:r>
      <w:r w:rsidRPr="00D16EAE">
        <w:rPr>
          <w:rFonts w:asciiTheme="minorHAnsi" w:hAnsiTheme="minorHAnsi" w:cstheme="minorHAnsi"/>
          <w:color w:val="000000"/>
          <w:spacing w:val="2"/>
        </w:rPr>
        <w:t xml:space="preserve">anyone who is the subject of a disqualifying order made on being convicted or charged with the following offences against children: murder, manslaughter, rape, other serious sexual offences, </w:t>
      </w:r>
      <w:r w:rsidRPr="00D16EAE">
        <w:rPr>
          <w:rFonts w:asciiTheme="minorHAnsi" w:hAnsiTheme="minorHAnsi" w:cstheme="minorHAnsi"/>
          <w:color w:val="000000"/>
          <w:spacing w:val="-1"/>
        </w:rPr>
        <w:t xml:space="preserve">grievous bodily harm or other serious acts of violence. It is also unlawful for the School to knowingly employ someone who works in the relevant settings and is disqualified from providing childcare </w:t>
      </w:r>
      <w:r w:rsidRPr="00D16EAE">
        <w:rPr>
          <w:rFonts w:asciiTheme="minorHAnsi" w:hAnsiTheme="minorHAnsi" w:cstheme="minorHAnsi"/>
        </w:rPr>
        <w:t>under the statutory guidance “Disqualification under the Childcare Act 2006 (July 2018)”.</w:t>
      </w:r>
    </w:p>
    <w:p w:rsidR="00267FA9" w:rsidRPr="00D16EAE" w:rsidRDefault="00267FA9" w:rsidP="00267FA9">
      <w:pPr>
        <w:widowControl w:val="0"/>
        <w:shd w:val="clear" w:color="auto" w:fill="FFFFFF"/>
        <w:autoSpaceDE w:val="0"/>
        <w:autoSpaceDN w:val="0"/>
        <w:adjustRightInd w:val="0"/>
        <w:jc w:val="both"/>
        <w:rPr>
          <w:rFonts w:asciiTheme="minorHAnsi" w:hAnsiTheme="minorHAnsi" w:cstheme="minorHAnsi"/>
          <w:color w:val="000000"/>
        </w:rPr>
      </w:pPr>
      <w:r w:rsidRPr="00D16EAE">
        <w:rPr>
          <w:rFonts w:asciiTheme="minorHAnsi" w:hAnsiTheme="minorHAnsi" w:cstheme="minorHAnsi"/>
          <w:color w:val="000000"/>
          <w:spacing w:val="-1"/>
        </w:rPr>
        <w:t xml:space="preserve">It is a criminal offence for any person who is disqualified from working with children to attempt to </w:t>
      </w:r>
      <w:r w:rsidRPr="00D16EAE">
        <w:rPr>
          <w:rFonts w:asciiTheme="minorHAnsi" w:hAnsiTheme="minorHAnsi" w:cstheme="minorHAnsi"/>
          <w:color w:val="000000"/>
        </w:rPr>
        <w:t>apply for a position within the School. The School</w:t>
      </w:r>
      <w:r w:rsidRPr="00D16EAE">
        <w:rPr>
          <w:rFonts w:asciiTheme="minorHAnsi" w:hAnsiTheme="minorHAnsi" w:cstheme="minorHAnsi"/>
          <w:color w:val="000000"/>
          <w:spacing w:val="-1"/>
        </w:rPr>
        <w:t xml:space="preserve"> will report the matter to the Police and/or the DBS if</w:t>
      </w:r>
      <w:r w:rsidRPr="00D16EAE">
        <w:rPr>
          <w:rFonts w:asciiTheme="minorHAnsi" w:hAnsiTheme="minorHAnsi" w:cstheme="minorHAnsi"/>
          <w:color w:val="000000"/>
        </w:rPr>
        <w:t>:</w:t>
      </w:r>
    </w:p>
    <w:p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School receives an application from a disqualified person;</w:t>
      </w:r>
    </w:p>
    <w:p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is provided with false information in, or in support of an applicant's application; or</w:t>
      </w:r>
    </w:p>
    <w:p w:rsidR="00267FA9" w:rsidRPr="00D16EAE" w:rsidRDefault="00267FA9" w:rsidP="00267FA9">
      <w:pPr>
        <w:widowControl w:val="0"/>
        <w:numPr>
          <w:ilvl w:val="0"/>
          <w:numId w:val="8"/>
        </w:numPr>
        <w:shd w:val="clear" w:color="auto" w:fill="FFFFFF"/>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the School has serious concerns about an applicant's suitability to work with children.</w:t>
      </w:r>
    </w:p>
    <w:p w:rsidR="00267FA9" w:rsidRPr="00D16EAE" w:rsidRDefault="00267FA9" w:rsidP="00267FA9">
      <w:pPr>
        <w:shd w:val="clear" w:color="auto" w:fill="FFFFFF"/>
        <w:tabs>
          <w:tab w:val="left" w:pos="706"/>
        </w:tabs>
        <w:jc w:val="both"/>
        <w:rPr>
          <w:rFonts w:asciiTheme="minorHAnsi" w:hAnsiTheme="minorHAnsi" w:cstheme="minorHAnsi"/>
          <w:color w:val="000000"/>
        </w:rPr>
      </w:pPr>
    </w:p>
    <w:p w:rsidR="00267FA9" w:rsidRPr="00D16EAE"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rPr>
        <w:t xml:space="preserve">In the event that relevant information (whether in relation to previous convictions or otherwise) is </w:t>
      </w:r>
      <w:r w:rsidRPr="00D16EAE">
        <w:rPr>
          <w:rFonts w:asciiTheme="minorHAnsi" w:hAnsiTheme="minorHAnsi" w:cstheme="minorHAnsi"/>
          <w:color w:val="000000"/>
          <w:spacing w:val="-1"/>
        </w:rPr>
        <w:t xml:space="preserve">volunteered by an applicant during the recruitment process or obtained through a disclosure check, the </w:t>
      </w:r>
      <w:r w:rsidRPr="00D16EAE">
        <w:rPr>
          <w:rFonts w:asciiTheme="minorHAnsi" w:hAnsiTheme="minorHAnsi" w:cstheme="minorHAnsi"/>
          <w:color w:val="000000"/>
        </w:rPr>
        <w:t>School will consider the following factors before reaching a recruitment decision:</w:t>
      </w:r>
    </w:p>
    <w:p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whether the conviction or other matter revealed is relevant to the position in question;</w:t>
      </w:r>
    </w:p>
    <w:p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seriousness of any offence or other matter revealed;</w:t>
      </w:r>
    </w:p>
    <w:p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the length of time since the offence or other matter occurred;</w:t>
      </w:r>
    </w:p>
    <w:p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rPr>
        <w:t>whether the applicant has a pattern of offending behaviour or other relevant matters;</w:t>
      </w:r>
    </w:p>
    <w:p w:rsidR="00267FA9" w:rsidRPr="00D16EAE" w:rsidRDefault="00267FA9" w:rsidP="00267FA9">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 xml:space="preserve">whether the applicant's circumstances have changed since the offending behaviour or other relevant matters; </w:t>
      </w:r>
    </w:p>
    <w:p w:rsidR="00267FA9" w:rsidRPr="00D16EAE" w:rsidRDefault="00267FA9" w:rsidP="005559A5">
      <w:pPr>
        <w:widowControl w:val="0"/>
        <w:numPr>
          <w:ilvl w:val="0"/>
          <w:numId w:val="9"/>
        </w:numPr>
        <w:shd w:val="clear" w:color="auto" w:fill="FFFFFF"/>
        <w:tabs>
          <w:tab w:val="left" w:pos="821"/>
        </w:tabs>
        <w:autoSpaceDE w:val="0"/>
        <w:autoSpaceDN w:val="0"/>
        <w:adjustRightInd w:val="0"/>
        <w:spacing w:after="0" w:line="240" w:lineRule="auto"/>
        <w:jc w:val="both"/>
        <w:rPr>
          <w:rFonts w:asciiTheme="minorHAnsi" w:hAnsiTheme="minorHAnsi" w:cstheme="minorHAnsi"/>
          <w:color w:val="000000"/>
        </w:rPr>
      </w:pPr>
      <w:r w:rsidRPr="00D16EAE">
        <w:rPr>
          <w:rFonts w:asciiTheme="minorHAnsi" w:hAnsiTheme="minorHAnsi" w:cstheme="minorHAnsi"/>
          <w:color w:val="000000"/>
          <w:spacing w:val="-1"/>
        </w:rPr>
        <w:t xml:space="preserve">the circumstances surrounding the offence and the explanation(s) offered by the convicted </w:t>
      </w:r>
      <w:r w:rsidRPr="00D16EAE">
        <w:rPr>
          <w:rFonts w:asciiTheme="minorHAnsi" w:hAnsiTheme="minorHAnsi" w:cstheme="minorHAnsi"/>
          <w:color w:val="000000"/>
          <w:spacing w:val="-3"/>
        </w:rPr>
        <w:t>person.</w:t>
      </w:r>
    </w:p>
    <w:p w:rsidR="005559A5" w:rsidRPr="00D16EAE" w:rsidRDefault="005559A5" w:rsidP="005559A5">
      <w:pPr>
        <w:widowControl w:val="0"/>
        <w:shd w:val="clear" w:color="auto" w:fill="FFFFFF"/>
        <w:tabs>
          <w:tab w:val="left" w:pos="821"/>
        </w:tabs>
        <w:autoSpaceDE w:val="0"/>
        <w:autoSpaceDN w:val="0"/>
        <w:adjustRightInd w:val="0"/>
        <w:spacing w:after="0" w:line="240" w:lineRule="auto"/>
        <w:ind w:left="720"/>
        <w:jc w:val="both"/>
        <w:rPr>
          <w:rFonts w:asciiTheme="minorHAnsi" w:hAnsiTheme="minorHAnsi" w:cstheme="minorHAnsi"/>
          <w:color w:val="000000"/>
        </w:rPr>
      </w:pPr>
    </w:p>
    <w:p w:rsidR="00267FA9" w:rsidRPr="00D16EAE"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spacing w:val="-1"/>
        </w:rPr>
        <w:t xml:space="preserve">If the post involves regular contact with children, it is the School’s normal policy to consider it a high </w:t>
      </w:r>
      <w:r w:rsidRPr="00D16EAE">
        <w:rPr>
          <w:rFonts w:asciiTheme="minorHAnsi" w:hAnsiTheme="minorHAnsi" w:cstheme="minorHAnsi"/>
          <w:color w:val="000000"/>
        </w:rPr>
        <w:t xml:space="preserve">risk to employ anyone who has been convicted at any time of any the following offences: </w:t>
      </w:r>
      <w:r w:rsidRPr="00D16EAE">
        <w:rPr>
          <w:rFonts w:asciiTheme="minorHAnsi" w:hAnsiTheme="minorHAnsi" w:cstheme="minorHAnsi"/>
          <w:color w:val="000000"/>
          <w:spacing w:val="-1"/>
        </w:rPr>
        <w:t xml:space="preserve">murder, manslaughter, rape, other serious sexual offences, grievous bodily harm or other serious acts of violence, </w:t>
      </w:r>
      <w:r w:rsidRPr="00D16EAE">
        <w:rPr>
          <w:rFonts w:asciiTheme="minorHAnsi" w:hAnsiTheme="minorHAnsi" w:cstheme="minorHAnsi"/>
          <w:color w:val="000000"/>
        </w:rPr>
        <w:t>serious class A drug related offences, robbery, burglary, theft, deception or fraud.</w:t>
      </w:r>
    </w:p>
    <w:p w:rsidR="00267FA9" w:rsidRPr="00D91FB7" w:rsidRDefault="00267FA9" w:rsidP="00267FA9">
      <w:pPr>
        <w:shd w:val="clear" w:color="auto" w:fill="FFFFFF"/>
        <w:jc w:val="both"/>
        <w:rPr>
          <w:rFonts w:asciiTheme="minorHAnsi" w:hAnsiTheme="minorHAnsi" w:cstheme="minorHAnsi"/>
          <w:color w:val="000000"/>
        </w:rPr>
      </w:pPr>
      <w:r w:rsidRPr="00D16EAE">
        <w:rPr>
          <w:rFonts w:asciiTheme="minorHAnsi" w:hAnsiTheme="minorHAnsi" w:cstheme="minorHAnsi"/>
          <w:color w:val="000000"/>
          <w:spacing w:val="3"/>
        </w:rPr>
        <w:t xml:space="preserve">If the post involves access to money or budget responsibility, it is the School's normal policy to </w:t>
      </w:r>
      <w:r w:rsidRPr="00D16EAE">
        <w:rPr>
          <w:rFonts w:asciiTheme="minorHAnsi" w:hAnsiTheme="minorHAnsi" w:cstheme="minorHAnsi"/>
          <w:color w:val="000000"/>
          <w:spacing w:val="2"/>
        </w:rPr>
        <w:t xml:space="preserve">consider it a high risk to employ anyone who has been convicted at any time of robbery, burglary, </w:t>
      </w:r>
      <w:r w:rsidRPr="00D16EAE">
        <w:rPr>
          <w:rFonts w:asciiTheme="minorHAnsi" w:hAnsiTheme="minorHAnsi" w:cstheme="minorHAnsi"/>
          <w:color w:val="000000"/>
        </w:rPr>
        <w:t>theft, deception or fraud.</w:t>
      </w:r>
    </w:p>
    <w:p w:rsidR="00267FA9" w:rsidRPr="00D91FB7" w:rsidRDefault="00267FA9" w:rsidP="00267FA9">
      <w:pPr>
        <w:shd w:val="clear" w:color="auto" w:fill="FFFFFF"/>
        <w:jc w:val="both"/>
        <w:rPr>
          <w:rFonts w:asciiTheme="minorHAnsi" w:hAnsiTheme="minorHAnsi" w:cstheme="minorHAnsi"/>
          <w:color w:val="000000"/>
        </w:rPr>
      </w:pPr>
      <w:r w:rsidRPr="00D91FB7">
        <w:rPr>
          <w:rFonts w:asciiTheme="minorHAnsi" w:hAnsiTheme="minorHAnsi" w:cstheme="minorHAnsi"/>
          <w:color w:val="000000"/>
        </w:rPr>
        <w:lastRenderedPageBreak/>
        <w:t>If the post involves some driving responsibilities, it is the School's normal policy to consider it a high risk to employ anyone who has been convicted of drink driving.</w:t>
      </w:r>
    </w:p>
    <w:p w:rsidR="00397284" w:rsidRPr="00D91FB7" w:rsidRDefault="00397284" w:rsidP="00397284">
      <w:pPr>
        <w:spacing w:after="0"/>
        <w:jc w:val="both"/>
        <w:divId w:val="889657961"/>
        <w:rPr>
          <w:rFonts w:asciiTheme="minorHAnsi" w:hAnsiTheme="minorHAnsi" w:cstheme="minorHAnsi"/>
          <w:b/>
          <w:u w:val="single"/>
        </w:rPr>
      </w:pPr>
      <w:r w:rsidRPr="00D91FB7">
        <w:rPr>
          <w:rFonts w:asciiTheme="minorHAnsi" w:hAnsiTheme="minorHAnsi" w:cstheme="minorHAnsi"/>
          <w:b/>
          <w:u w:val="single"/>
        </w:rPr>
        <w:t>References</w:t>
      </w:r>
    </w:p>
    <w:p w:rsidR="00397284" w:rsidRPr="00D91FB7" w:rsidRDefault="00397284" w:rsidP="00CA4619">
      <w:pPr>
        <w:spacing w:before="100" w:beforeAutospacing="1" w:after="100" w:afterAutospacing="1"/>
        <w:divId w:val="889657961"/>
        <w:rPr>
          <w:rStyle w:val="Hyperlink"/>
          <w:rFonts w:asciiTheme="minorHAnsi" w:hAnsiTheme="minorHAnsi" w:cstheme="minorHAnsi"/>
        </w:rPr>
      </w:pPr>
      <w:r w:rsidRPr="00D91FB7">
        <w:rPr>
          <w:rFonts w:asciiTheme="minorHAnsi" w:hAnsiTheme="minorHAnsi" w:cstheme="minorHAnsi"/>
        </w:rPr>
        <w:t>DfE Statutory Guidance 'Keeping Ch</w:t>
      </w:r>
      <w:r w:rsidR="00923F67" w:rsidRPr="00D91FB7">
        <w:rPr>
          <w:rFonts w:asciiTheme="minorHAnsi" w:hAnsiTheme="minorHAnsi" w:cstheme="minorHAnsi"/>
        </w:rPr>
        <w:t xml:space="preserve">ildren Safe in Education', September </w:t>
      </w:r>
      <w:r w:rsidR="00325A88" w:rsidRPr="00D91FB7">
        <w:rPr>
          <w:rFonts w:asciiTheme="minorHAnsi" w:hAnsiTheme="minorHAnsi" w:cstheme="minorHAnsi"/>
        </w:rPr>
        <w:t>2021</w:t>
      </w:r>
      <w:r w:rsidRPr="00D91FB7">
        <w:rPr>
          <w:rFonts w:asciiTheme="minorHAnsi" w:hAnsiTheme="minorHAnsi" w:cstheme="minorHAnsi"/>
        </w:rPr>
        <w:t xml:space="preserve">: </w:t>
      </w:r>
      <w:hyperlink r:id="rId11" w:tgtFrame="_blank" w:history="1">
        <w:r w:rsidRPr="00D91FB7">
          <w:rPr>
            <w:rStyle w:val="Hyperlink"/>
            <w:rFonts w:asciiTheme="minorHAnsi" w:hAnsiTheme="minorHAnsi" w:cstheme="minorHAnsi"/>
          </w:rPr>
          <w:t>https://www.gov.uk/government/publications/keeping-children-safe-in-education--2</w:t>
        </w:r>
      </w:hyperlink>
    </w:p>
    <w:p w:rsidR="000F723B" w:rsidRPr="00D91FB7" w:rsidRDefault="000F723B" w:rsidP="00397284">
      <w:pPr>
        <w:spacing w:before="240" w:after="0" w:line="240" w:lineRule="auto"/>
        <w:ind w:left="-567" w:right="-755" w:firstLine="567"/>
        <w:jc w:val="both"/>
        <w:divId w:val="889657961"/>
        <w:rPr>
          <w:rFonts w:asciiTheme="minorHAnsi" w:eastAsia="Times New Roman" w:hAnsiTheme="minorHAnsi" w:cstheme="minorHAnsi"/>
          <w:b/>
          <w:color w:val="000000"/>
          <w:lang w:eastAsia="en-GB"/>
        </w:rPr>
      </w:pPr>
      <w:r w:rsidRPr="00D91FB7">
        <w:rPr>
          <w:rFonts w:asciiTheme="minorHAnsi" w:eastAsia="Times New Roman" w:hAnsiTheme="minorHAnsi" w:cstheme="minorHAnsi"/>
          <w:b/>
          <w:color w:val="000000"/>
          <w:lang w:eastAsia="en-GB"/>
        </w:rPr>
        <w:t>See also:</w:t>
      </w:r>
    </w:p>
    <w:p w:rsidR="000F723B" w:rsidRPr="00D91FB7" w:rsidRDefault="000F723B"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Safeguarding Policy</w:t>
      </w:r>
    </w:p>
    <w:p w:rsidR="000F723B" w:rsidRPr="00D91FB7" w:rsidRDefault="000F723B"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Staff Behaviour Policy</w:t>
      </w:r>
    </w:p>
    <w:p w:rsidR="006C74A3" w:rsidRPr="00D91FB7" w:rsidRDefault="006C74A3"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Risk Assessment Policy</w:t>
      </w:r>
    </w:p>
    <w:p w:rsidR="00FB3797" w:rsidRPr="00D91FB7" w:rsidRDefault="00FB3797" w:rsidP="00A6146A">
      <w:pPr>
        <w:pStyle w:val="ListParagraph"/>
        <w:numPr>
          <w:ilvl w:val="0"/>
          <w:numId w:val="14"/>
        </w:numPr>
        <w:ind w:right="-755"/>
        <w:jc w:val="both"/>
        <w:divId w:val="889657961"/>
        <w:rPr>
          <w:rFonts w:asciiTheme="minorHAnsi" w:hAnsiTheme="minorHAnsi" w:cstheme="minorHAnsi"/>
          <w:color w:val="000000"/>
          <w:lang w:eastAsia="en-GB"/>
        </w:rPr>
      </w:pPr>
      <w:r w:rsidRPr="00D91FB7">
        <w:rPr>
          <w:rFonts w:asciiTheme="minorHAnsi" w:hAnsiTheme="minorHAnsi" w:cstheme="minorHAnsi"/>
          <w:color w:val="000000"/>
          <w:lang w:eastAsia="en-GB"/>
        </w:rPr>
        <w:t xml:space="preserve">Privacy and the Protection of Data Policy </w:t>
      </w:r>
    </w:p>
    <w:p w:rsidR="00A6146A" w:rsidRPr="00D91FB7" w:rsidRDefault="00A6146A" w:rsidP="00A6146A">
      <w:pPr>
        <w:pStyle w:val="ListParagraph"/>
        <w:ind w:right="-755"/>
        <w:jc w:val="both"/>
        <w:divId w:val="889657961"/>
        <w:rPr>
          <w:rFonts w:asciiTheme="minorHAnsi" w:hAnsiTheme="minorHAnsi" w:cstheme="minorHAnsi"/>
          <w:color w:val="000000"/>
          <w:lang w:eastAsia="en-GB"/>
        </w:rPr>
      </w:pPr>
    </w:p>
    <w:p w:rsidR="000F723B" w:rsidRPr="00D91FB7" w:rsidRDefault="000F723B" w:rsidP="00397284">
      <w:pPr>
        <w:spacing w:after="0" w:line="240" w:lineRule="auto"/>
        <w:ind w:left="-567" w:right="-755" w:firstLine="567"/>
        <w:jc w:val="both"/>
        <w:divId w:val="889657961"/>
        <w:rPr>
          <w:rFonts w:asciiTheme="minorHAnsi" w:eastAsia="Times New Roman" w:hAnsiTheme="minorHAnsi" w:cstheme="minorHAnsi"/>
          <w:color w:val="000000"/>
          <w:sz w:val="24"/>
          <w:szCs w:val="24"/>
          <w:lang w:eastAsia="en-GB"/>
        </w:rPr>
      </w:pPr>
      <w:r w:rsidRPr="00D91FB7">
        <w:rPr>
          <w:rFonts w:asciiTheme="minorHAnsi" w:eastAsia="Times New Roman" w:hAnsiTheme="minorHAnsi" w:cstheme="minorHAnsi"/>
          <w:i/>
          <w:color w:val="000000"/>
          <w:sz w:val="24"/>
          <w:szCs w:val="24"/>
          <w:lang w:eastAsia="en-GB"/>
        </w:rPr>
        <w:t>This list is not exhaustive and other NDPS policies may apply</w:t>
      </w:r>
    </w:p>
    <w:p w:rsidR="003929E1" w:rsidRPr="00D91FB7" w:rsidRDefault="003929E1"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p>
    <w:p w:rsidR="003929E1" w:rsidRDefault="007F26FE"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r w:rsidRPr="001018FB">
        <w:rPr>
          <w:rFonts w:asciiTheme="minorHAnsi" w:eastAsia="Times New Roman" w:hAnsiTheme="minorHAnsi" w:cstheme="minorHAnsi"/>
          <w:b/>
          <w:i/>
          <w:color w:val="000000" w:themeColor="text1"/>
          <w:sz w:val="24"/>
          <w:szCs w:val="24"/>
          <w:lang w:eastAsia="en-GB"/>
        </w:rPr>
        <w:t xml:space="preserve">Reviewed </w:t>
      </w:r>
      <w:r w:rsidR="00E72F60">
        <w:rPr>
          <w:rFonts w:asciiTheme="minorHAnsi" w:eastAsia="Times New Roman" w:hAnsiTheme="minorHAnsi" w:cstheme="minorHAnsi"/>
          <w:b/>
          <w:i/>
          <w:color w:val="000000" w:themeColor="text1"/>
          <w:sz w:val="24"/>
          <w:szCs w:val="24"/>
          <w:lang w:eastAsia="en-GB"/>
        </w:rPr>
        <w:t>September 202</w:t>
      </w:r>
      <w:r w:rsidR="005559A5">
        <w:rPr>
          <w:rFonts w:asciiTheme="minorHAnsi" w:eastAsia="Times New Roman" w:hAnsiTheme="minorHAnsi" w:cstheme="minorHAnsi"/>
          <w:b/>
          <w:i/>
          <w:color w:val="000000" w:themeColor="text1"/>
          <w:sz w:val="24"/>
          <w:szCs w:val="24"/>
          <w:lang w:eastAsia="en-GB"/>
        </w:rPr>
        <w:t>5 by S Smith</w:t>
      </w:r>
    </w:p>
    <w:p w:rsidR="005559A5" w:rsidRPr="001018FB" w:rsidRDefault="005559A5" w:rsidP="003929E1">
      <w:pPr>
        <w:spacing w:after="0" w:line="293" w:lineRule="atLeast"/>
        <w:ind w:left="-567" w:right="-755" w:firstLine="567"/>
        <w:jc w:val="both"/>
        <w:divId w:val="889657961"/>
        <w:rPr>
          <w:rFonts w:asciiTheme="minorHAnsi" w:eastAsia="Times New Roman" w:hAnsiTheme="minorHAnsi" w:cstheme="minorHAnsi"/>
          <w:b/>
          <w:i/>
          <w:color w:val="000000" w:themeColor="text1"/>
          <w:sz w:val="24"/>
          <w:szCs w:val="24"/>
          <w:lang w:eastAsia="en-GB"/>
        </w:rPr>
      </w:pPr>
      <w:r>
        <w:rPr>
          <w:rFonts w:asciiTheme="minorHAnsi" w:eastAsia="Times New Roman" w:hAnsiTheme="minorHAnsi" w:cstheme="minorHAnsi"/>
          <w:b/>
          <w:i/>
          <w:color w:val="000000" w:themeColor="text1"/>
          <w:sz w:val="24"/>
          <w:szCs w:val="24"/>
          <w:lang w:eastAsia="en-GB"/>
        </w:rPr>
        <w:t>Approved September 2025 by L Campbell</w:t>
      </w:r>
    </w:p>
    <w:p w:rsidR="000F723B" w:rsidRPr="001F4214" w:rsidRDefault="00CE3327" w:rsidP="00E72F60">
      <w:pPr>
        <w:spacing w:after="0" w:line="293" w:lineRule="atLeast"/>
        <w:ind w:left="-567" w:right="-755" w:firstLine="567"/>
        <w:jc w:val="both"/>
        <w:divId w:val="889657961"/>
        <w:rPr>
          <w:rFonts w:asciiTheme="minorHAnsi" w:hAnsiTheme="minorHAnsi" w:cstheme="minorHAnsi"/>
        </w:rPr>
      </w:pPr>
      <w:r w:rsidRPr="001018FB">
        <w:rPr>
          <w:rFonts w:asciiTheme="minorHAnsi" w:eastAsia="Times New Roman" w:hAnsiTheme="minorHAnsi" w:cstheme="minorHAnsi"/>
          <w:b/>
          <w:i/>
          <w:color w:val="000000"/>
          <w:sz w:val="24"/>
          <w:szCs w:val="24"/>
          <w:lang w:eastAsia="en-GB"/>
        </w:rPr>
        <w:t>T</w:t>
      </w:r>
      <w:r w:rsidR="005460F0" w:rsidRPr="001018FB">
        <w:rPr>
          <w:rFonts w:asciiTheme="minorHAnsi" w:eastAsia="Times New Roman" w:hAnsiTheme="minorHAnsi" w:cstheme="minorHAnsi"/>
          <w:b/>
          <w:i/>
          <w:color w:val="000000"/>
          <w:sz w:val="24"/>
          <w:szCs w:val="24"/>
          <w:lang w:eastAsia="en-GB"/>
        </w:rPr>
        <w:t>o be revie</w:t>
      </w:r>
      <w:r w:rsidR="00A6146A" w:rsidRPr="001018FB">
        <w:rPr>
          <w:rFonts w:asciiTheme="minorHAnsi" w:eastAsia="Times New Roman" w:hAnsiTheme="minorHAnsi" w:cstheme="minorHAnsi"/>
          <w:b/>
          <w:i/>
          <w:color w:val="000000"/>
          <w:sz w:val="24"/>
          <w:szCs w:val="24"/>
          <w:lang w:eastAsia="en-GB"/>
        </w:rPr>
        <w:t>wed no later than</w:t>
      </w:r>
      <w:r w:rsidR="00E72F60">
        <w:rPr>
          <w:rFonts w:asciiTheme="minorHAnsi" w:eastAsia="Times New Roman" w:hAnsiTheme="minorHAnsi" w:cstheme="minorHAnsi"/>
          <w:b/>
          <w:i/>
          <w:color w:val="000000"/>
          <w:sz w:val="24"/>
          <w:szCs w:val="24"/>
          <w:lang w:eastAsia="en-GB"/>
        </w:rPr>
        <w:t xml:space="preserve"> September 202</w:t>
      </w:r>
      <w:r w:rsidR="005559A5">
        <w:rPr>
          <w:rFonts w:asciiTheme="minorHAnsi" w:eastAsia="Times New Roman" w:hAnsiTheme="minorHAnsi" w:cstheme="minorHAnsi"/>
          <w:b/>
          <w:i/>
          <w:color w:val="000000"/>
          <w:sz w:val="24"/>
          <w:szCs w:val="24"/>
          <w:lang w:eastAsia="en-GB"/>
        </w:rPr>
        <w:t>6</w:t>
      </w:r>
    </w:p>
    <w:sectPr w:rsidR="000F723B" w:rsidRPr="001F4214" w:rsidSect="008014DF">
      <w:footerReference w:type="default" r:id="rId12"/>
      <w:pgSz w:w="11906" w:h="16838" w:code="9"/>
      <w:pgMar w:top="851" w:right="1418"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23B" w:rsidRDefault="000F723B" w:rsidP="00037D17">
      <w:pPr>
        <w:spacing w:after="0" w:line="240" w:lineRule="auto"/>
      </w:pPr>
      <w:r>
        <w:separator/>
      </w:r>
    </w:p>
  </w:endnote>
  <w:endnote w:type="continuationSeparator" w:id="0">
    <w:p w:rsidR="000F723B" w:rsidRDefault="000F723B" w:rsidP="0003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3B" w:rsidRPr="00FB2515" w:rsidRDefault="000F723B">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ED3815">
      <w:rPr>
        <w:noProof/>
        <w:sz w:val="20"/>
        <w:szCs w:val="20"/>
      </w:rPr>
      <w:t>8</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23B" w:rsidRDefault="000F723B" w:rsidP="00037D17">
      <w:pPr>
        <w:spacing w:after="0" w:line="240" w:lineRule="auto"/>
      </w:pPr>
      <w:r>
        <w:separator/>
      </w:r>
    </w:p>
  </w:footnote>
  <w:footnote w:type="continuationSeparator" w:id="0">
    <w:p w:rsidR="000F723B" w:rsidRDefault="000F723B" w:rsidP="0003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88A25E2"/>
    <w:lvl w:ilvl="0">
      <w:numFmt w:val="decimal"/>
      <w:lvlText w:val="*"/>
      <w:lvlJc w:val="left"/>
      <w:pPr>
        <w:ind w:left="0" w:firstLine="0"/>
      </w:pPr>
    </w:lvl>
  </w:abstractNum>
  <w:abstractNum w:abstractNumId="1" w15:restartNumberingAfterBreak="0">
    <w:nsid w:val="10B63944"/>
    <w:multiLevelType w:val="multilevel"/>
    <w:tmpl w:val="2DDC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044EA"/>
    <w:multiLevelType w:val="multilevel"/>
    <w:tmpl w:val="0658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C537F"/>
    <w:multiLevelType w:val="multilevel"/>
    <w:tmpl w:val="0574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B48B7"/>
    <w:multiLevelType w:val="multilevel"/>
    <w:tmpl w:val="9A74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07C98"/>
    <w:multiLevelType w:val="hybridMultilevel"/>
    <w:tmpl w:val="38C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A1561"/>
    <w:multiLevelType w:val="hybridMultilevel"/>
    <w:tmpl w:val="DC621C28"/>
    <w:lvl w:ilvl="0" w:tplc="E9E22EC2">
      <w:start w:val="1"/>
      <w:numFmt w:val="bullet"/>
      <w:lvlText w:val=""/>
      <w:lvlJc w:val="left"/>
      <w:pPr>
        <w:tabs>
          <w:tab w:val="num" w:pos="720"/>
        </w:tabs>
        <w:ind w:left="720" w:hanging="360"/>
      </w:pPr>
      <w:rPr>
        <w:rFonts w:ascii="Symbol" w:hAnsi="Symbol" w:hint="default"/>
      </w:rPr>
    </w:lvl>
    <w:lvl w:ilvl="1" w:tplc="30A81590" w:tentative="1">
      <w:start w:val="1"/>
      <w:numFmt w:val="bullet"/>
      <w:lvlText w:val="o"/>
      <w:lvlJc w:val="left"/>
      <w:pPr>
        <w:tabs>
          <w:tab w:val="num" w:pos="1440"/>
        </w:tabs>
        <w:ind w:left="1440" w:hanging="360"/>
      </w:pPr>
      <w:rPr>
        <w:rFonts w:ascii="Courier New" w:hAnsi="Courier New" w:cs="Courier New" w:hint="default"/>
      </w:rPr>
    </w:lvl>
    <w:lvl w:ilvl="2" w:tplc="B73E4032" w:tentative="1">
      <w:start w:val="1"/>
      <w:numFmt w:val="bullet"/>
      <w:lvlText w:val=""/>
      <w:lvlJc w:val="left"/>
      <w:pPr>
        <w:tabs>
          <w:tab w:val="num" w:pos="2160"/>
        </w:tabs>
        <w:ind w:left="2160" w:hanging="360"/>
      </w:pPr>
      <w:rPr>
        <w:rFonts w:ascii="Wingdings" w:hAnsi="Wingdings" w:hint="default"/>
      </w:rPr>
    </w:lvl>
    <w:lvl w:ilvl="3" w:tplc="32625EB0" w:tentative="1">
      <w:start w:val="1"/>
      <w:numFmt w:val="bullet"/>
      <w:lvlText w:val=""/>
      <w:lvlJc w:val="left"/>
      <w:pPr>
        <w:tabs>
          <w:tab w:val="num" w:pos="2880"/>
        </w:tabs>
        <w:ind w:left="2880" w:hanging="360"/>
      </w:pPr>
      <w:rPr>
        <w:rFonts w:ascii="Symbol" w:hAnsi="Symbol" w:hint="default"/>
      </w:rPr>
    </w:lvl>
    <w:lvl w:ilvl="4" w:tplc="DE588AEA" w:tentative="1">
      <w:start w:val="1"/>
      <w:numFmt w:val="bullet"/>
      <w:lvlText w:val="o"/>
      <w:lvlJc w:val="left"/>
      <w:pPr>
        <w:tabs>
          <w:tab w:val="num" w:pos="3600"/>
        </w:tabs>
        <w:ind w:left="3600" w:hanging="360"/>
      </w:pPr>
      <w:rPr>
        <w:rFonts w:ascii="Courier New" w:hAnsi="Courier New" w:cs="Courier New" w:hint="default"/>
      </w:rPr>
    </w:lvl>
    <w:lvl w:ilvl="5" w:tplc="9C0ADB1A" w:tentative="1">
      <w:start w:val="1"/>
      <w:numFmt w:val="bullet"/>
      <w:lvlText w:val=""/>
      <w:lvlJc w:val="left"/>
      <w:pPr>
        <w:tabs>
          <w:tab w:val="num" w:pos="4320"/>
        </w:tabs>
        <w:ind w:left="4320" w:hanging="360"/>
      </w:pPr>
      <w:rPr>
        <w:rFonts w:ascii="Wingdings" w:hAnsi="Wingdings" w:hint="default"/>
      </w:rPr>
    </w:lvl>
    <w:lvl w:ilvl="6" w:tplc="26C24518" w:tentative="1">
      <w:start w:val="1"/>
      <w:numFmt w:val="bullet"/>
      <w:lvlText w:val=""/>
      <w:lvlJc w:val="left"/>
      <w:pPr>
        <w:tabs>
          <w:tab w:val="num" w:pos="5040"/>
        </w:tabs>
        <w:ind w:left="5040" w:hanging="360"/>
      </w:pPr>
      <w:rPr>
        <w:rFonts w:ascii="Symbol" w:hAnsi="Symbol" w:hint="default"/>
      </w:rPr>
    </w:lvl>
    <w:lvl w:ilvl="7" w:tplc="3D3211E8" w:tentative="1">
      <w:start w:val="1"/>
      <w:numFmt w:val="bullet"/>
      <w:lvlText w:val="o"/>
      <w:lvlJc w:val="left"/>
      <w:pPr>
        <w:tabs>
          <w:tab w:val="num" w:pos="5760"/>
        </w:tabs>
        <w:ind w:left="5760" w:hanging="360"/>
      </w:pPr>
      <w:rPr>
        <w:rFonts w:ascii="Courier New" w:hAnsi="Courier New" w:cs="Courier New" w:hint="default"/>
      </w:rPr>
    </w:lvl>
    <w:lvl w:ilvl="8" w:tplc="5DAACFF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B211E7"/>
    <w:multiLevelType w:val="hybridMultilevel"/>
    <w:tmpl w:val="2CDECC00"/>
    <w:lvl w:ilvl="0" w:tplc="DD8CDE2C">
      <w:start w:val="1"/>
      <w:numFmt w:val="lowerLetter"/>
      <w:lvlText w:val="(%1)"/>
      <w:lvlJc w:val="left"/>
      <w:pPr>
        <w:ind w:left="720" w:hanging="360"/>
      </w:pPr>
      <w:rPr>
        <w:rFonts w:hint="default"/>
      </w:rPr>
    </w:lvl>
    <w:lvl w:ilvl="1" w:tplc="E48A2AA8" w:tentative="1">
      <w:start w:val="1"/>
      <w:numFmt w:val="lowerLetter"/>
      <w:lvlText w:val="%2."/>
      <w:lvlJc w:val="left"/>
      <w:pPr>
        <w:ind w:left="1440" w:hanging="360"/>
      </w:pPr>
    </w:lvl>
    <w:lvl w:ilvl="2" w:tplc="BD1C5608" w:tentative="1">
      <w:start w:val="1"/>
      <w:numFmt w:val="lowerRoman"/>
      <w:lvlText w:val="%3."/>
      <w:lvlJc w:val="right"/>
      <w:pPr>
        <w:ind w:left="2160" w:hanging="180"/>
      </w:pPr>
    </w:lvl>
    <w:lvl w:ilvl="3" w:tplc="05DC41B6" w:tentative="1">
      <w:start w:val="1"/>
      <w:numFmt w:val="decimal"/>
      <w:lvlText w:val="%4."/>
      <w:lvlJc w:val="left"/>
      <w:pPr>
        <w:ind w:left="2880" w:hanging="360"/>
      </w:pPr>
    </w:lvl>
    <w:lvl w:ilvl="4" w:tplc="56DCA5F4" w:tentative="1">
      <w:start w:val="1"/>
      <w:numFmt w:val="lowerLetter"/>
      <w:lvlText w:val="%5."/>
      <w:lvlJc w:val="left"/>
      <w:pPr>
        <w:ind w:left="3600" w:hanging="360"/>
      </w:pPr>
    </w:lvl>
    <w:lvl w:ilvl="5" w:tplc="08062E98" w:tentative="1">
      <w:start w:val="1"/>
      <w:numFmt w:val="lowerRoman"/>
      <w:lvlText w:val="%6."/>
      <w:lvlJc w:val="right"/>
      <w:pPr>
        <w:ind w:left="4320" w:hanging="180"/>
      </w:pPr>
    </w:lvl>
    <w:lvl w:ilvl="6" w:tplc="FCD07188" w:tentative="1">
      <w:start w:val="1"/>
      <w:numFmt w:val="decimal"/>
      <w:lvlText w:val="%7."/>
      <w:lvlJc w:val="left"/>
      <w:pPr>
        <w:ind w:left="5040" w:hanging="360"/>
      </w:pPr>
    </w:lvl>
    <w:lvl w:ilvl="7" w:tplc="D144A2EA" w:tentative="1">
      <w:start w:val="1"/>
      <w:numFmt w:val="lowerLetter"/>
      <w:lvlText w:val="%8."/>
      <w:lvlJc w:val="left"/>
      <w:pPr>
        <w:ind w:left="5760" w:hanging="360"/>
      </w:pPr>
    </w:lvl>
    <w:lvl w:ilvl="8" w:tplc="9C502EC6" w:tentative="1">
      <w:start w:val="1"/>
      <w:numFmt w:val="lowerRoman"/>
      <w:lvlText w:val="%9."/>
      <w:lvlJc w:val="right"/>
      <w:pPr>
        <w:ind w:left="6480" w:hanging="180"/>
      </w:pPr>
    </w:lvl>
  </w:abstractNum>
  <w:abstractNum w:abstractNumId="8" w15:restartNumberingAfterBreak="0">
    <w:nsid w:val="36AF12E5"/>
    <w:multiLevelType w:val="hybridMultilevel"/>
    <w:tmpl w:val="15CEE4CE"/>
    <w:lvl w:ilvl="0" w:tplc="3E862B6A">
      <w:start w:val="1"/>
      <w:numFmt w:val="bullet"/>
      <w:lvlText w:val=""/>
      <w:lvlJc w:val="left"/>
      <w:pPr>
        <w:tabs>
          <w:tab w:val="num" w:pos="720"/>
        </w:tabs>
        <w:ind w:left="720" w:hanging="360"/>
      </w:pPr>
      <w:rPr>
        <w:rFonts w:ascii="Symbol" w:hAnsi="Symbol" w:hint="default"/>
      </w:rPr>
    </w:lvl>
    <w:lvl w:ilvl="1" w:tplc="E4AC2CD4" w:tentative="1">
      <w:start w:val="1"/>
      <w:numFmt w:val="bullet"/>
      <w:lvlText w:val="o"/>
      <w:lvlJc w:val="left"/>
      <w:pPr>
        <w:tabs>
          <w:tab w:val="num" w:pos="1440"/>
        </w:tabs>
        <w:ind w:left="1440" w:hanging="360"/>
      </w:pPr>
      <w:rPr>
        <w:rFonts w:ascii="Courier New" w:hAnsi="Courier New" w:cs="Courier New" w:hint="default"/>
      </w:rPr>
    </w:lvl>
    <w:lvl w:ilvl="2" w:tplc="43963CA4" w:tentative="1">
      <w:start w:val="1"/>
      <w:numFmt w:val="bullet"/>
      <w:lvlText w:val=""/>
      <w:lvlJc w:val="left"/>
      <w:pPr>
        <w:tabs>
          <w:tab w:val="num" w:pos="2160"/>
        </w:tabs>
        <w:ind w:left="2160" w:hanging="360"/>
      </w:pPr>
      <w:rPr>
        <w:rFonts w:ascii="Wingdings" w:hAnsi="Wingdings" w:hint="default"/>
      </w:rPr>
    </w:lvl>
    <w:lvl w:ilvl="3" w:tplc="D8FAA88A" w:tentative="1">
      <w:start w:val="1"/>
      <w:numFmt w:val="bullet"/>
      <w:lvlText w:val=""/>
      <w:lvlJc w:val="left"/>
      <w:pPr>
        <w:tabs>
          <w:tab w:val="num" w:pos="2880"/>
        </w:tabs>
        <w:ind w:left="2880" w:hanging="360"/>
      </w:pPr>
      <w:rPr>
        <w:rFonts w:ascii="Symbol" w:hAnsi="Symbol" w:hint="default"/>
      </w:rPr>
    </w:lvl>
    <w:lvl w:ilvl="4" w:tplc="46A219D6" w:tentative="1">
      <w:start w:val="1"/>
      <w:numFmt w:val="bullet"/>
      <w:lvlText w:val="o"/>
      <w:lvlJc w:val="left"/>
      <w:pPr>
        <w:tabs>
          <w:tab w:val="num" w:pos="3600"/>
        </w:tabs>
        <w:ind w:left="3600" w:hanging="360"/>
      </w:pPr>
      <w:rPr>
        <w:rFonts w:ascii="Courier New" w:hAnsi="Courier New" w:cs="Courier New" w:hint="default"/>
      </w:rPr>
    </w:lvl>
    <w:lvl w:ilvl="5" w:tplc="AEA68214" w:tentative="1">
      <w:start w:val="1"/>
      <w:numFmt w:val="bullet"/>
      <w:lvlText w:val=""/>
      <w:lvlJc w:val="left"/>
      <w:pPr>
        <w:tabs>
          <w:tab w:val="num" w:pos="4320"/>
        </w:tabs>
        <w:ind w:left="4320" w:hanging="360"/>
      </w:pPr>
      <w:rPr>
        <w:rFonts w:ascii="Wingdings" w:hAnsi="Wingdings" w:hint="default"/>
      </w:rPr>
    </w:lvl>
    <w:lvl w:ilvl="6" w:tplc="CFE88B9C" w:tentative="1">
      <w:start w:val="1"/>
      <w:numFmt w:val="bullet"/>
      <w:lvlText w:val=""/>
      <w:lvlJc w:val="left"/>
      <w:pPr>
        <w:tabs>
          <w:tab w:val="num" w:pos="5040"/>
        </w:tabs>
        <w:ind w:left="5040" w:hanging="360"/>
      </w:pPr>
      <w:rPr>
        <w:rFonts w:ascii="Symbol" w:hAnsi="Symbol" w:hint="default"/>
      </w:rPr>
    </w:lvl>
    <w:lvl w:ilvl="7" w:tplc="5870442A" w:tentative="1">
      <w:start w:val="1"/>
      <w:numFmt w:val="bullet"/>
      <w:lvlText w:val="o"/>
      <w:lvlJc w:val="left"/>
      <w:pPr>
        <w:tabs>
          <w:tab w:val="num" w:pos="5760"/>
        </w:tabs>
        <w:ind w:left="5760" w:hanging="360"/>
      </w:pPr>
      <w:rPr>
        <w:rFonts w:ascii="Courier New" w:hAnsi="Courier New" w:cs="Courier New" w:hint="default"/>
      </w:rPr>
    </w:lvl>
    <w:lvl w:ilvl="8" w:tplc="91BC67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23E62"/>
    <w:multiLevelType w:val="multilevel"/>
    <w:tmpl w:val="F19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D3088"/>
    <w:multiLevelType w:val="hybridMultilevel"/>
    <w:tmpl w:val="29366C52"/>
    <w:lvl w:ilvl="0" w:tplc="295ACC60">
      <w:start w:val="1"/>
      <w:numFmt w:val="decimal"/>
      <w:lvlText w:val="%1."/>
      <w:lvlJc w:val="left"/>
      <w:pPr>
        <w:tabs>
          <w:tab w:val="num" w:pos="720"/>
        </w:tabs>
        <w:ind w:left="720" w:hanging="360"/>
      </w:pPr>
      <w:rPr>
        <w:rFonts w:hint="default"/>
      </w:rPr>
    </w:lvl>
    <w:lvl w:ilvl="1" w:tplc="189A0F56" w:tentative="1">
      <w:start w:val="1"/>
      <w:numFmt w:val="lowerLetter"/>
      <w:lvlText w:val="%2."/>
      <w:lvlJc w:val="left"/>
      <w:pPr>
        <w:tabs>
          <w:tab w:val="num" w:pos="1440"/>
        </w:tabs>
        <w:ind w:left="1440" w:hanging="360"/>
      </w:pPr>
    </w:lvl>
    <w:lvl w:ilvl="2" w:tplc="C974DC26" w:tentative="1">
      <w:start w:val="1"/>
      <w:numFmt w:val="lowerRoman"/>
      <w:lvlText w:val="%3."/>
      <w:lvlJc w:val="right"/>
      <w:pPr>
        <w:tabs>
          <w:tab w:val="num" w:pos="2160"/>
        </w:tabs>
        <w:ind w:left="2160" w:hanging="180"/>
      </w:pPr>
    </w:lvl>
    <w:lvl w:ilvl="3" w:tplc="4DAE61B4" w:tentative="1">
      <w:start w:val="1"/>
      <w:numFmt w:val="decimal"/>
      <w:lvlText w:val="%4."/>
      <w:lvlJc w:val="left"/>
      <w:pPr>
        <w:tabs>
          <w:tab w:val="num" w:pos="2880"/>
        </w:tabs>
        <w:ind w:left="2880" w:hanging="360"/>
      </w:pPr>
    </w:lvl>
    <w:lvl w:ilvl="4" w:tplc="A1A01634" w:tentative="1">
      <w:start w:val="1"/>
      <w:numFmt w:val="lowerLetter"/>
      <w:lvlText w:val="%5."/>
      <w:lvlJc w:val="left"/>
      <w:pPr>
        <w:tabs>
          <w:tab w:val="num" w:pos="3600"/>
        </w:tabs>
        <w:ind w:left="3600" w:hanging="360"/>
      </w:pPr>
    </w:lvl>
    <w:lvl w:ilvl="5" w:tplc="1C5085D6" w:tentative="1">
      <w:start w:val="1"/>
      <w:numFmt w:val="lowerRoman"/>
      <w:lvlText w:val="%6."/>
      <w:lvlJc w:val="right"/>
      <w:pPr>
        <w:tabs>
          <w:tab w:val="num" w:pos="4320"/>
        </w:tabs>
        <w:ind w:left="4320" w:hanging="180"/>
      </w:pPr>
    </w:lvl>
    <w:lvl w:ilvl="6" w:tplc="08A6450E" w:tentative="1">
      <w:start w:val="1"/>
      <w:numFmt w:val="decimal"/>
      <w:lvlText w:val="%7."/>
      <w:lvlJc w:val="left"/>
      <w:pPr>
        <w:tabs>
          <w:tab w:val="num" w:pos="5040"/>
        </w:tabs>
        <w:ind w:left="5040" w:hanging="360"/>
      </w:pPr>
    </w:lvl>
    <w:lvl w:ilvl="7" w:tplc="8124C0BC" w:tentative="1">
      <w:start w:val="1"/>
      <w:numFmt w:val="lowerLetter"/>
      <w:lvlText w:val="%8."/>
      <w:lvlJc w:val="left"/>
      <w:pPr>
        <w:tabs>
          <w:tab w:val="num" w:pos="5760"/>
        </w:tabs>
        <w:ind w:left="5760" w:hanging="360"/>
      </w:pPr>
    </w:lvl>
    <w:lvl w:ilvl="8" w:tplc="9DB4AD22" w:tentative="1">
      <w:start w:val="1"/>
      <w:numFmt w:val="lowerRoman"/>
      <w:lvlText w:val="%9."/>
      <w:lvlJc w:val="right"/>
      <w:pPr>
        <w:tabs>
          <w:tab w:val="num" w:pos="6480"/>
        </w:tabs>
        <w:ind w:left="6480" w:hanging="180"/>
      </w:pPr>
    </w:lvl>
  </w:abstractNum>
  <w:abstractNum w:abstractNumId="11" w15:restartNumberingAfterBreak="0">
    <w:nsid w:val="69AE0323"/>
    <w:multiLevelType w:val="hybridMultilevel"/>
    <w:tmpl w:val="111CBB2A"/>
    <w:lvl w:ilvl="0" w:tplc="79F40706">
      <w:start w:val="1"/>
      <w:numFmt w:val="bullet"/>
      <w:lvlText w:val=""/>
      <w:lvlJc w:val="left"/>
      <w:pPr>
        <w:ind w:left="1080" w:hanging="360"/>
      </w:pPr>
      <w:rPr>
        <w:rFonts w:ascii="Symbol" w:hAnsi="Symbol" w:hint="default"/>
      </w:rPr>
    </w:lvl>
    <w:lvl w:ilvl="1" w:tplc="E6AE5D3C" w:tentative="1">
      <w:start w:val="1"/>
      <w:numFmt w:val="bullet"/>
      <w:lvlText w:val="o"/>
      <w:lvlJc w:val="left"/>
      <w:pPr>
        <w:ind w:left="1800" w:hanging="360"/>
      </w:pPr>
      <w:rPr>
        <w:rFonts w:ascii="Courier New" w:hAnsi="Courier New" w:cs="Courier New" w:hint="default"/>
      </w:rPr>
    </w:lvl>
    <w:lvl w:ilvl="2" w:tplc="4B64B188" w:tentative="1">
      <w:start w:val="1"/>
      <w:numFmt w:val="bullet"/>
      <w:lvlText w:val=""/>
      <w:lvlJc w:val="left"/>
      <w:pPr>
        <w:ind w:left="2520" w:hanging="360"/>
      </w:pPr>
      <w:rPr>
        <w:rFonts w:ascii="Wingdings" w:hAnsi="Wingdings" w:hint="default"/>
      </w:rPr>
    </w:lvl>
    <w:lvl w:ilvl="3" w:tplc="5EEE6208" w:tentative="1">
      <w:start w:val="1"/>
      <w:numFmt w:val="bullet"/>
      <w:lvlText w:val=""/>
      <w:lvlJc w:val="left"/>
      <w:pPr>
        <w:ind w:left="3240" w:hanging="360"/>
      </w:pPr>
      <w:rPr>
        <w:rFonts w:ascii="Symbol" w:hAnsi="Symbol" w:hint="default"/>
      </w:rPr>
    </w:lvl>
    <w:lvl w:ilvl="4" w:tplc="26306E8E" w:tentative="1">
      <w:start w:val="1"/>
      <w:numFmt w:val="bullet"/>
      <w:lvlText w:val="o"/>
      <w:lvlJc w:val="left"/>
      <w:pPr>
        <w:ind w:left="3960" w:hanging="360"/>
      </w:pPr>
      <w:rPr>
        <w:rFonts w:ascii="Courier New" w:hAnsi="Courier New" w:cs="Courier New" w:hint="default"/>
      </w:rPr>
    </w:lvl>
    <w:lvl w:ilvl="5" w:tplc="CDB2A0BE" w:tentative="1">
      <w:start w:val="1"/>
      <w:numFmt w:val="bullet"/>
      <w:lvlText w:val=""/>
      <w:lvlJc w:val="left"/>
      <w:pPr>
        <w:ind w:left="4680" w:hanging="360"/>
      </w:pPr>
      <w:rPr>
        <w:rFonts w:ascii="Wingdings" w:hAnsi="Wingdings" w:hint="default"/>
      </w:rPr>
    </w:lvl>
    <w:lvl w:ilvl="6" w:tplc="4B567592" w:tentative="1">
      <w:start w:val="1"/>
      <w:numFmt w:val="bullet"/>
      <w:lvlText w:val=""/>
      <w:lvlJc w:val="left"/>
      <w:pPr>
        <w:ind w:left="5400" w:hanging="360"/>
      </w:pPr>
      <w:rPr>
        <w:rFonts w:ascii="Symbol" w:hAnsi="Symbol" w:hint="default"/>
      </w:rPr>
    </w:lvl>
    <w:lvl w:ilvl="7" w:tplc="D9CAB52C" w:tentative="1">
      <w:start w:val="1"/>
      <w:numFmt w:val="bullet"/>
      <w:lvlText w:val="o"/>
      <w:lvlJc w:val="left"/>
      <w:pPr>
        <w:ind w:left="6120" w:hanging="360"/>
      </w:pPr>
      <w:rPr>
        <w:rFonts w:ascii="Courier New" w:hAnsi="Courier New" w:cs="Courier New" w:hint="default"/>
      </w:rPr>
    </w:lvl>
    <w:lvl w:ilvl="8" w:tplc="E056C88A" w:tentative="1">
      <w:start w:val="1"/>
      <w:numFmt w:val="bullet"/>
      <w:lvlText w:val=""/>
      <w:lvlJc w:val="left"/>
      <w:pPr>
        <w:ind w:left="6840" w:hanging="360"/>
      </w:pPr>
      <w:rPr>
        <w:rFonts w:ascii="Wingdings" w:hAnsi="Wingdings" w:hint="default"/>
      </w:rPr>
    </w:lvl>
  </w:abstractNum>
  <w:abstractNum w:abstractNumId="12" w15:restartNumberingAfterBreak="0">
    <w:nsid w:val="71360125"/>
    <w:multiLevelType w:val="hybridMultilevel"/>
    <w:tmpl w:val="A0AC8462"/>
    <w:lvl w:ilvl="0" w:tplc="248EDCE2">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73294988"/>
    <w:multiLevelType w:val="hybridMultilevel"/>
    <w:tmpl w:val="55F02F3A"/>
    <w:lvl w:ilvl="0" w:tplc="52C4C0BA">
      <w:start w:val="1"/>
      <w:numFmt w:val="bullet"/>
      <w:lvlText w:val=""/>
      <w:lvlJc w:val="left"/>
      <w:pPr>
        <w:ind w:left="720" w:hanging="360"/>
      </w:pPr>
      <w:rPr>
        <w:rFonts w:ascii="Symbol" w:hAnsi="Symbol" w:hint="default"/>
      </w:rPr>
    </w:lvl>
    <w:lvl w:ilvl="1" w:tplc="1C484818" w:tentative="1">
      <w:start w:val="1"/>
      <w:numFmt w:val="bullet"/>
      <w:lvlText w:val="o"/>
      <w:lvlJc w:val="left"/>
      <w:pPr>
        <w:ind w:left="1440" w:hanging="360"/>
      </w:pPr>
      <w:rPr>
        <w:rFonts w:ascii="Courier New" w:hAnsi="Courier New" w:cs="Courier New" w:hint="default"/>
      </w:rPr>
    </w:lvl>
    <w:lvl w:ilvl="2" w:tplc="223EE742" w:tentative="1">
      <w:start w:val="1"/>
      <w:numFmt w:val="bullet"/>
      <w:lvlText w:val=""/>
      <w:lvlJc w:val="left"/>
      <w:pPr>
        <w:ind w:left="2160" w:hanging="360"/>
      </w:pPr>
      <w:rPr>
        <w:rFonts w:ascii="Wingdings" w:hAnsi="Wingdings" w:hint="default"/>
      </w:rPr>
    </w:lvl>
    <w:lvl w:ilvl="3" w:tplc="5B2049B4" w:tentative="1">
      <w:start w:val="1"/>
      <w:numFmt w:val="bullet"/>
      <w:lvlText w:val=""/>
      <w:lvlJc w:val="left"/>
      <w:pPr>
        <w:ind w:left="2880" w:hanging="360"/>
      </w:pPr>
      <w:rPr>
        <w:rFonts w:ascii="Symbol" w:hAnsi="Symbol" w:hint="default"/>
      </w:rPr>
    </w:lvl>
    <w:lvl w:ilvl="4" w:tplc="F54265A6" w:tentative="1">
      <w:start w:val="1"/>
      <w:numFmt w:val="bullet"/>
      <w:lvlText w:val="o"/>
      <w:lvlJc w:val="left"/>
      <w:pPr>
        <w:ind w:left="3600" w:hanging="360"/>
      </w:pPr>
      <w:rPr>
        <w:rFonts w:ascii="Courier New" w:hAnsi="Courier New" w:cs="Courier New" w:hint="default"/>
      </w:rPr>
    </w:lvl>
    <w:lvl w:ilvl="5" w:tplc="F24CE55C" w:tentative="1">
      <w:start w:val="1"/>
      <w:numFmt w:val="bullet"/>
      <w:lvlText w:val=""/>
      <w:lvlJc w:val="left"/>
      <w:pPr>
        <w:ind w:left="4320" w:hanging="360"/>
      </w:pPr>
      <w:rPr>
        <w:rFonts w:ascii="Wingdings" w:hAnsi="Wingdings" w:hint="default"/>
      </w:rPr>
    </w:lvl>
    <w:lvl w:ilvl="6" w:tplc="9FE6D1D8" w:tentative="1">
      <w:start w:val="1"/>
      <w:numFmt w:val="bullet"/>
      <w:lvlText w:val=""/>
      <w:lvlJc w:val="left"/>
      <w:pPr>
        <w:ind w:left="5040" w:hanging="360"/>
      </w:pPr>
      <w:rPr>
        <w:rFonts w:ascii="Symbol" w:hAnsi="Symbol" w:hint="default"/>
      </w:rPr>
    </w:lvl>
    <w:lvl w:ilvl="7" w:tplc="D8D6211E" w:tentative="1">
      <w:start w:val="1"/>
      <w:numFmt w:val="bullet"/>
      <w:lvlText w:val="o"/>
      <w:lvlJc w:val="left"/>
      <w:pPr>
        <w:ind w:left="5760" w:hanging="360"/>
      </w:pPr>
      <w:rPr>
        <w:rFonts w:ascii="Courier New" w:hAnsi="Courier New" w:cs="Courier New" w:hint="default"/>
      </w:rPr>
    </w:lvl>
    <w:lvl w:ilvl="8" w:tplc="E64EFFF6" w:tentative="1">
      <w:start w:val="1"/>
      <w:numFmt w:val="bullet"/>
      <w:lvlText w:val=""/>
      <w:lvlJc w:val="left"/>
      <w:pPr>
        <w:ind w:left="6480" w:hanging="360"/>
      </w:pPr>
      <w:rPr>
        <w:rFonts w:ascii="Wingdings" w:hAnsi="Wingdings" w:hint="default"/>
      </w:rPr>
    </w:lvl>
  </w:abstractNum>
  <w:abstractNum w:abstractNumId="14" w15:restartNumberingAfterBreak="0">
    <w:nsid w:val="7F407F1D"/>
    <w:multiLevelType w:val="hybridMultilevel"/>
    <w:tmpl w:val="48F08C96"/>
    <w:lvl w:ilvl="0" w:tplc="DF5A38C6">
      <w:start w:val="1"/>
      <w:numFmt w:val="decimal"/>
      <w:lvlText w:val="%1."/>
      <w:lvlJc w:val="left"/>
      <w:pPr>
        <w:tabs>
          <w:tab w:val="num" w:pos="723"/>
        </w:tabs>
        <w:ind w:left="723" w:hanging="363"/>
      </w:pPr>
      <w:rPr>
        <w:rFonts w:hint="default"/>
      </w:rPr>
    </w:lvl>
    <w:lvl w:ilvl="1" w:tplc="55B0BE56" w:tentative="1">
      <w:start w:val="1"/>
      <w:numFmt w:val="bullet"/>
      <w:lvlText w:val="o"/>
      <w:lvlJc w:val="left"/>
      <w:pPr>
        <w:tabs>
          <w:tab w:val="num" w:pos="1440"/>
        </w:tabs>
        <w:ind w:left="1440" w:hanging="360"/>
      </w:pPr>
      <w:rPr>
        <w:rFonts w:ascii="Courier New" w:hAnsi="Courier New" w:cs="Courier New" w:hint="default"/>
      </w:rPr>
    </w:lvl>
    <w:lvl w:ilvl="2" w:tplc="A47A8A12" w:tentative="1">
      <w:start w:val="1"/>
      <w:numFmt w:val="bullet"/>
      <w:lvlText w:val=""/>
      <w:lvlJc w:val="left"/>
      <w:pPr>
        <w:tabs>
          <w:tab w:val="num" w:pos="2160"/>
        </w:tabs>
        <w:ind w:left="2160" w:hanging="360"/>
      </w:pPr>
      <w:rPr>
        <w:rFonts w:ascii="Wingdings" w:hAnsi="Wingdings" w:hint="default"/>
      </w:rPr>
    </w:lvl>
    <w:lvl w:ilvl="3" w:tplc="4308014C" w:tentative="1">
      <w:start w:val="1"/>
      <w:numFmt w:val="bullet"/>
      <w:lvlText w:val=""/>
      <w:lvlJc w:val="left"/>
      <w:pPr>
        <w:tabs>
          <w:tab w:val="num" w:pos="2880"/>
        </w:tabs>
        <w:ind w:left="2880" w:hanging="360"/>
      </w:pPr>
      <w:rPr>
        <w:rFonts w:ascii="Symbol" w:hAnsi="Symbol" w:hint="default"/>
      </w:rPr>
    </w:lvl>
    <w:lvl w:ilvl="4" w:tplc="02FCB8EE" w:tentative="1">
      <w:start w:val="1"/>
      <w:numFmt w:val="bullet"/>
      <w:lvlText w:val="o"/>
      <w:lvlJc w:val="left"/>
      <w:pPr>
        <w:tabs>
          <w:tab w:val="num" w:pos="3600"/>
        </w:tabs>
        <w:ind w:left="3600" w:hanging="360"/>
      </w:pPr>
      <w:rPr>
        <w:rFonts w:ascii="Courier New" w:hAnsi="Courier New" w:cs="Courier New" w:hint="default"/>
      </w:rPr>
    </w:lvl>
    <w:lvl w:ilvl="5" w:tplc="01DA805E" w:tentative="1">
      <w:start w:val="1"/>
      <w:numFmt w:val="bullet"/>
      <w:lvlText w:val=""/>
      <w:lvlJc w:val="left"/>
      <w:pPr>
        <w:tabs>
          <w:tab w:val="num" w:pos="4320"/>
        </w:tabs>
        <w:ind w:left="4320" w:hanging="360"/>
      </w:pPr>
      <w:rPr>
        <w:rFonts w:ascii="Wingdings" w:hAnsi="Wingdings" w:hint="default"/>
      </w:rPr>
    </w:lvl>
    <w:lvl w:ilvl="6" w:tplc="F5764184" w:tentative="1">
      <w:start w:val="1"/>
      <w:numFmt w:val="bullet"/>
      <w:lvlText w:val=""/>
      <w:lvlJc w:val="left"/>
      <w:pPr>
        <w:tabs>
          <w:tab w:val="num" w:pos="5040"/>
        </w:tabs>
        <w:ind w:left="5040" w:hanging="360"/>
      </w:pPr>
      <w:rPr>
        <w:rFonts w:ascii="Symbol" w:hAnsi="Symbol" w:hint="default"/>
      </w:rPr>
    </w:lvl>
    <w:lvl w:ilvl="7" w:tplc="DC1845CC" w:tentative="1">
      <w:start w:val="1"/>
      <w:numFmt w:val="bullet"/>
      <w:lvlText w:val="o"/>
      <w:lvlJc w:val="left"/>
      <w:pPr>
        <w:tabs>
          <w:tab w:val="num" w:pos="5760"/>
        </w:tabs>
        <w:ind w:left="5760" w:hanging="360"/>
      </w:pPr>
      <w:rPr>
        <w:rFonts w:ascii="Courier New" w:hAnsi="Courier New" w:cs="Courier New" w:hint="default"/>
      </w:rPr>
    </w:lvl>
    <w:lvl w:ilvl="8" w:tplc="055CF7F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9"/>
  </w:num>
  <w:num w:numId="6">
    <w:abstractNumId w:val="14"/>
  </w:num>
  <w:num w:numId="7">
    <w:abstractNumId w:val="10"/>
  </w:num>
  <w:num w:numId="8">
    <w:abstractNumId w:val="6"/>
  </w:num>
  <w:num w:numId="9">
    <w:abstractNumId w:val="8"/>
  </w:num>
  <w:num w:numId="10">
    <w:abstractNumId w:val="11"/>
  </w:num>
  <w:num w:numId="11">
    <w:abstractNumId w:val="13"/>
  </w:num>
  <w:num w:numId="12">
    <w:abstractNumId w:val="7"/>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FC"/>
    <w:rsid w:val="00002C6A"/>
    <w:rsid w:val="00037D17"/>
    <w:rsid w:val="0009342C"/>
    <w:rsid w:val="00093981"/>
    <w:rsid w:val="000F723B"/>
    <w:rsid w:val="001018FB"/>
    <w:rsid w:val="001569EC"/>
    <w:rsid w:val="001778B3"/>
    <w:rsid w:val="00193D67"/>
    <w:rsid w:val="001A653A"/>
    <w:rsid w:val="001B5695"/>
    <w:rsid w:val="001D1AB9"/>
    <w:rsid w:val="001D268A"/>
    <w:rsid w:val="001F4214"/>
    <w:rsid w:val="002069F5"/>
    <w:rsid w:val="0022426A"/>
    <w:rsid w:val="00226AC9"/>
    <w:rsid w:val="00267FA9"/>
    <w:rsid w:val="002919BD"/>
    <w:rsid w:val="002935D0"/>
    <w:rsid w:val="00294BDC"/>
    <w:rsid w:val="002B3EFE"/>
    <w:rsid w:val="002B4B41"/>
    <w:rsid w:val="002B6661"/>
    <w:rsid w:val="002D14CC"/>
    <w:rsid w:val="002E32E7"/>
    <w:rsid w:val="002F20B6"/>
    <w:rsid w:val="0031554A"/>
    <w:rsid w:val="00325A06"/>
    <w:rsid w:val="00325A88"/>
    <w:rsid w:val="00327A1B"/>
    <w:rsid w:val="00351D92"/>
    <w:rsid w:val="003929E1"/>
    <w:rsid w:val="00397284"/>
    <w:rsid w:val="003A2B48"/>
    <w:rsid w:val="003C605C"/>
    <w:rsid w:val="003D5885"/>
    <w:rsid w:val="0041772F"/>
    <w:rsid w:val="004673EA"/>
    <w:rsid w:val="004A43F7"/>
    <w:rsid w:val="004E5404"/>
    <w:rsid w:val="004F58EC"/>
    <w:rsid w:val="005460F0"/>
    <w:rsid w:val="005559A5"/>
    <w:rsid w:val="005920AF"/>
    <w:rsid w:val="005D6687"/>
    <w:rsid w:val="006507E5"/>
    <w:rsid w:val="00663A40"/>
    <w:rsid w:val="006649C5"/>
    <w:rsid w:val="006C74A3"/>
    <w:rsid w:val="00716E00"/>
    <w:rsid w:val="00746587"/>
    <w:rsid w:val="007547DD"/>
    <w:rsid w:val="007A7142"/>
    <w:rsid w:val="007B1DE6"/>
    <w:rsid w:val="007D6050"/>
    <w:rsid w:val="007F26FE"/>
    <w:rsid w:val="008014DF"/>
    <w:rsid w:val="00895E9B"/>
    <w:rsid w:val="008E7290"/>
    <w:rsid w:val="00923F67"/>
    <w:rsid w:val="00962D6E"/>
    <w:rsid w:val="009A1057"/>
    <w:rsid w:val="009A30FC"/>
    <w:rsid w:val="009C734A"/>
    <w:rsid w:val="00A40851"/>
    <w:rsid w:val="00A55533"/>
    <w:rsid w:val="00A6146A"/>
    <w:rsid w:val="00AC47E2"/>
    <w:rsid w:val="00B43512"/>
    <w:rsid w:val="00B8049D"/>
    <w:rsid w:val="00C052F9"/>
    <w:rsid w:val="00C55770"/>
    <w:rsid w:val="00CA4619"/>
    <w:rsid w:val="00CE3327"/>
    <w:rsid w:val="00D16EAE"/>
    <w:rsid w:val="00D306DF"/>
    <w:rsid w:val="00D370ED"/>
    <w:rsid w:val="00D91FB7"/>
    <w:rsid w:val="00DA4598"/>
    <w:rsid w:val="00DF090C"/>
    <w:rsid w:val="00E25E86"/>
    <w:rsid w:val="00E72F60"/>
    <w:rsid w:val="00EA709D"/>
    <w:rsid w:val="00ED3815"/>
    <w:rsid w:val="00EE219F"/>
    <w:rsid w:val="00F56F3F"/>
    <w:rsid w:val="00F74415"/>
    <w:rsid w:val="00FA69FB"/>
    <w:rsid w:val="00FA6AAE"/>
    <w:rsid w:val="00FB3797"/>
    <w:rsid w:val="00FB3F46"/>
    <w:rsid w:val="00FC2F4D"/>
    <w:rsid w:val="00FF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5489C4C"/>
  <w15:docId w15:val="{235D5708-CAA2-40CF-947E-E915C438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A30FC"/>
    <w:pPr>
      <w:keepNext/>
      <w:keepLines/>
      <w:spacing w:before="480" w:after="0"/>
      <w:outlineLvl w:val="0"/>
    </w:pPr>
    <w:rPr>
      <w:rFonts w:ascii="Cambria" w:eastAsia="Times New Roman" w:hAnsi="Cambria"/>
      <w:b/>
      <w:bCs/>
      <w:color w:val="11499C"/>
      <w:sz w:val="36"/>
      <w:szCs w:val="28"/>
    </w:rPr>
  </w:style>
  <w:style w:type="paragraph" w:styleId="Heading2">
    <w:name w:val="heading 2"/>
    <w:basedOn w:val="Normal"/>
    <w:next w:val="Normal"/>
    <w:link w:val="Heading2Char"/>
    <w:uiPriority w:val="9"/>
    <w:unhideWhenUsed/>
    <w:qFormat/>
    <w:rsid w:val="002B6661"/>
    <w:pPr>
      <w:keepNext/>
      <w:keepLines/>
      <w:spacing w:before="200" w:after="0"/>
      <w:outlineLvl w:val="1"/>
    </w:pPr>
    <w:rPr>
      <w:rFonts w:ascii="Cambria" w:eastAsia="Times New Roman" w:hAnsi="Cambria"/>
      <w:b/>
      <w:bCs/>
      <w:color w:val="11499C"/>
      <w:sz w:val="28"/>
      <w:szCs w:val="26"/>
    </w:rPr>
  </w:style>
  <w:style w:type="paragraph" w:styleId="Heading3">
    <w:name w:val="heading 3"/>
    <w:basedOn w:val="Normal"/>
    <w:next w:val="Normal"/>
    <w:link w:val="Heading3Char"/>
    <w:uiPriority w:val="9"/>
    <w:unhideWhenUsed/>
    <w:qFormat/>
    <w:rsid w:val="002B6661"/>
    <w:pPr>
      <w:keepNext/>
      <w:keepLines/>
      <w:spacing w:before="200" w:after="0"/>
      <w:outlineLvl w:val="2"/>
    </w:pPr>
    <w:rPr>
      <w:rFonts w:ascii="Cambria" w:eastAsia="Times New Roman" w:hAnsi="Cambria"/>
      <w:b/>
      <w:bCs/>
      <w:color w:val="11499C"/>
      <w:sz w:val="24"/>
    </w:rPr>
  </w:style>
  <w:style w:type="paragraph" w:styleId="Heading4">
    <w:name w:val="heading 4"/>
    <w:basedOn w:val="Normal"/>
    <w:next w:val="Normal"/>
    <w:link w:val="Heading4Char"/>
    <w:uiPriority w:val="9"/>
    <w:unhideWhenUsed/>
    <w:qFormat/>
    <w:rsid w:val="002B6661"/>
    <w:pPr>
      <w:keepNext/>
      <w:keepLines/>
      <w:spacing w:before="200" w:after="0"/>
      <w:outlineLvl w:val="3"/>
    </w:pPr>
    <w:rPr>
      <w:rFonts w:ascii="Cambria" w:eastAsia="Times New Roman" w:hAnsi="Cambria"/>
      <w:b/>
      <w:bCs/>
      <w:iCs/>
      <w:color w:val="11499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0F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0FC"/>
    <w:rPr>
      <w:rFonts w:ascii="Tahoma" w:hAnsi="Tahoma" w:cs="Tahoma"/>
      <w:sz w:val="16"/>
      <w:szCs w:val="16"/>
    </w:rPr>
  </w:style>
  <w:style w:type="character" w:customStyle="1" w:styleId="Heading1Char">
    <w:name w:val="Heading 1 Char"/>
    <w:link w:val="Heading1"/>
    <w:uiPriority w:val="9"/>
    <w:rsid w:val="009A30FC"/>
    <w:rPr>
      <w:rFonts w:ascii="Cambria" w:eastAsia="Times New Roman" w:hAnsi="Cambria" w:cs="Times New Roman"/>
      <w:b/>
      <w:bCs/>
      <w:color w:val="11499C"/>
      <w:sz w:val="36"/>
      <w:szCs w:val="28"/>
    </w:rPr>
  </w:style>
  <w:style w:type="character" w:customStyle="1" w:styleId="Heading2Char">
    <w:name w:val="Heading 2 Char"/>
    <w:link w:val="Heading2"/>
    <w:uiPriority w:val="9"/>
    <w:rsid w:val="002B6661"/>
    <w:rPr>
      <w:rFonts w:ascii="Cambria" w:eastAsia="Times New Roman" w:hAnsi="Cambria"/>
      <w:b/>
      <w:bCs/>
      <w:color w:val="11499C"/>
      <w:sz w:val="28"/>
      <w:szCs w:val="26"/>
      <w:lang w:eastAsia="en-US"/>
    </w:rPr>
  </w:style>
  <w:style w:type="character" w:customStyle="1" w:styleId="Heading3Char">
    <w:name w:val="Heading 3 Char"/>
    <w:link w:val="Heading3"/>
    <w:uiPriority w:val="9"/>
    <w:rsid w:val="002B6661"/>
    <w:rPr>
      <w:rFonts w:ascii="Cambria" w:eastAsia="Times New Roman" w:hAnsi="Cambria"/>
      <w:b/>
      <w:bCs/>
      <w:color w:val="11499C"/>
      <w:sz w:val="24"/>
      <w:szCs w:val="22"/>
      <w:lang w:eastAsia="en-US"/>
    </w:rPr>
  </w:style>
  <w:style w:type="character" w:customStyle="1" w:styleId="Heading4Char">
    <w:name w:val="Heading 4 Char"/>
    <w:link w:val="Heading4"/>
    <w:uiPriority w:val="9"/>
    <w:rsid w:val="002B6661"/>
    <w:rPr>
      <w:rFonts w:ascii="Cambria" w:eastAsia="Times New Roman" w:hAnsi="Cambria"/>
      <w:b/>
      <w:bCs/>
      <w:iCs/>
      <w:color w:val="11499C"/>
      <w:sz w:val="22"/>
      <w:szCs w:val="22"/>
      <w:lang w:eastAsia="en-US"/>
    </w:rPr>
  </w:style>
  <w:style w:type="paragraph" w:styleId="Header">
    <w:name w:val="header"/>
    <w:basedOn w:val="Normal"/>
    <w:link w:val="HeaderChar"/>
    <w:uiPriority w:val="99"/>
    <w:unhideWhenUsed/>
    <w:rsid w:val="00037D17"/>
    <w:pPr>
      <w:tabs>
        <w:tab w:val="center" w:pos="4513"/>
        <w:tab w:val="right" w:pos="9026"/>
      </w:tabs>
    </w:pPr>
  </w:style>
  <w:style w:type="character" w:customStyle="1" w:styleId="HeaderChar">
    <w:name w:val="Header Char"/>
    <w:link w:val="Header"/>
    <w:uiPriority w:val="99"/>
    <w:rsid w:val="00037D17"/>
    <w:rPr>
      <w:sz w:val="22"/>
      <w:szCs w:val="22"/>
      <w:lang w:eastAsia="en-US"/>
    </w:rPr>
  </w:style>
  <w:style w:type="paragraph" w:styleId="Footer">
    <w:name w:val="footer"/>
    <w:basedOn w:val="Normal"/>
    <w:link w:val="FooterChar"/>
    <w:uiPriority w:val="99"/>
    <w:unhideWhenUsed/>
    <w:rsid w:val="00037D17"/>
    <w:pPr>
      <w:tabs>
        <w:tab w:val="center" w:pos="4513"/>
        <w:tab w:val="right" w:pos="9026"/>
      </w:tabs>
    </w:pPr>
  </w:style>
  <w:style w:type="character" w:customStyle="1" w:styleId="FooterChar">
    <w:name w:val="Footer Char"/>
    <w:link w:val="Footer"/>
    <w:uiPriority w:val="99"/>
    <w:rsid w:val="00037D17"/>
    <w:rPr>
      <w:sz w:val="22"/>
      <w:szCs w:val="22"/>
      <w:lang w:eastAsia="en-US"/>
    </w:rPr>
  </w:style>
  <w:style w:type="character" w:styleId="Emphasis">
    <w:name w:val="Emphasis"/>
    <w:uiPriority w:val="20"/>
    <w:qFormat/>
    <w:rPr>
      <w:i/>
      <w:iCs/>
    </w:rPr>
  </w:style>
  <w:style w:type="character" w:styleId="Strong">
    <w:name w:val="Strong"/>
    <w:uiPriority w:val="22"/>
    <w:qFormat/>
    <w:rPr>
      <w:b/>
      <w:bCs/>
    </w:rPr>
  </w:style>
  <w:style w:type="character" w:styleId="Hyperlink">
    <w:name w:val="Hyperlink"/>
    <w:uiPriority w:val="99"/>
    <w:unhideWhenUsed/>
    <w:rPr>
      <w:color w:val="0000FF"/>
      <w:u w:val="single"/>
    </w:rPr>
  </w:style>
  <w:style w:type="paragraph" w:customStyle="1" w:styleId="aLCPHeading">
    <w:name w:val="a LCP Heading"/>
    <w:basedOn w:val="Heading1"/>
    <w:autoRedefine/>
    <w:rsid w:val="000F723B"/>
    <w:pPr>
      <w:keepLines w:val="0"/>
      <w:widowControl w:val="0"/>
      <w:suppressAutoHyphens/>
      <w:spacing w:before="0" w:line="240" w:lineRule="auto"/>
      <w:jc w:val="center"/>
    </w:pPr>
    <w:rPr>
      <w:rFonts w:ascii="Bookman Old Style" w:hAnsi="Bookman Old Style" w:cs="Arial"/>
      <w:bCs w:val="0"/>
      <w:color w:val="008000"/>
      <w:sz w:val="40"/>
      <w:szCs w:val="40"/>
      <w:lang w:val="en-US"/>
    </w:rPr>
  </w:style>
  <w:style w:type="character" w:styleId="FollowedHyperlink">
    <w:name w:val="FollowedHyperlink"/>
    <w:basedOn w:val="DefaultParagraphFont"/>
    <w:uiPriority w:val="99"/>
    <w:semiHidden/>
    <w:unhideWhenUsed/>
    <w:rsid w:val="000F723B"/>
    <w:rPr>
      <w:color w:val="800080" w:themeColor="followedHyperlink"/>
      <w:u w:val="single"/>
    </w:rPr>
  </w:style>
  <w:style w:type="paragraph" w:styleId="ListParagraph">
    <w:name w:val="List Paragraph"/>
    <w:basedOn w:val="Normal"/>
    <w:uiPriority w:val="34"/>
    <w:qFormat/>
    <w:rsid w:val="00267FA9"/>
    <w:pPr>
      <w:spacing w:after="0" w:line="240" w:lineRule="auto"/>
      <w:ind w:left="720"/>
    </w:pPr>
    <w:rPr>
      <w:rFonts w:ascii="Microsoft Sans Serif" w:eastAsia="Times New Roman" w:hAnsi="Microsoft Sans Serif"/>
      <w:szCs w:val="24"/>
    </w:rPr>
  </w:style>
  <w:style w:type="paragraph" w:styleId="PlainText">
    <w:name w:val="Plain Text"/>
    <w:basedOn w:val="Normal"/>
    <w:link w:val="PlainTextChar"/>
    <w:uiPriority w:val="99"/>
    <w:unhideWhenUsed/>
    <w:rsid w:val="00267FA9"/>
    <w:pPr>
      <w:spacing w:after="0" w:line="240" w:lineRule="auto"/>
    </w:pPr>
    <w:rPr>
      <w:rFonts w:eastAsia="Times New Roman"/>
      <w:szCs w:val="21"/>
      <w:lang w:eastAsia="en-GB"/>
    </w:rPr>
  </w:style>
  <w:style w:type="character" w:customStyle="1" w:styleId="PlainTextChar">
    <w:name w:val="Plain Text Char"/>
    <w:basedOn w:val="DefaultParagraphFont"/>
    <w:link w:val="PlainText"/>
    <w:uiPriority w:val="99"/>
    <w:rsid w:val="00267FA9"/>
    <w:rPr>
      <w:rFonts w:eastAsia="Times New Roman"/>
      <w:sz w:val="22"/>
      <w:szCs w:val="21"/>
    </w:rPr>
  </w:style>
  <w:style w:type="character" w:styleId="UnresolvedMention">
    <w:name w:val="Unresolved Mention"/>
    <w:basedOn w:val="DefaultParagraphFont"/>
    <w:uiPriority w:val="99"/>
    <w:semiHidden/>
    <w:unhideWhenUsed/>
    <w:rsid w:val="0055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57961">
      <w:bodyDiv w:val="1"/>
      <w:marLeft w:val="0"/>
      <w:marRight w:val="0"/>
      <w:marTop w:val="0"/>
      <w:marBottom w:val="0"/>
      <w:divBdr>
        <w:top w:val="none" w:sz="0" w:space="0" w:color="auto"/>
        <w:left w:val="none" w:sz="0" w:space="0" w:color="auto"/>
        <w:bottom w:val="none" w:sz="0" w:space="0" w:color="auto"/>
        <w:right w:val="none" w:sz="0" w:space="0" w:color="auto"/>
      </w:divBdr>
    </w:div>
    <w:div w:id="1203664025">
      <w:bodyDiv w:val="1"/>
      <w:marLeft w:val="0"/>
      <w:marRight w:val="0"/>
      <w:marTop w:val="0"/>
      <w:marBottom w:val="0"/>
      <w:divBdr>
        <w:top w:val="none" w:sz="0" w:space="0" w:color="auto"/>
        <w:left w:val="none" w:sz="0" w:space="0" w:color="auto"/>
        <w:bottom w:val="none" w:sz="0" w:space="0" w:color="auto"/>
        <w:right w:val="none" w:sz="0" w:space="0" w:color="auto"/>
      </w:divBdr>
    </w:div>
    <w:div w:id="1252590480">
      <w:bodyDiv w:val="1"/>
      <w:marLeft w:val="0"/>
      <w:marRight w:val="0"/>
      <w:marTop w:val="0"/>
      <w:marBottom w:val="0"/>
      <w:divBdr>
        <w:top w:val="none" w:sz="0" w:space="0" w:color="auto"/>
        <w:left w:val="none" w:sz="0" w:space="0" w:color="auto"/>
        <w:bottom w:val="none" w:sz="0" w:space="0" w:color="auto"/>
        <w:right w:val="none" w:sz="0" w:space="0" w:color="auto"/>
      </w:divBdr>
    </w:div>
    <w:div w:id="13672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0" Type="http://schemas.openxmlformats.org/officeDocument/2006/relationships/hyperlink" Target="https://www.gov.uk/government/publications/dbs-code-of-practice" TargetMode="External"/><Relationship Id="rId4" Type="http://schemas.openxmlformats.org/officeDocument/2006/relationships/settings" Target="settings.xml"/><Relationship Id="rId9" Type="http://schemas.openxmlformats.org/officeDocument/2006/relationships/hyperlink" Target="https://www.gov.uk/government/publications/prevent-duty-risk-assessment-templ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AAC4-F682-41F2-85C8-3C42E9D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3729</Words>
  <Characters>21260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Fletcher</dc:creator>
  <cp:lastModifiedBy>Mrs L Campbell</cp:lastModifiedBy>
  <cp:revision>2</cp:revision>
  <cp:lastPrinted>2019-10-02T10:33:00Z</cp:lastPrinted>
  <dcterms:created xsi:type="dcterms:W3CDTF">2025-09-28T20:32:00Z</dcterms:created>
  <dcterms:modified xsi:type="dcterms:W3CDTF">2025-09-28T20:32:00Z</dcterms:modified>
</cp:coreProperties>
</file>