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7BD9" w14:textId="624D6568" w:rsidR="006407EA" w:rsidRDefault="006407EA">
      <w:r>
        <w:rPr>
          <w:rFonts w:ascii="Arial" w:hAnsi="Arial"/>
          <w:b/>
          <w:noProof/>
          <w:lang w:eastAsia="en-GB"/>
        </w:rPr>
        <w:drawing>
          <wp:anchor distT="0" distB="0" distL="114300" distR="114300" simplePos="0" relativeHeight="251659264" behindDoc="0" locked="0" layoutInCell="1" allowOverlap="1" wp14:anchorId="320DD15D" wp14:editId="4E38286A">
            <wp:simplePos x="0" y="0"/>
            <wp:positionH relativeFrom="margin">
              <wp:align>center</wp:align>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0BE44C" w14:textId="36ED99B4" w:rsidR="006407EA" w:rsidRDefault="006407EA"/>
    <w:p w14:paraId="58FD81F3" w14:textId="2177DC50" w:rsidR="006407EA" w:rsidRDefault="006407EA"/>
    <w:p w14:paraId="79738850" w14:textId="77777777" w:rsidR="006407EA" w:rsidRPr="00A77710" w:rsidRDefault="006407EA" w:rsidP="006407EA">
      <w:pPr>
        <w:pStyle w:val="paragraph"/>
        <w:spacing w:before="0" w:beforeAutospacing="0" w:after="0" w:afterAutospacing="0"/>
        <w:textAlignment w:val="baseline"/>
        <w:rPr>
          <w:rFonts w:ascii="Arial" w:hAnsi="Arial" w:cs="Arial"/>
          <w:b/>
          <w:bCs/>
          <w:sz w:val="28"/>
          <w:szCs w:val="28"/>
        </w:rPr>
      </w:pPr>
      <w:r w:rsidRPr="00A77710">
        <w:rPr>
          <w:rFonts w:ascii="Arial" w:hAnsi="Arial" w:cs="Arial"/>
          <w:b/>
          <w:bCs/>
          <w:sz w:val="28"/>
          <w:szCs w:val="28"/>
        </w:rPr>
        <w:t>Whistleblowing policy</w:t>
      </w:r>
    </w:p>
    <w:p w14:paraId="60414E7C" w14:textId="77777777" w:rsidR="006407EA" w:rsidRPr="00A92649" w:rsidRDefault="006407EA" w:rsidP="006407EA">
      <w:pPr>
        <w:pStyle w:val="paragraph"/>
        <w:spacing w:before="0" w:beforeAutospacing="0" w:after="0" w:afterAutospacing="0"/>
        <w:textAlignment w:val="baseline"/>
        <w:rPr>
          <w:rFonts w:ascii="Arial" w:hAnsi="Arial" w:cs="Arial"/>
          <w:sz w:val="22"/>
          <w:szCs w:val="22"/>
        </w:rPr>
      </w:pPr>
    </w:p>
    <w:p w14:paraId="446CDAC4" w14:textId="77777777" w:rsidR="006407EA" w:rsidRPr="00CB2DE0" w:rsidRDefault="006407EA" w:rsidP="006407EA">
      <w:pPr>
        <w:pStyle w:val="NormalWeb"/>
        <w:shd w:val="clear" w:color="auto" w:fill="FFFFFF"/>
        <w:spacing w:before="0" w:beforeAutospacing="0" w:after="0" w:afterAutospacing="0"/>
        <w:textAlignment w:val="baseline"/>
        <w:rPr>
          <w:rFonts w:ascii="Arial" w:hAnsi="Arial" w:cs="Arial"/>
          <w:color w:val="000000" w:themeColor="text1"/>
          <w:sz w:val="22"/>
          <w:szCs w:val="22"/>
        </w:rPr>
      </w:pPr>
      <w:r w:rsidRPr="00CB2DE0">
        <w:rPr>
          <w:rFonts w:ascii="Arial" w:hAnsi="Arial" w:cs="Arial"/>
          <w:color w:val="000000" w:themeColor="text1"/>
          <w:sz w:val="22"/>
          <w:szCs w:val="22"/>
        </w:rPr>
        <w:t>This policy applies to all employees and applies equally to those designated as casual, temporary, voluntary, or work experience students.</w:t>
      </w:r>
    </w:p>
    <w:p w14:paraId="1F116460" w14:textId="77777777" w:rsidR="006407EA" w:rsidRPr="00CB2DE0" w:rsidRDefault="006407EA" w:rsidP="006407EA">
      <w:pPr>
        <w:pStyle w:val="NormalWeb"/>
        <w:shd w:val="clear" w:color="auto" w:fill="FFFFFF"/>
        <w:spacing w:before="0" w:beforeAutospacing="0" w:after="0" w:afterAutospacing="0"/>
        <w:textAlignment w:val="baseline"/>
        <w:rPr>
          <w:rFonts w:ascii="Arial" w:hAnsi="Arial" w:cs="Arial"/>
          <w:color w:val="000000" w:themeColor="text1"/>
          <w:sz w:val="22"/>
          <w:szCs w:val="22"/>
        </w:rPr>
      </w:pPr>
      <w:r w:rsidRPr="00CB2DE0">
        <w:rPr>
          <w:rFonts w:ascii="Arial" w:hAnsi="Arial" w:cs="Arial"/>
          <w:color w:val="000000" w:themeColor="text1"/>
          <w:sz w:val="22"/>
          <w:szCs w:val="22"/>
        </w:rPr>
        <w:t>As childcare provider’s it is our individual responsibility to maintain the welfare of both the children and staff.</w:t>
      </w:r>
    </w:p>
    <w:p w14:paraId="7944822D" w14:textId="77777777" w:rsidR="006407EA" w:rsidRPr="00CB2DE0" w:rsidRDefault="006407EA" w:rsidP="006407EA">
      <w:pPr>
        <w:pStyle w:val="NormalWeb"/>
        <w:shd w:val="clear" w:color="auto" w:fill="FFFFFF"/>
        <w:spacing w:before="0" w:beforeAutospacing="0" w:after="0" w:afterAutospacing="0"/>
        <w:textAlignment w:val="baseline"/>
        <w:rPr>
          <w:rFonts w:ascii="Arial" w:hAnsi="Arial" w:cs="Arial"/>
          <w:color w:val="000000" w:themeColor="text1"/>
          <w:sz w:val="22"/>
          <w:szCs w:val="22"/>
        </w:rPr>
      </w:pPr>
      <w:r w:rsidRPr="00CB2DE0">
        <w:rPr>
          <w:rFonts w:ascii="Arial" w:hAnsi="Arial" w:cs="Arial"/>
          <w:color w:val="000000" w:themeColor="text1"/>
          <w:sz w:val="22"/>
          <w:szCs w:val="22"/>
        </w:rPr>
        <w:t>It is our duty to express any concerns or issues to a senior member of staff as soon as we notice anything that could raise concern.</w:t>
      </w:r>
    </w:p>
    <w:p w14:paraId="5442E73E" w14:textId="77777777" w:rsidR="006407EA" w:rsidRPr="00CB2DE0" w:rsidRDefault="006407EA" w:rsidP="006407EA">
      <w:pPr>
        <w:pStyle w:val="NormalWeb"/>
        <w:shd w:val="clear" w:color="auto" w:fill="FFFFFF"/>
        <w:spacing w:before="0" w:beforeAutospacing="0" w:after="0" w:afterAutospacing="0"/>
        <w:textAlignment w:val="baseline"/>
        <w:rPr>
          <w:rFonts w:ascii="Arial" w:hAnsi="Arial" w:cs="Arial"/>
          <w:color w:val="000000" w:themeColor="text1"/>
          <w:sz w:val="22"/>
          <w:szCs w:val="22"/>
        </w:rPr>
      </w:pPr>
    </w:p>
    <w:p w14:paraId="25AE08C5" w14:textId="77777777" w:rsidR="006407EA" w:rsidRPr="00CB2DE0" w:rsidRDefault="006407EA" w:rsidP="006407EA">
      <w:pPr>
        <w:pStyle w:val="NormalWeb"/>
        <w:shd w:val="clear" w:color="auto" w:fill="FFFFFF"/>
        <w:spacing w:before="0" w:beforeAutospacing="0" w:after="0" w:afterAutospacing="0"/>
        <w:textAlignment w:val="baseline"/>
        <w:rPr>
          <w:rFonts w:ascii="Arial" w:hAnsi="Arial" w:cs="Arial"/>
          <w:color w:val="000000" w:themeColor="text1"/>
          <w:sz w:val="22"/>
          <w:szCs w:val="22"/>
        </w:rPr>
      </w:pPr>
    </w:p>
    <w:p w14:paraId="20933FD7" w14:textId="77777777" w:rsidR="006407EA" w:rsidRPr="00CB2DE0" w:rsidRDefault="006407EA" w:rsidP="006407EA">
      <w:pPr>
        <w:pStyle w:val="NormalWeb"/>
        <w:shd w:val="clear" w:color="auto" w:fill="FFFFFF"/>
        <w:spacing w:before="0" w:beforeAutospacing="0" w:after="0" w:afterAutospacing="0"/>
        <w:textAlignment w:val="baseline"/>
        <w:rPr>
          <w:rFonts w:ascii="Arial" w:hAnsi="Arial" w:cs="Arial"/>
          <w:color w:val="000000" w:themeColor="text1"/>
          <w:sz w:val="22"/>
          <w:szCs w:val="22"/>
          <w:u w:val="single"/>
        </w:rPr>
      </w:pPr>
      <w:r w:rsidRPr="00CB2DE0">
        <w:rPr>
          <w:rFonts w:ascii="Arial" w:hAnsi="Arial" w:cs="Arial"/>
          <w:color w:val="000000" w:themeColor="text1"/>
          <w:sz w:val="22"/>
          <w:szCs w:val="22"/>
          <w:u w:val="single"/>
        </w:rPr>
        <w:t>What is whistleblowing?</w:t>
      </w:r>
    </w:p>
    <w:p w14:paraId="4C04DF84" w14:textId="77777777" w:rsidR="006407EA" w:rsidRPr="00CB2DE0" w:rsidRDefault="006407EA" w:rsidP="006407EA">
      <w:pPr>
        <w:shd w:val="clear" w:color="auto" w:fill="FFFFFF"/>
        <w:spacing w:after="0" w:line="240" w:lineRule="auto"/>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Whistleblowing is a term used when someone who works in or for an organisation wishes to raise concerns about malpractice in the organisation. Whistleblowing encourages and enables staff to raise serious concerns within the setting, rather than overlooking a problem or “blowing the whistle” outside.</w:t>
      </w:r>
    </w:p>
    <w:p w14:paraId="71FF9E92" w14:textId="77777777" w:rsidR="006407EA" w:rsidRPr="00CB2DE0" w:rsidRDefault="006407EA" w:rsidP="006407EA">
      <w:pPr>
        <w:shd w:val="clear" w:color="auto" w:fill="FFFFFF"/>
        <w:spacing w:after="0" w:line="240" w:lineRule="auto"/>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The Pre-School is committed to the highest possible standards of openness, probity, and accountability.</w:t>
      </w:r>
    </w:p>
    <w:p w14:paraId="76733C26" w14:textId="77777777" w:rsidR="006407EA" w:rsidRPr="00CB2DE0" w:rsidRDefault="006407EA" w:rsidP="006407EA">
      <w:pPr>
        <w:shd w:val="clear" w:color="auto" w:fill="FFFFFF"/>
        <w:spacing w:after="0" w:line="240" w:lineRule="auto"/>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Making a disclosure in the public interest (whistleblowing) is essential for keeping children safe in the setting and to ensure good quality practice across the setting.</w:t>
      </w:r>
    </w:p>
    <w:p w14:paraId="3DD77A69" w14:textId="77777777" w:rsidR="006407EA" w:rsidRPr="00CB2DE0" w:rsidRDefault="006407EA" w:rsidP="006407EA">
      <w:pPr>
        <w:shd w:val="clear" w:color="auto" w:fill="FFFFFF"/>
        <w:spacing w:after="0" w:line="240" w:lineRule="auto"/>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This policy is underpinned by the Public Interest Disclosure Act 1998, which encourages people to raise concerns about misconduct or malpractice in the workplace, to promote good governance and accountability in the public interest. The act covers behaviour that amounts to.</w:t>
      </w:r>
    </w:p>
    <w:p w14:paraId="0E7FEAAF" w14:textId="77777777" w:rsidR="006407EA" w:rsidRPr="00CB2DE0" w:rsidRDefault="006407EA" w:rsidP="006407EA">
      <w:pPr>
        <w:numPr>
          <w:ilvl w:val="0"/>
          <w:numId w:val="1"/>
        </w:numPr>
        <w:spacing w:after="0" w:line="390" w:lineRule="atLeast"/>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A criminal offence</w:t>
      </w:r>
    </w:p>
    <w:p w14:paraId="5C5AFB90" w14:textId="77777777" w:rsidR="006407EA" w:rsidRPr="00CB2DE0" w:rsidRDefault="006407EA" w:rsidP="006407EA">
      <w:pPr>
        <w:numPr>
          <w:ilvl w:val="0"/>
          <w:numId w:val="1"/>
        </w:numPr>
        <w:spacing w:after="0" w:line="390" w:lineRule="atLeast"/>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Failure to comply with any legal obligation</w:t>
      </w:r>
    </w:p>
    <w:p w14:paraId="2971A1CC" w14:textId="77777777" w:rsidR="006407EA" w:rsidRPr="00CB2DE0" w:rsidRDefault="006407EA" w:rsidP="006407EA">
      <w:pPr>
        <w:numPr>
          <w:ilvl w:val="0"/>
          <w:numId w:val="1"/>
        </w:numPr>
        <w:spacing w:after="0" w:line="390" w:lineRule="atLeast"/>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A miscarriage of justice</w:t>
      </w:r>
    </w:p>
    <w:p w14:paraId="0758EAD3" w14:textId="77777777" w:rsidR="006407EA" w:rsidRPr="00CB2DE0" w:rsidRDefault="006407EA" w:rsidP="006407EA">
      <w:pPr>
        <w:numPr>
          <w:ilvl w:val="0"/>
          <w:numId w:val="1"/>
        </w:numPr>
        <w:spacing w:after="0" w:line="390" w:lineRule="atLeast"/>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Danger to health and safety of an individual and/or environment</w:t>
      </w:r>
    </w:p>
    <w:p w14:paraId="793560B6" w14:textId="77777777" w:rsidR="006407EA" w:rsidRPr="00CB2DE0" w:rsidRDefault="006407EA" w:rsidP="006407EA">
      <w:pPr>
        <w:numPr>
          <w:ilvl w:val="0"/>
          <w:numId w:val="1"/>
        </w:numPr>
        <w:spacing w:after="0" w:line="390" w:lineRule="atLeast"/>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Bullying, humiliation, discrimination, poor practice, unsafe practice, abuse or neglect</w:t>
      </w:r>
    </w:p>
    <w:p w14:paraId="0FCC31F0" w14:textId="77777777" w:rsidR="006407EA" w:rsidRPr="00CB2DE0" w:rsidRDefault="006407EA" w:rsidP="006407EA">
      <w:pPr>
        <w:numPr>
          <w:ilvl w:val="0"/>
          <w:numId w:val="1"/>
        </w:numPr>
        <w:spacing w:after="0" w:line="390" w:lineRule="atLeast"/>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Deliberate concealment of information about any of the above</w:t>
      </w:r>
    </w:p>
    <w:p w14:paraId="27A47591" w14:textId="77777777" w:rsidR="006407EA" w:rsidRPr="00CB2DE0" w:rsidRDefault="006407EA" w:rsidP="006407EA">
      <w:pPr>
        <w:spacing w:after="0" w:line="390" w:lineRule="atLeast"/>
        <w:textAlignment w:val="baseline"/>
        <w:rPr>
          <w:rFonts w:ascii="Arial" w:eastAsia="Times New Roman" w:hAnsi="Arial" w:cs="Arial"/>
          <w:color w:val="000000" w:themeColor="text1"/>
          <w:lang w:eastAsia="en-GB"/>
        </w:rPr>
      </w:pPr>
    </w:p>
    <w:p w14:paraId="6B3F0A0C" w14:textId="77777777" w:rsidR="006407EA" w:rsidRPr="00CB2DE0" w:rsidRDefault="006407EA" w:rsidP="006407EA">
      <w:pPr>
        <w:shd w:val="clear" w:color="auto" w:fill="FFFFFF"/>
        <w:spacing w:after="0" w:line="240" w:lineRule="auto"/>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u w:val="single"/>
          <w:bdr w:val="none" w:sz="0" w:space="0" w:color="auto" w:frame="1"/>
          <w:lang w:eastAsia="en-GB"/>
        </w:rPr>
        <w:t>Aim of the policy</w:t>
      </w:r>
    </w:p>
    <w:p w14:paraId="6C716E69" w14:textId="77777777" w:rsidR="006407EA" w:rsidRPr="00CB2DE0" w:rsidRDefault="006407EA" w:rsidP="006407EA">
      <w:pPr>
        <w:shd w:val="clear" w:color="auto" w:fill="FFFFFF"/>
        <w:spacing w:after="0" w:line="240" w:lineRule="auto"/>
        <w:textAlignment w:val="baseline"/>
        <w:rPr>
          <w:rFonts w:ascii="Arial" w:eastAsia="Times New Roman" w:hAnsi="Arial" w:cs="Arial"/>
          <w:color w:val="000000" w:themeColor="text1"/>
          <w:lang w:eastAsia="en-GB"/>
        </w:rPr>
      </w:pPr>
    </w:p>
    <w:p w14:paraId="56A59C51" w14:textId="77777777" w:rsidR="006407EA" w:rsidRPr="00CB2DE0" w:rsidRDefault="006407EA" w:rsidP="006407EA">
      <w:pPr>
        <w:numPr>
          <w:ilvl w:val="0"/>
          <w:numId w:val="2"/>
        </w:numPr>
        <w:spacing w:after="0" w:line="390" w:lineRule="atLeast"/>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To encourage you to feel confident in raising concerns and to question and act upon concerns and practise</w:t>
      </w:r>
    </w:p>
    <w:p w14:paraId="2A6AB81A" w14:textId="77777777" w:rsidR="006407EA" w:rsidRPr="00CB2DE0" w:rsidRDefault="006407EA" w:rsidP="006407EA">
      <w:pPr>
        <w:numPr>
          <w:ilvl w:val="0"/>
          <w:numId w:val="2"/>
        </w:numPr>
        <w:spacing w:after="0" w:line="390" w:lineRule="atLeast"/>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To provide avenues for you to raise concerns in confidence and receive feedback on any action taken</w:t>
      </w:r>
    </w:p>
    <w:p w14:paraId="5B258DC4" w14:textId="77777777" w:rsidR="006407EA" w:rsidRPr="00CB2DE0" w:rsidRDefault="006407EA" w:rsidP="006407EA">
      <w:pPr>
        <w:numPr>
          <w:ilvl w:val="0"/>
          <w:numId w:val="2"/>
        </w:numPr>
        <w:spacing w:after="0" w:line="390" w:lineRule="atLeast"/>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To reassure you that you will be protected from possible reprisals or victimisation if you have a reasonable belief that you have made a disclosure in good faith.</w:t>
      </w:r>
    </w:p>
    <w:p w14:paraId="4ABC8D9E" w14:textId="77777777" w:rsidR="006407EA" w:rsidRPr="00CB2DE0" w:rsidRDefault="006407EA" w:rsidP="006407EA">
      <w:pPr>
        <w:numPr>
          <w:ilvl w:val="0"/>
          <w:numId w:val="2"/>
        </w:numPr>
        <w:spacing w:after="0" w:line="390" w:lineRule="atLeast"/>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To ensure that you receive a response to your concerns and that you are aware of how to pursue them if you are not satisfied.</w:t>
      </w:r>
    </w:p>
    <w:p w14:paraId="3E91B214" w14:textId="77777777" w:rsidR="006407EA" w:rsidRPr="00CB2DE0" w:rsidRDefault="006407EA" w:rsidP="006407EA">
      <w:pPr>
        <w:shd w:val="clear" w:color="auto" w:fill="FFFFFF"/>
        <w:spacing w:after="0" w:line="240" w:lineRule="auto"/>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u w:val="single"/>
          <w:bdr w:val="none" w:sz="0" w:space="0" w:color="auto" w:frame="1"/>
          <w:lang w:eastAsia="en-GB"/>
        </w:rPr>
        <w:t> </w:t>
      </w:r>
    </w:p>
    <w:p w14:paraId="76696E46" w14:textId="77777777" w:rsidR="006407EA" w:rsidRPr="00CB2DE0" w:rsidRDefault="006407EA" w:rsidP="006407EA">
      <w:pPr>
        <w:shd w:val="clear" w:color="auto" w:fill="FFFFFF"/>
        <w:spacing w:after="0" w:line="240" w:lineRule="auto"/>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lastRenderedPageBreak/>
        <w:t>St John’s Pre-School recognises that the decision to report a concern can sometimes be a difficult one to make. If what you are saying is true, then you should have nothing to be worried about as you will be doing your duty to your employer and those for whom you provide a service.</w:t>
      </w:r>
    </w:p>
    <w:p w14:paraId="45B8586F" w14:textId="77777777" w:rsidR="006407EA" w:rsidRPr="00CB2DE0" w:rsidRDefault="006407EA" w:rsidP="006407EA">
      <w:pPr>
        <w:shd w:val="clear" w:color="auto" w:fill="FFFFFF"/>
        <w:spacing w:after="0" w:line="240" w:lineRule="auto"/>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Fear of getting information incorrect or being disbelieved may lead to concerns being ignored and an issue not raised.</w:t>
      </w:r>
    </w:p>
    <w:p w14:paraId="4C256E78" w14:textId="77777777" w:rsidR="006407EA" w:rsidRPr="00CB2DE0" w:rsidRDefault="006407EA" w:rsidP="006407EA">
      <w:pPr>
        <w:shd w:val="clear" w:color="auto" w:fill="FFFFFF"/>
        <w:spacing w:after="0" w:line="240" w:lineRule="auto"/>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Any employee or volunteer who, acting in good faith, wishes to raise such concern should normally report the matter to their supervisor or manager immediately.</w:t>
      </w:r>
    </w:p>
    <w:p w14:paraId="530BCAC2" w14:textId="77777777" w:rsidR="006407EA" w:rsidRPr="00CB2DE0" w:rsidRDefault="006407EA" w:rsidP="006407EA">
      <w:pPr>
        <w:shd w:val="clear" w:color="auto" w:fill="FFFFFF"/>
        <w:spacing w:after="0" w:line="240" w:lineRule="auto"/>
        <w:textAlignment w:val="baseline"/>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 </w:t>
      </w:r>
    </w:p>
    <w:p w14:paraId="066E542A" w14:textId="77777777" w:rsidR="006407EA" w:rsidRPr="00CB2DE0" w:rsidRDefault="006407EA" w:rsidP="006407EA">
      <w:pPr>
        <w:shd w:val="clear" w:color="auto" w:fill="FFFFFF"/>
        <w:spacing w:after="0" w:line="240" w:lineRule="auto"/>
        <w:textAlignment w:val="baseline"/>
        <w:rPr>
          <w:rFonts w:ascii="Arial" w:eastAsia="Times New Roman" w:hAnsi="Arial" w:cs="Arial"/>
          <w:b/>
          <w:bCs/>
          <w:color w:val="000000" w:themeColor="text1"/>
          <w:bdr w:val="none" w:sz="0" w:space="0" w:color="auto" w:frame="1"/>
          <w:lang w:eastAsia="en-GB"/>
        </w:rPr>
      </w:pPr>
      <w:r w:rsidRPr="00CB2DE0">
        <w:rPr>
          <w:rFonts w:ascii="Arial" w:eastAsia="Times New Roman" w:hAnsi="Arial" w:cs="Arial"/>
          <w:color w:val="000000" w:themeColor="text1"/>
          <w:lang w:eastAsia="en-GB"/>
        </w:rPr>
        <w:t>Concerns will be investigated and resolved as quickly as possible. If an employee or volunteer feels that the matter cannot be discussed with the managers then Ofsted can be contacted by email- </w:t>
      </w:r>
      <w:hyperlink r:id="rId8" w:history="1">
        <w:r w:rsidRPr="00CB2DE0">
          <w:rPr>
            <w:rFonts w:ascii="Arial" w:eastAsia="Times New Roman" w:hAnsi="Arial" w:cs="Arial"/>
            <w:color w:val="000000" w:themeColor="text1"/>
            <w:u w:val="single"/>
            <w:bdr w:val="none" w:sz="0" w:space="0" w:color="auto" w:frame="1"/>
            <w:lang w:eastAsia="en-GB"/>
          </w:rPr>
          <w:t>whistleblowing@ofsted.gov.uk</w:t>
        </w:r>
      </w:hyperlink>
      <w:r w:rsidRPr="00CB2DE0">
        <w:rPr>
          <w:rFonts w:ascii="Arial" w:eastAsia="Times New Roman" w:hAnsi="Arial" w:cs="Arial"/>
          <w:color w:val="000000" w:themeColor="text1"/>
          <w:lang w:eastAsia="en-GB"/>
        </w:rPr>
        <w:t> or by phone on </w:t>
      </w:r>
      <w:r w:rsidRPr="00CB2DE0">
        <w:rPr>
          <w:rFonts w:ascii="Arial" w:eastAsia="Times New Roman" w:hAnsi="Arial" w:cs="Arial"/>
          <w:b/>
          <w:bCs/>
          <w:color w:val="000000" w:themeColor="text1"/>
          <w:bdr w:val="none" w:sz="0" w:space="0" w:color="auto" w:frame="1"/>
          <w:lang w:eastAsia="en-GB"/>
        </w:rPr>
        <w:t>0300 123 1231</w:t>
      </w:r>
    </w:p>
    <w:p w14:paraId="519F8102" w14:textId="77777777" w:rsidR="006407EA" w:rsidRPr="00CB2DE0" w:rsidRDefault="006407EA" w:rsidP="006407EA">
      <w:pPr>
        <w:shd w:val="clear" w:color="auto" w:fill="FFFFFF"/>
        <w:spacing w:after="0" w:line="240" w:lineRule="auto"/>
        <w:textAlignment w:val="baseline"/>
        <w:rPr>
          <w:rFonts w:ascii="Arial" w:eastAsia="Times New Roman" w:hAnsi="Arial" w:cs="Arial"/>
          <w:b/>
          <w:bCs/>
          <w:color w:val="000000" w:themeColor="text1"/>
          <w:sz w:val="21"/>
          <w:szCs w:val="21"/>
          <w:bdr w:val="none" w:sz="0" w:space="0" w:color="auto" w:frame="1"/>
          <w:lang w:eastAsia="en-GB"/>
        </w:rPr>
      </w:pPr>
    </w:p>
    <w:p w14:paraId="6F251AF1" w14:textId="77777777" w:rsidR="006407EA" w:rsidRPr="00CB2DE0" w:rsidRDefault="006407EA" w:rsidP="006407EA">
      <w:pPr>
        <w:shd w:val="clear" w:color="auto" w:fill="FFFFFF"/>
        <w:spacing w:after="0" w:line="240" w:lineRule="auto"/>
        <w:textAlignment w:val="baseline"/>
        <w:rPr>
          <w:rFonts w:ascii="Arial" w:eastAsia="Times New Roman" w:hAnsi="Arial" w:cs="Arial"/>
          <w:color w:val="000000" w:themeColor="text1"/>
          <w:sz w:val="21"/>
          <w:szCs w:val="21"/>
          <w:bdr w:val="none" w:sz="0" w:space="0" w:color="auto" w:frame="1"/>
          <w:lang w:eastAsia="en-GB"/>
        </w:rPr>
      </w:pPr>
    </w:p>
    <w:p w14:paraId="7D877AFF" w14:textId="77777777" w:rsidR="006407EA" w:rsidRPr="00CB2DE0" w:rsidRDefault="006407EA" w:rsidP="006407EA">
      <w:pPr>
        <w:shd w:val="clear" w:color="auto" w:fill="FFFFFF"/>
        <w:spacing w:after="0" w:line="240" w:lineRule="auto"/>
        <w:textAlignment w:val="baseline"/>
        <w:rPr>
          <w:rFonts w:ascii="Arial" w:eastAsia="Times New Roman" w:hAnsi="Arial" w:cs="Arial"/>
          <w:color w:val="000000" w:themeColor="text1"/>
          <w:sz w:val="21"/>
          <w:szCs w:val="21"/>
          <w:lang w:eastAsia="en-GB"/>
        </w:rPr>
      </w:pPr>
    </w:p>
    <w:tbl>
      <w:tblPr>
        <w:tblStyle w:val="TableGrid"/>
        <w:tblW w:w="5000" w:type="pct"/>
        <w:tblLook w:val="01E0" w:firstRow="1" w:lastRow="1" w:firstColumn="1" w:lastColumn="1" w:noHBand="0" w:noVBand="0"/>
      </w:tblPr>
      <w:tblGrid>
        <w:gridCol w:w="4149"/>
        <w:gridCol w:w="4867"/>
      </w:tblGrid>
      <w:tr w:rsidR="006407EA" w:rsidRPr="00CB2DE0" w14:paraId="0531BDDC" w14:textId="77777777" w:rsidTr="00D213F4">
        <w:tc>
          <w:tcPr>
            <w:tcW w:w="2301" w:type="pct"/>
          </w:tcPr>
          <w:p w14:paraId="518674C2" w14:textId="77777777" w:rsidR="006407EA" w:rsidRPr="00CB2DE0" w:rsidRDefault="006407EA" w:rsidP="00D213F4">
            <w:pPr>
              <w:spacing w:line="360" w:lineRule="auto"/>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Reviewed on</w:t>
            </w:r>
          </w:p>
        </w:tc>
        <w:tc>
          <w:tcPr>
            <w:tcW w:w="2699" w:type="pct"/>
          </w:tcPr>
          <w:p w14:paraId="2E3A1483" w14:textId="505C0F72" w:rsidR="006407EA" w:rsidRPr="00CB2DE0" w:rsidRDefault="006407EA" w:rsidP="000E2897">
            <w:pPr>
              <w:spacing w:line="360" w:lineRule="auto"/>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(date)</w:t>
            </w:r>
            <w:r w:rsidR="000E2897">
              <w:rPr>
                <w:rFonts w:ascii="Arial" w:eastAsia="Times New Roman" w:hAnsi="Arial" w:cs="Arial"/>
                <w:color w:val="000000" w:themeColor="text1"/>
                <w:lang w:eastAsia="en-GB"/>
              </w:rPr>
              <w:t xml:space="preserve"> September 2025 </w:t>
            </w:r>
          </w:p>
        </w:tc>
      </w:tr>
      <w:tr w:rsidR="006407EA" w:rsidRPr="00CB2DE0" w14:paraId="781B547D" w14:textId="77777777" w:rsidTr="00D213F4">
        <w:tc>
          <w:tcPr>
            <w:tcW w:w="2301" w:type="pct"/>
          </w:tcPr>
          <w:p w14:paraId="604D5359" w14:textId="77777777" w:rsidR="006407EA" w:rsidRPr="00CB2DE0" w:rsidRDefault="006407EA" w:rsidP="00D213F4">
            <w:pPr>
              <w:spacing w:line="360" w:lineRule="auto"/>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Date to be reviewed next</w:t>
            </w:r>
          </w:p>
        </w:tc>
        <w:tc>
          <w:tcPr>
            <w:tcW w:w="2699" w:type="pct"/>
          </w:tcPr>
          <w:p w14:paraId="1183608A" w14:textId="341AF4F1" w:rsidR="006407EA" w:rsidRPr="00CB2DE0" w:rsidRDefault="006407EA" w:rsidP="000E2897">
            <w:pPr>
              <w:spacing w:line="360" w:lineRule="auto"/>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(date)</w:t>
            </w:r>
            <w:r w:rsidR="000E2897">
              <w:rPr>
                <w:rFonts w:ascii="Arial" w:eastAsia="Times New Roman" w:hAnsi="Arial" w:cs="Arial"/>
                <w:color w:val="000000" w:themeColor="text1"/>
                <w:lang w:eastAsia="en-GB"/>
              </w:rPr>
              <w:t xml:space="preserve"> September 2026 </w:t>
            </w:r>
          </w:p>
        </w:tc>
      </w:tr>
      <w:tr w:rsidR="006407EA" w:rsidRPr="00CB2DE0" w14:paraId="1CB0167D" w14:textId="77777777" w:rsidTr="00D213F4">
        <w:tc>
          <w:tcPr>
            <w:tcW w:w="2301" w:type="pct"/>
          </w:tcPr>
          <w:p w14:paraId="4B852EC1" w14:textId="77777777" w:rsidR="006407EA" w:rsidRPr="00CB2DE0" w:rsidRDefault="006407EA" w:rsidP="00D213F4">
            <w:pPr>
              <w:spacing w:line="360" w:lineRule="auto"/>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Signed on behalf of the management</w:t>
            </w:r>
          </w:p>
        </w:tc>
        <w:tc>
          <w:tcPr>
            <w:tcW w:w="2699" w:type="pct"/>
          </w:tcPr>
          <w:p w14:paraId="4F5F78F4" w14:textId="0605453D" w:rsidR="006407EA" w:rsidRPr="00CB2DE0" w:rsidRDefault="000E2897" w:rsidP="00D213F4">
            <w:pPr>
              <w:spacing w:line="360" w:lineRule="auto"/>
              <w:rPr>
                <w:rFonts w:ascii="Arial" w:eastAsia="Times New Roman" w:hAnsi="Arial" w:cs="Arial"/>
                <w:color w:val="000000" w:themeColor="text1"/>
                <w:lang w:eastAsia="en-GB"/>
              </w:rPr>
            </w:pPr>
            <w:proofErr w:type="spellStart"/>
            <w:r>
              <w:rPr>
                <w:rFonts w:ascii="Arial" w:eastAsia="Times New Roman" w:hAnsi="Arial" w:cs="Arial"/>
                <w:color w:val="000000" w:themeColor="text1"/>
                <w:lang w:eastAsia="en-GB"/>
              </w:rPr>
              <w:t>H.M.Millson</w:t>
            </w:r>
            <w:proofErr w:type="spellEnd"/>
            <w:r>
              <w:rPr>
                <w:rFonts w:ascii="Arial" w:eastAsia="Times New Roman" w:hAnsi="Arial" w:cs="Arial"/>
                <w:color w:val="000000" w:themeColor="text1"/>
                <w:lang w:eastAsia="en-GB"/>
              </w:rPr>
              <w:t xml:space="preserve"> </w:t>
            </w:r>
          </w:p>
        </w:tc>
      </w:tr>
      <w:tr w:rsidR="006407EA" w:rsidRPr="00CB2DE0" w14:paraId="27860625" w14:textId="77777777" w:rsidTr="00D213F4">
        <w:tc>
          <w:tcPr>
            <w:tcW w:w="2301" w:type="pct"/>
          </w:tcPr>
          <w:p w14:paraId="2A5B77D4" w14:textId="77777777" w:rsidR="006407EA" w:rsidRPr="00CB2DE0" w:rsidRDefault="006407EA" w:rsidP="00D213F4">
            <w:pPr>
              <w:spacing w:line="360" w:lineRule="auto"/>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Name of signatory</w:t>
            </w:r>
          </w:p>
        </w:tc>
        <w:tc>
          <w:tcPr>
            <w:tcW w:w="2699" w:type="pct"/>
          </w:tcPr>
          <w:p w14:paraId="1210BF42" w14:textId="461D72CF" w:rsidR="006407EA" w:rsidRPr="00CB2DE0" w:rsidRDefault="000E2897" w:rsidP="00D213F4">
            <w:pPr>
              <w:spacing w:line="36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Hannah Millson </w:t>
            </w:r>
          </w:p>
        </w:tc>
      </w:tr>
      <w:tr w:rsidR="006407EA" w:rsidRPr="00CB2DE0" w14:paraId="27929F80" w14:textId="77777777" w:rsidTr="00D213F4">
        <w:tc>
          <w:tcPr>
            <w:tcW w:w="2301" w:type="pct"/>
          </w:tcPr>
          <w:p w14:paraId="5BA671A3" w14:textId="77777777" w:rsidR="006407EA" w:rsidRPr="00CB2DE0" w:rsidRDefault="006407EA" w:rsidP="00D213F4">
            <w:pPr>
              <w:spacing w:line="360" w:lineRule="auto"/>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Role of signatory</w:t>
            </w:r>
          </w:p>
        </w:tc>
        <w:tc>
          <w:tcPr>
            <w:tcW w:w="2699" w:type="pct"/>
          </w:tcPr>
          <w:p w14:paraId="1B625CE6" w14:textId="6C711F52" w:rsidR="006407EA" w:rsidRPr="00CB2DE0" w:rsidRDefault="000E2897" w:rsidP="00D213F4">
            <w:pPr>
              <w:spacing w:line="36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Pre-School Manager </w:t>
            </w:r>
          </w:p>
        </w:tc>
      </w:tr>
      <w:tr w:rsidR="006407EA" w:rsidRPr="00CB2DE0" w14:paraId="724FD5AB" w14:textId="77777777" w:rsidTr="00D213F4">
        <w:tc>
          <w:tcPr>
            <w:tcW w:w="2301" w:type="pct"/>
          </w:tcPr>
          <w:p w14:paraId="3EFDB0F7" w14:textId="77777777" w:rsidR="006407EA" w:rsidRPr="00CB2DE0" w:rsidRDefault="006407EA" w:rsidP="00D213F4">
            <w:pPr>
              <w:spacing w:line="360" w:lineRule="auto"/>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Signed on behalf of the committee</w:t>
            </w:r>
          </w:p>
        </w:tc>
        <w:tc>
          <w:tcPr>
            <w:tcW w:w="2699" w:type="pct"/>
          </w:tcPr>
          <w:p w14:paraId="257AC7CD" w14:textId="22D385A0" w:rsidR="006407EA" w:rsidRPr="00CB2DE0" w:rsidRDefault="000E2897" w:rsidP="00D213F4">
            <w:pPr>
              <w:spacing w:line="36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G.WALSH</w:t>
            </w:r>
          </w:p>
        </w:tc>
      </w:tr>
      <w:tr w:rsidR="006407EA" w:rsidRPr="00CB2DE0" w14:paraId="4F2B198E" w14:textId="77777777" w:rsidTr="00D213F4">
        <w:tc>
          <w:tcPr>
            <w:tcW w:w="2301" w:type="pct"/>
          </w:tcPr>
          <w:p w14:paraId="7BC4E4EC" w14:textId="77777777" w:rsidR="006407EA" w:rsidRPr="00CB2DE0" w:rsidRDefault="006407EA" w:rsidP="00D213F4">
            <w:pPr>
              <w:spacing w:line="360" w:lineRule="auto"/>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 xml:space="preserve">Name of signatory </w:t>
            </w:r>
          </w:p>
        </w:tc>
        <w:tc>
          <w:tcPr>
            <w:tcW w:w="2699" w:type="pct"/>
          </w:tcPr>
          <w:p w14:paraId="4B8F2FD7" w14:textId="79AFE62D" w:rsidR="006407EA" w:rsidRPr="00CB2DE0" w:rsidRDefault="000E2897" w:rsidP="00D213F4">
            <w:pPr>
              <w:spacing w:line="36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Gary Walsh </w:t>
            </w:r>
          </w:p>
        </w:tc>
      </w:tr>
      <w:tr w:rsidR="006407EA" w:rsidRPr="00CB2DE0" w14:paraId="6D086581" w14:textId="77777777" w:rsidTr="00D213F4">
        <w:tc>
          <w:tcPr>
            <w:tcW w:w="2301" w:type="pct"/>
          </w:tcPr>
          <w:p w14:paraId="43803D3E" w14:textId="77777777" w:rsidR="006407EA" w:rsidRPr="00CB2DE0" w:rsidRDefault="006407EA" w:rsidP="00D213F4">
            <w:pPr>
              <w:spacing w:line="360" w:lineRule="auto"/>
              <w:rPr>
                <w:rFonts w:ascii="Arial" w:eastAsia="Times New Roman" w:hAnsi="Arial" w:cs="Arial"/>
                <w:color w:val="000000" w:themeColor="text1"/>
                <w:lang w:eastAsia="en-GB"/>
              </w:rPr>
            </w:pPr>
            <w:r w:rsidRPr="00CB2DE0">
              <w:rPr>
                <w:rFonts w:ascii="Arial" w:eastAsia="Times New Roman" w:hAnsi="Arial" w:cs="Arial"/>
                <w:color w:val="000000" w:themeColor="text1"/>
                <w:lang w:eastAsia="en-GB"/>
              </w:rPr>
              <w:t>Role of signatory (e.g. chair)</w:t>
            </w:r>
          </w:p>
        </w:tc>
        <w:tc>
          <w:tcPr>
            <w:tcW w:w="2699" w:type="pct"/>
          </w:tcPr>
          <w:p w14:paraId="29BA5981" w14:textId="0A802AF7" w:rsidR="006407EA" w:rsidRPr="00CB2DE0" w:rsidRDefault="000E2897" w:rsidP="00D213F4">
            <w:pPr>
              <w:spacing w:line="36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Chairperson </w:t>
            </w:r>
          </w:p>
        </w:tc>
      </w:tr>
    </w:tbl>
    <w:p w14:paraId="762AF62E" w14:textId="77777777" w:rsidR="006407EA" w:rsidRPr="00CB2DE0" w:rsidRDefault="006407EA" w:rsidP="006407EA">
      <w:pPr>
        <w:spacing w:after="0" w:line="390" w:lineRule="atLeast"/>
        <w:textAlignment w:val="baseline"/>
        <w:rPr>
          <w:rFonts w:ascii="Arial" w:eastAsia="Times New Roman" w:hAnsi="Arial" w:cs="Arial"/>
          <w:color w:val="000000" w:themeColor="text1"/>
          <w:sz w:val="21"/>
          <w:szCs w:val="21"/>
          <w:lang w:eastAsia="en-GB"/>
        </w:rPr>
      </w:pPr>
    </w:p>
    <w:p w14:paraId="69332756" w14:textId="77777777" w:rsidR="006407EA" w:rsidRDefault="006407EA" w:rsidP="006407EA">
      <w:pPr>
        <w:pStyle w:val="NormalWeb"/>
        <w:shd w:val="clear" w:color="auto" w:fill="FFFFFF"/>
        <w:spacing w:before="0" w:beforeAutospacing="0" w:after="0" w:afterAutospacing="0"/>
        <w:textAlignment w:val="baseline"/>
        <w:rPr>
          <w:rFonts w:ascii="Arial" w:hAnsi="Arial" w:cs="Arial"/>
          <w:color w:val="555555"/>
          <w:sz w:val="21"/>
          <w:szCs w:val="21"/>
        </w:rPr>
      </w:pPr>
    </w:p>
    <w:p w14:paraId="6A790C58" w14:textId="77777777" w:rsidR="006407EA" w:rsidRPr="00274CEC" w:rsidRDefault="006407EA" w:rsidP="006407EA">
      <w:pPr>
        <w:pStyle w:val="paragraph"/>
        <w:spacing w:before="0" w:beforeAutospacing="0" w:after="0" w:afterAutospacing="0"/>
        <w:textAlignment w:val="baseline"/>
      </w:pPr>
    </w:p>
    <w:p w14:paraId="6CE57622" w14:textId="5898359B" w:rsidR="00E71DA7" w:rsidRDefault="00E71DA7"/>
    <w:sectPr w:rsidR="00E71DA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625E" w14:textId="77777777" w:rsidR="008C7947" w:rsidRDefault="008C7947" w:rsidP="006407EA">
      <w:pPr>
        <w:spacing w:after="0" w:line="240" w:lineRule="auto"/>
      </w:pPr>
      <w:r>
        <w:separator/>
      </w:r>
    </w:p>
  </w:endnote>
  <w:endnote w:type="continuationSeparator" w:id="0">
    <w:p w14:paraId="6D86E94D" w14:textId="77777777" w:rsidR="008C7947" w:rsidRDefault="008C7947" w:rsidP="0064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BC1C" w14:textId="77777777" w:rsidR="008C7947" w:rsidRDefault="008C7947" w:rsidP="006407EA">
      <w:pPr>
        <w:spacing w:after="0" w:line="240" w:lineRule="auto"/>
      </w:pPr>
      <w:r>
        <w:separator/>
      </w:r>
    </w:p>
  </w:footnote>
  <w:footnote w:type="continuationSeparator" w:id="0">
    <w:p w14:paraId="2BEF2E47" w14:textId="77777777" w:rsidR="008C7947" w:rsidRDefault="008C7947" w:rsidP="00640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A2F4" w14:textId="07B267A5" w:rsidR="006407EA" w:rsidRDefault="006407EA">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D16A6"/>
    <w:multiLevelType w:val="multilevel"/>
    <w:tmpl w:val="0AFCB7FE"/>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4A71DA"/>
    <w:multiLevelType w:val="multilevel"/>
    <w:tmpl w:val="9E56F774"/>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8648475">
    <w:abstractNumId w:val="1"/>
  </w:num>
  <w:num w:numId="2" w16cid:durableId="78986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EA"/>
    <w:rsid w:val="000E2897"/>
    <w:rsid w:val="00263DEA"/>
    <w:rsid w:val="003869D3"/>
    <w:rsid w:val="006407EA"/>
    <w:rsid w:val="008C7947"/>
    <w:rsid w:val="009046DF"/>
    <w:rsid w:val="00975C2B"/>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D537"/>
  <w15:chartTrackingRefBased/>
  <w15:docId w15:val="{FA277CB7-5774-47CC-AD7A-7A467BD6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7EA"/>
    <w:rPr>
      <w:rFonts w:eastAsiaTheme="majorEastAsia" w:cstheme="majorBidi"/>
      <w:color w:val="272727" w:themeColor="text1" w:themeTint="D8"/>
    </w:rPr>
  </w:style>
  <w:style w:type="paragraph" w:styleId="Title">
    <w:name w:val="Title"/>
    <w:basedOn w:val="Normal"/>
    <w:next w:val="Normal"/>
    <w:link w:val="TitleChar"/>
    <w:uiPriority w:val="10"/>
    <w:qFormat/>
    <w:rsid w:val="00640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7EA"/>
    <w:pPr>
      <w:spacing w:before="160"/>
      <w:jc w:val="center"/>
    </w:pPr>
    <w:rPr>
      <w:i/>
      <w:iCs/>
      <w:color w:val="404040" w:themeColor="text1" w:themeTint="BF"/>
    </w:rPr>
  </w:style>
  <w:style w:type="character" w:customStyle="1" w:styleId="QuoteChar">
    <w:name w:val="Quote Char"/>
    <w:basedOn w:val="DefaultParagraphFont"/>
    <w:link w:val="Quote"/>
    <w:uiPriority w:val="29"/>
    <w:rsid w:val="006407EA"/>
    <w:rPr>
      <w:i/>
      <w:iCs/>
      <w:color w:val="404040" w:themeColor="text1" w:themeTint="BF"/>
    </w:rPr>
  </w:style>
  <w:style w:type="paragraph" w:styleId="ListParagraph">
    <w:name w:val="List Paragraph"/>
    <w:basedOn w:val="Normal"/>
    <w:uiPriority w:val="34"/>
    <w:qFormat/>
    <w:rsid w:val="006407EA"/>
    <w:pPr>
      <w:ind w:left="720"/>
      <w:contextualSpacing/>
    </w:pPr>
  </w:style>
  <w:style w:type="character" w:styleId="IntenseEmphasis">
    <w:name w:val="Intense Emphasis"/>
    <w:basedOn w:val="DefaultParagraphFont"/>
    <w:uiPriority w:val="21"/>
    <w:qFormat/>
    <w:rsid w:val="006407EA"/>
    <w:rPr>
      <w:i/>
      <w:iCs/>
      <w:color w:val="0F4761" w:themeColor="accent1" w:themeShade="BF"/>
    </w:rPr>
  </w:style>
  <w:style w:type="paragraph" w:styleId="IntenseQuote">
    <w:name w:val="Intense Quote"/>
    <w:basedOn w:val="Normal"/>
    <w:next w:val="Normal"/>
    <w:link w:val="IntenseQuoteChar"/>
    <w:uiPriority w:val="30"/>
    <w:qFormat/>
    <w:rsid w:val="00640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7EA"/>
    <w:rPr>
      <w:i/>
      <w:iCs/>
      <w:color w:val="0F4761" w:themeColor="accent1" w:themeShade="BF"/>
    </w:rPr>
  </w:style>
  <w:style w:type="character" w:styleId="IntenseReference">
    <w:name w:val="Intense Reference"/>
    <w:basedOn w:val="DefaultParagraphFont"/>
    <w:uiPriority w:val="32"/>
    <w:qFormat/>
    <w:rsid w:val="006407EA"/>
    <w:rPr>
      <w:b/>
      <w:bCs/>
      <w:smallCaps/>
      <w:color w:val="0F4761" w:themeColor="accent1" w:themeShade="BF"/>
      <w:spacing w:val="5"/>
    </w:rPr>
  </w:style>
  <w:style w:type="paragraph" w:styleId="Header">
    <w:name w:val="header"/>
    <w:basedOn w:val="Normal"/>
    <w:link w:val="HeaderChar"/>
    <w:uiPriority w:val="99"/>
    <w:unhideWhenUsed/>
    <w:rsid w:val="00640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7EA"/>
  </w:style>
  <w:style w:type="paragraph" w:styleId="Footer">
    <w:name w:val="footer"/>
    <w:basedOn w:val="Normal"/>
    <w:link w:val="FooterChar"/>
    <w:uiPriority w:val="99"/>
    <w:unhideWhenUsed/>
    <w:rsid w:val="00640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7EA"/>
  </w:style>
  <w:style w:type="paragraph" w:customStyle="1" w:styleId="paragraph">
    <w:name w:val="paragraph"/>
    <w:basedOn w:val="Normal"/>
    <w:rsid w:val="006407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6407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6407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ing@ofsted.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2</cp:revision>
  <dcterms:created xsi:type="dcterms:W3CDTF">2025-12-03T11:49:00Z</dcterms:created>
  <dcterms:modified xsi:type="dcterms:W3CDTF">2025-12-03T11:53:00Z</dcterms:modified>
</cp:coreProperties>
</file>