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081D" w14:textId="1239A8EB" w:rsidR="000934D2" w:rsidRDefault="000934D2">
      <w:r>
        <w:rPr>
          <w:rFonts w:ascii="Arial" w:hAnsi="Arial"/>
          <w:b/>
          <w:noProof/>
          <w:lang w:eastAsia="en-GB"/>
        </w:rPr>
        <w:drawing>
          <wp:anchor distT="0" distB="0" distL="114300" distR="114300" simplePos="0" relativeHeight="251659264" behindDoc="0" locked="0" layoutInCell="1" allowOverlap="1" wp14:anchorId="2B79B0B6" wp14:editId="4911FFE2">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2505D7" w14:textId="20149CE8" w:rsidR="000934D2" w:rsidRDefault="000934D2"/>
    <w:p w14:paraId="5720C0A0" w14:textId="77777777" w:rsidR="000934D2" w:rsidRPr="00A20D69" w:rsidRDefault="000934D2" w:rsidP="000934D2">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Parental involvement</w:t>
      </w:r>
    </w:p>
    <w:p w14:paraId="1E8A9444" w14:textId="77777777" w:rsidR="000934D2" w:rsidRPr="00A20D69" w:rsidRDefault="000934D2" w:rsidP="000934D2">
      <w:pPr>
        <w:spacing w:after="0" w:line="360" w:lineRule="auto"/>
        <w:rPr>
          <w:rFonts w:ascii="Arial" w:eastAsia="Times New Roman" w:hAnsi="Arial" w:cs="Arial"/>
          <w:b/>
          <w:sz w:val="28"/>
          <w:szCs w:val="28"/>
          <w:lang w:eastAsia="en-GB"/>
        </w:rPr>
      </w:pPr>
    </w:p>
    <w:p w14:paraId="4566BBE3" w14:textId="77777777" w:rsidR="000934D2" w:rsidRPr="00A20D69" w:rsidRDefault="000934D2" w:rsidP="000934D2">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1142BC60" w14:textId="77777777" w:rsidR="000934D2" w:rsidRPr="00A20D69" w:rsidRDefault="000934D2" w:rsidP="000934D2">
      <w:pPr>
        <w:spacing w:after="0" w:line="360" w:lineRule="auto"/>
        <w:rPr>
          <w:rFonts w:ascii="Arial" w:eastAsia="Times New Roman" w:hAnsi="Arial" w:cs="Arial"/>
          <w:lang w:eastAsia="en-GB"/>
        </w:rPr>
      </w:pPr>
    </w:p>
    <w:p w14:paraId="4841583C" w14:textId="77777777" w:rsidR="000934D2" w:rsidRPr="00A20D69" w:rsidRDefault="000934D2" w:rsidP="000934D2">
      <w:pPr>
        <w:spacing w:after="0" w:line="360" w:lineRule="auto"/>
        <w:rPr>
          <w:rFonts w:ascii="Arial" w:eastAsia="Times New Roman" w:hAnsi="Arial" w:cs="Arial"/>
          <w:lang w:eastAsia="en-GB"/>
        </w:rPr>
      </w:pPr>
      <w:r w:rsidRPr="00A20D69">
        <w:rPr>
          <w:rFonts w:ascii="Arial" w:eastAsia="Times New Roman" w:hAnsi="Arial" w:cs="Arial"/>
          <w:lang w:eastAsia="en-GB"/>
        </w:rPr>
        <w:t>We believe that children benefit most from early years education and care when parents and settings work together in partnership.</w:t>
      </w:r>
    </w:p>
    <w:p w14:paraId="0DE2D9D4" w14:textId="77777777" w:rsidR="000934D2" w:rsidRPr="00A20D69" w:rsidRDefault="000934D2" w:rsidP="000934D2">
      <w:pPr>
        <w:spacing w:after="0" w:line="360" w:lineRule="auto"/>
        <w:rPr>
          <w:rFonts w:ascii="Arial" w:eastAsia="Times New Roman" w:hAnsi="Arial" w:cs="Arial"/>
          <w:lang w:eastAsia="en-GB"/>
        </w:rPr>
      </w:pPr>
    </w:p>
    <w:p w14:paraId="52CB604C" w14:textId="77777777" w:rsidR="000934D2" w:rsidRPr="00A20D69" w:rsidRDefault="000934D2" w:rsidP="000934D2">
      <w:pPr>
        <w:spacing w:after="0" w:line="360" w:lineRule="auto"/>
        <w:rPr>
          <w:rFonts w:ascii="Arial" w:eastAsia="Times New Roman" w:hAnsi="Arial" w:cs="Arial"/>
          <w:lang w:eastAsia="en-GB"/>
        </w:rPr>
      </w:pPr>
      <w:r w:rsidRPr="00A20D69">
        <w:rPr>
          <w:rFonts w:ascii="Arial" w:eastAsia="Times New Roman" w:hAnsi="Arial" w:cs="Arial"/>
          <w:lang w:eastAsia="en-GB"/>
        </w:rPr>
        <w:t>Our aim is to support parents as their children's first and most important educators by involving them in their children's education and in the full life of the setting. We also aim to support parents in their own continuing education and personal development.</w:t>
      </w:r>
    </w:p>
    <w:p w14:paraId="5F3A2BFC" w14:textId="77777777" w:rsidR="000934D2" w:rsidRPr="00A20D69" w:rsidRDefault="000934D2" w:rsidP="000934D2">
      <w:pPr>
        <w:spacing w:after="0" w:line="360" w:lineRule="auto"/>
        <w:rPr>
          <w:rFonts w:ascii="Arial" w:eastAsia="Times New Roman" w:hAnsi="Arial" w:cs="Arial"/>
          <w:lang w:eastAsia="en-GB"/>
        </w:rPr>
      </w:pPr>
    </w:p>
    <w:p w14:paraId="55B63D5C" w14:textId="77777777" w:rsidR="000934D2" w:rsidRPr="00A20D69" w:rsidRDefault="000934D2" w:rsidP="000934D2">
      <w:pPr>
        <w:spacing w:after="0" w:line="360" w:lineRule="auto"/>
        <w:rPr>
          <w:rFonts w:ascii="Arial" w:eastAsia="Times New Roman" w:hAnsi="Arial" w:cs="Arial"/>
          <w:lang w:eastAsia="en-GB"/>
        </w:rPr>
      </w:pPr>
      <w:r w:rsidRPr="00A20D69">
        <w:rPr>
          <w:rFonts w:ascii="Arial" w:eastAsia="Times New Roman" w:hAnsi="Arial" w:cs="Arial"/>
          <w:lang w:eastAsia="en-GB"/>
        </w:rPr>
        <w:t>Some parents are less well represented in early years settings; these include fathers, parents who live apart from their children but who still play a part in their lives as well as working parents. In carrying out the following procedures, we will ensure all parents are included.</w:t>
      </w:r>
    </w:p>
    <w:p w14:paraId="4B5CD1F5" w14:textId="77777777" w:rsidR="000934D2" w:rsidRPr="00A20D69" w:rsidRDefault="000934D2" w:rsidP="000934D2">
      <w:pPr>
        <w:spacing w:after="0" w:line="360" w:lineRule="auto"/>
        <w:rPr>
          <w:rFonts w:ascii="Arial" w:eastAsia="Times New Roman" w:hAnsi="Arial" w:cs="Arial"/>
          <w:lang w:eastAsia="en-GB"/>
        </w:rPr>
      </w:pPr>
    </w:p>
    <w:p w14:paraId="42EF6E2F" w14:textId="77777777" w:rsidR="000934D2" w:rsidRPr="00A20D69" w:rsidRDefault="000934D2" w:rsidP="000934D2">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When we refer to ‘parents’ we mean both mothers and fathers; these include both natural or birth parents as well as </w:t>
      </w:r>
      <w:proofErr w:type="gramStart"/>
      <w:r w:rsidRPr="00A20D69">
        <w:rPr>
          <w:rFonts w:ascii="Arial" w:eastAsia="Times New Roman" w:hAnsi="Arial" w:cs="Arial"/>
          <w:lang w:eastAsia="en-GB"/>
        </w:rPr>
        <w:t>step-parents</w:t>
      </w:r>
      <w:proofErr w:type="gramEnd"/>
      <w:r w:rsidRPr="00A20D69">
        <w:rPr>
          <w:rFonts w:ascii="Arial" w:eastAsia="Times New Roman" w:hAnsi="Arial" w:cs="Arial"/>
          <w:lang w:eastAsia="en-GB"/>
        </w:rPr>
        <w:t xml:space="preserve"> and parents who do not live with their children, but have contact with them and play a part in their lives. ‘Parents’ also includes same sex parents as well as foster parents.</w:t>
      </w:r>
    </w:p>
    <w:p w14:paraId="7662D42B" w14:textId="77777777" w:rsidR="000934D2" w:rsidRPr="00A20D69" w:rsidRDefault="000934D2" w:rsidP="000934D2">
      <w:pPr>
        <w:spacing w:after="0" w:line="360" w:lineRule="auto"/>
        <w:rPr>
          <w:rFonts w:ascii="Arial" w:eastAsia="Times New Roman" w:hAnsi="Arial" w:cs="Arial"/>
          <w:lang w:eastAsia="en-GB"/>
        </w:rPr>
      </w:pPr>
    </w:p>
    <w:p w14:paraId="48726052" w14:textId="77777777" w:rsidR="000934D2" w:rsidRPr="00A20D69" w:rsidRDefault="000934D2" w:rsidP="000934D2">
      <w:pPr>
        <w:spacing w:after="0" w:line="360" w:lineRule="auto"/>
        <w:rPr>
          <w:rFonts w:ascii="Arial" w:eastAsia="Times New Roman" w:hAnsi="Arial" w:cs="Arial"/>
          <w:i/>
          <w:lang w:eastAsia="en-GB"/>
        </w:rPr>
      </w:pPr>
      <w:r w:rsidRPr="00A20D69">
        <w:rPr>
          <w:rFonts w:ascii="Arial" w:eastAsia="Times New Roman" w:hAnsi="Arial" w:cs="Arial"/>
          <w:lang w:eastAsia="en-GB"/>
        </w:rPr>
        <w:t xml:space="preserve">‘Parental responsibility’ is </w:t>
      </w:r>
      <w:r w:rsidRPr="00A20D69">
        <w:rPr>
          <w:rFonts w:ascii="Arial" w:eastAsia="Times New Roman" w:hAnsi="Arial" w:cs="Arial"/>
          <w:i/>
          <w:lang w:eastAsia="en-GB"/>
        </w:rPr>
        <w:t xml:space="preserve">all the rights, duties, powers and responsibilities and authority which by law a parent of a child has in relation to the child and his property. </w:t>
      </w:r>
    </w:p>
    <w:p w14:paraId="66E5F670" w14:textId="77777777" w:rsidR="000934D2" w:rsidRPr="00A20D69" w:rsidRDefault="000934D2" w:rsidP="000934D2">
      <w:pPr>
        <w:spacing w:after="0" w:line="360" w:lineRule="auto"/>
        <w:rPr>
          <w:rFonts w:ascii="Arial" w:eastAsia="Times New Roman" w:hAnsi="Arial" w:cs="Arial"/>
          <w:b/>
          <w:i/>
          <w:lang w:eastAsia="en-GB"/>
        </w:rPr>
      </w:pPr>
    </w:p>
    <w:p w14:paraId="1F2C1FEC" w14:textId="77777777" w:rsidR="000934D2" w:rsidRPr="00A20D69" w:rsidRDefault="000934D2" w:rsidP="000934D2">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7AD17686" w14:textId="77777777" w:rsidR="000934D2" w:rsidRPr="00A20D69" w:rsidRDefault="000934D2" w:rsidP="000934D2">
      <w:pPr>
        <w:spacing w:after="0" w:line="360" w:lineRule="auto"/>
        <w:rPr>
          <w:rFonts w:ascii="Arial" w:eastAsia="Times New Roman" w:hAnsi="Arial" w:cs="Arial"/>
          <w:b/>
          <w:lang w:eastAsia="en-GB"/>
        </w:rPr>
      </w:pPr>
    </w:p>
    <w:p w14:paraId="50BCF20F"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have a means to ensure all parents are included – that may mean we have different strategies for involving parents who work or live apart from their children.</w:t>
      </w:r>
    </w:p>
    <w:p w14:paraId="7B9EFB31"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consult with all parents to find out what works best for them.</w:t>
      </w:r>
    </w:p>
    <w:p w14:paraId="1D178D86"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ensure ongoing dialogue with parents to improve our knowledge of the needs of their children and to support their families.</w:t>
      </w:r>
    </w:p>
    <w:p w14:paraId="2B9D17EF"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inform all parents about how the setting is run and its policies through access to written information and through regular informal communication. We check to ensure parents understand the information that is given to them.</w:t>
      </w:r>
    </w:p>
    <w:p w14:paraId="44AC05E3"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We encourage and support parents to play an active part in the governance and management of the setting.</w:t>
      </w:r>
    </w:p>
    <w:p w14:paraId="166ABC0B"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inform all parents on a regular basis about their children's progress.</w:t>
      </w:r>
    </w:p>
    <w:p w14:paraId="17BCBF06"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involve parents in the shared record keeping about their children - either formally or informally - and ensure parents have access to their children's written developmental records.</w:t>
      </w:r>
    </w:p>
    <w:p w14:paraId="3EF91887"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hAnsi="Arial" w:cs="Arial"/>
        </w:rPr>
        <w:t>Information about a child and his or her family is kept confidential within our setting. We provide you with a privacy notice that details how and why we process your personal information</w:t>
      </w:r>
    </w:p>
    <w:p w14:paraId="752EDA97" w14:textId="77777777" w:rsidR="000934D2" w:rsidRPr="00A20D69" w:rsidRDefault="000934D2" w:rsidP="000934D2">
      <w:pPr>
        <w:numPr>
          <w:ilvl w:val="0"/>
          <w:numId w:val="1"/>
        </w:numPr>
        <w:spacing w:after="0" w:line="360" w:lineRule="auto"/>
        <w:rPr>
          <w:rFonts w:ascii="Arial" w:hAnsi="Arial" w:cs="Arial"/>
        </w:rPr>
      </w:pPr>
      <w:r w:rsidRPr="00A20D69">
        <w:rPr>
          <w:rFonts w:ascii="Arial" w:hAnsi="Arial" w:cs="Arial"/>
        </w:rPr>
        <w:t>We seek specific</w:t>
      </w:r>
      <w:r w:rsidRPr="00A20D69">
        <w:rPr>
          <w:rFonts w:ascii="Arial" w:hAnsi="Arial" w:cs="Arial"/>
          <w:color w:val="FF0000"/>
        </w:rPr>
        <w:t xml:space="preserve"> </w:t>
      </w:r>
      <w:r w:rsidRPr="00A20D69">
        <w:rPr>
          <w:rFonts w:ascii="Arial" w:hAnsi="Arial" w:cs="Arial"/>
        </w:rPr>
        <w:t>parental consent to administer medication, take a child for emergency treatment, take a child on an outing and take photographs for the purposes of record keeping, publicity and marketing.</w:t>
      </w:r>
    </w:p>
    <w:p w14:paraId="2184D41C"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provide opportunities for parents to contribute their own skills, knowledge and interests to the activities of the setting.</w:t>
      </w:r>
    </w:p>
    <w:p w14:paraId="7FC9F662"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inform parents about relevant conferences, workshops and training.</w:t>
      </w:r>
    </w:p>
    <w:p w14:paraId="01FE00FF"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consult with parents about the times of meetings to avoid excluding anyone.</w:t>
      </w:r>
    </w:p>
    <w:p w14:paraId="0878DFA0"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provide information about opportunities to be involved in the setting in ways that are accessible to parents with basic skills needs, or those for whom English is an additional language.</w:t>
      </w:r>
    </w:p>
    <w:p w14:paraId="2027BE51"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hold meetings in venues that are accessible and appropriate for all.</w:t>
      </w:r>
    </w:p>
    <w:p w14:paraId="2FBCF4F2"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welcome the contributions of </w:t>
      </w:r>
      <w:proofErr w:type="gramStart"/>
      <w:r w:rsidRPr="00A20D69">
        <w:rPr>
          <w:rFonts w:ascii="Arial" w:eastAsia="Times New Roman" w:hAnsi="Arial" w:cs="Arial"/>
          <w:lang w:eastAsia="en-GB"/>
        </w:rPr>
        <w:t>parents,</w:t>
      </w:r>
      <w:proofErr w:type="gramEnd"/>
      <w:r w:rsidRPr="00A20D69">
        <w:rPr>
          <w:rFonts w:ascii="Arial" w:eastAsia="Times New Roman" w:hAnsi="Arial" w:cs="Arial"/>
          <w:lang w:eastAsia="en-GB"/>
        </w:rPr>
        <w:t xml:space="preserve"> in whatever form these may take.</w:t>
      </w:r>
    </w:p>
    <w:p w14:paraId="7F0DB619"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inform all parents of the systems for registering queries, complaints or suggestions and check to ensure these are understood.  All parents have access to our written </w:t>
      </w:r>
      <w:proofErr w:type="gramStart"/>
      <w:r w:rsidRPr="00A20D69">
        <w:rPr>
          <w:rFonts w:ascii="Arial" w:eastAsia="Times New Roman" w:hAnsi="Arial" w:cs="Arial"/>
          <w:lang w:eastAsia="en-GB"/>
        </w:rPr>
        <w:t>complaints</w:t>
      </w:r>
      <w:proofErr w:type="gramEnd"/>
      <w:r w:rsidRPr="00A20D69">
        <w:rPr>
          <w:rFonts w:ascii="Arial" w:eastAsia="Times New Roman" w:hAnsi="Arial" w:cs="Arial"/>
          <w:lang w:eastAsia="en-GB"/>
        </w:rPr>
        <w:t xml:space="preserve"> procedure.</w:t>
      </w:r>
    </w:p>
    <w:p w14:paraId="4C0FDEE5" w14:textId="77777777" w:rsidR="000934D2" w:rsidRPr="00A20D69"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We provide opportunities for parents to learn about the curriculum offered in the setting and about young children's learning, in the setting and at home.</w:t>
      </w:r>
    </w:p>
    <w:p w14:paraId="17E6D887" w14:textId="77777777" w:rsidR="000934D2" w:rsidRPr="00A20D69" w:rsidRDefault="000934D2" w:rsidP="000934D2">
      <w:pPr>
        <w:spacing w:after="0" w:line="360" w:lineRule="auto"/>
        <w:rPr>
          <w:rFonts w:ascii="Arial" w:eastAsia="Times New Roman" w:hAnsi="Arial" w:cs="Arial"/>
          <w:lang w:eastAsia="en-GB"/>
        </w:rPr>
      </w:pPr>
    </w:p>
    <w:p w14:paraId="0E0D64A6" w14:textId="77777777" w:rsidR="000934D2" w:rsidRPr="00A20D69" w:rsidRDefault="000934D2" w:rsidP="000934D2">
      <w:pPr>
        <w:spacing w:after="0" w:line="360" w:lineRule="auto"/>
        <w:rPr>
          <w:rFonts w:ascii="Arial" w:eastAsia="Times New Roman" w:hAnsi="Arial" w:cs="Arial"/>
          <w:b/>
          <w:u w:val="single"/>
          <w:lang w:eastAsia="en-GB"/>
        </w:rPr>
      </w:pPr>
      <w:r w:rsidRPr="00A20D69">
        <w:rPr>
          <w:rFonts w:ascii="Arial" w:eastAsia="Times New Roman" w:hAnsi="Arial" w:cs="Arial"/>
          <w:b/>
          <w:u w:val="single"/>
          <w:lang w:eastAsia="en-GB"/>
        </w:rPr>
        <w:t>Parents visiting the setting during stay and play</w:t>
      </w:r>
    </w:p>
    <w:p w14:paraId="32DAF139" w14:textId="77777777" w:rsidR="000934D2" w:rsidRPr="00B82A42" w:rsidRDefault="000934D2" w:rsidP="000934D2">
      <w:pPr>
        <w:numPr>
          <w:ilvl w:val="0"/>
          <w:numId w:val="1"/>
        </w:numPr>
        <w:spacing w:after="0" w:line="360" w:lineRule="auto"/>
        <w:rPr>
          <w:rFonts w:ascii="Arial" w:eastAsia="Times New Roman" w:hAnsi="Arial" w:cs="Arial"/>
          <w:lang w:eastAsia="en-GB"/>
        </w:rPr>
      </w:pPr>
      <w:r w:rsidRPr="269DDE2B">
        <w:rPr>
          <w:rFonts w:ascii="Arial" w:eastAsia="Times New Roman" w:hAnsi="Arial" w:cs="Arial"/>
          <w:lang w:eastAsia="en-GB"/>
        </w:rPr>
        <w:t xml:space="preserve">We encourage parents to attend the setting for stay and play sessions. At the start of their </w:t>
      </w:r>
      <w:proofErr w:type="gramStart"/>
      <w:r w:rsidRPr="269DDE2B">
        <w:rPr>
          <w:rFonts w:ascii="Arial" w:eastAsia="Times New Roman" w:hAnsi="Arial" w:cs="Arial"/>
          <w:lang w:eastAsia="en-GB"/>
        </w:rPr>
        <w:t>visit</w:t>
      </w:r>
      <w:proofErr w:type="gramEnd"/>
      <w:r w:rsidRPr="269DDE2B">
        <w:rPr>
          <w:rFonts w:ascii="Arial" w:eastAsia="Times New Roman" w:hAnsi="Arial" w:cs="Arial"/>
          <w:lang w:eastAsia="en-GB"/>
        </w:rPr>
        <w:t xml:space="preserve"> we discuss the do’s and </w:t>
      </w:r>
      <w:proofErr w:type="spellStart"/>
      <w:r w:rsidRPr="269DDE2B">
        <w:rPr>
          <w:rFonts w:ascii="Arial" w:eastAsia="Times New Roman" w:hAnsi="Arial" w:cs="Arial"/>
          <w:lang w:eastAsia="en-GB"/>
        </w:rPr>
        <w:t>don’t’s</w:t>
      </w:r>
      <w:proofErr w:type="spellEnd"/>
      <w:r w:rsidRPr="269DDE2B">
        <w:rPr>
          <w:rFonts w:ascii="Arial" w:eastAsia="Times New Roman" w:hAnsi="Arial" w:cs="Arial"/>
          <w:lang w:eastAsia="en-GB"/>
        </w:rPr>
        <w:t xml:space="preserve"> checklist with the parent. This ensures our safeguarding and welfare requirements are </w:t>
      </w:r>
      <w:proofErr w:type="gramStart"/>
      <w:r w:rsidRPr="269DDE2B">
        <w:rPr>
          <w:rFonts w:ascii="Arial" w:eastAsia="Times New Roman" w:hAnsi="Arial" w:cs="Arial"/>
          <w:lang w:eastAsia="en-GB"/>
        </w:rPr>
        <w:t>upheld at all times</w:t>
      </w:r>
      <w:proofErr w:type="gramEnd"/>
      <w:r w:rsidRPr="269DDE2B">
        <w:rPr>
          <w:rFonts w:ascii="Arial" w:eastAsia="Times New Roman" w:hAnsi="Arial" w:cs="Arial"/>
          <w:lang w:eastAsia="en-GB"/>
        </w:rPr>
        <w:t xml:space="preserve">. </w:t>
      </w:r>
    </w:p>
    <w:p w14:paraId="1464E509" w14:textId="77777777" w:rsidR="000934D2" w:rsidRPr="00B82A42"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acknowledge that some parents may not live at home with the child and in some cases the parent may be in Hospital or Prison and require assistance to access the setting for stay and play. </w:t>
      </w:r>
    </w:p>
    <w:p w14:paraId="7DB34F20" w14:textId="77777777" w:rsidR="000934D2" w:rsidRPr="00B82A42" w:rsidRDefault="000934D2" w:rsidP="000934D2">
      <w:pPr>
        <w:numPr>
          <w:ilvl w:val="0"/>
          <w:numId w:val="1"/>
        </w:numPr>
        <w:spacing w:after="0" w:line="360" w:lineRule="auto"/>
        <w:rPr>
          <w:rFonts w:ascii="Arial" w:eastAsia="Times New Roman" w:hAnsi="Arial" w:cs="Arial"/>
          <w:lang w:eastAsia="en-GB"/>
        </w:rPr>
      </w:pPr>
      <w:proofErr w:type="gramStart"/>
      <w:r w:rsidRPr="269DDE2B">
        <w:rPr>
          <w:rFonts w:ascii="Arial" w:eastAsia="Times New Roman" w:hAnsi="Arial" w:cs="Arial"/>
          <w:lang w:eastAsia="en-GB"/>
        </w:rPr>
        <w:lastRenderedPageBreak/>
        <w:t>In order to</w:t>
      </w:r>
      <w:proofErr w:type="gramEnd"/>
      <w:r w:rsidRPr="269DDE2B">
        <w:rPr>
          <w:rFonts w:ascii="Arial" w:eastAsia="Times New Roman" w:hAnsi="Arial" w:cs="Arial"/>
          <w:lang w:eastAsia="en-GB"/>
        </w:rPr>
        <w:t xml:space="preserve"> facilitate this, we would require the Hospital or Prison to attend the setting to risk assess the setting and to discuss any possible risks for the parent, child, other children in the setting, staff and parents of the other children who attend. </w:t>
      </w:r>
    </w:p>
    <w:p w14:paraId="62EF7C0E" w14:textId="77777777" w:rsidR="000934D2" w:rsidRPr="00B82A42"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Depending on the case we may seek advice from our Local Social services department or Early Years quality team if further support and guidance was required.   </w:t>
      </w:r>
    </w:p>
    <w:p w14:paraId="187701A0" w14:textId="77777777" w:rsidR="000934D2" w:rsidRPr="00B82A42"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 risk assessment would be completed after the visit from the Hospital or Prison and the outcome would be discussed with the parents. If the parent was not able to be contacted, their contact spokesperson would be contacted to share the outcome. </w:t>
      </w:r>
    </w:p>
    <w:p w14:paraId="2886171E" w14:textId="77777777" w:rsidR="000934D2" w:rsidRPr="00B82A42" w:rsidRDefault="000934D2" w:rsidP="000934D2">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If the risk assessment outcome suggested we could not facilitate a visit, depending on the outcome of the risk assessment, a review date would be discussed with the hospital/ prison. This would also be shared with the parent through the same route as above. </w:t>
      </w:r>
    </w:p>
    <w:p w14:paraId="3B319205" w14:textId="77777777" w:rsidR="000934D2" w:rsidRPr="00A20D69" w:rsidRDefault="000934D2" w:rsidP="000934D2">
      <w:pPr>
        <w:spacing w:after="0" w:line="360" w:lineRule="auto"/>
        <w:rPr>
          <w:rFonts w:ascii="Arial" w:eastAsia="Times New Roman" w:hAnsi="Arial" w:cs="Arial"/>
          <w:b/>
          <w:u w:val="single"/>
          <w:lang w:eastAsia="en-GB"/>
        </w:rPr>
      </w:pPr>
    </w:p>
    <w:p w14:paraId="77BBA587" w14:textId="77777777" w:rsidR="000934D2" w:rsidRPr="00A20D69" w:rsidRDefault="000934D2" w:rsidP="000934D2">
      <w:pPr>
        <w:spacing w:after="0" w:line="360" w:lineRule="auto"/>
        <w:ind w:left="360"/>
        <w:rPr>
          <w:rFonts w:ascii="Arial" w:eastAsia="Times New Roman" w:hAnsi="Arial" w:cs="Arial"/>
          <w:lang w:eastAsia="en-GB"/>
        </w:rPr>
      </w:pPr>
    </w:p>
    <w:p w14:paraId="74CA1278" w14:textId="77777777" w:rsidR="000934D2" w:rsidRPr="00A20D69" w:rsidRDefault="000934D2" w:rsidP="000934D2">
      <w:pPr>
        <w:spacing w:after="0" w:line="360" w:lineRule="auto"/>
        <w:rPr>
          <w:rFonts w:ascii="Arial" w:eastAsia="Times New Roman" w:hAnsi="Arial" w:cs="Arial"/>
          <w:lang w:eastAsia="en-GB"/>
        </w:rPr>
      </w:pPr>
      <w:r w:rsidRPr="00A20D69">
        <w:rPr>
          <w:rFonts w:ascii="Arial" w:eastAsia="Times New Roman" w:hAnsi="Arial" w:cs="Arial"/>
          <w:lang w:eastAsia="en-GB"/>
        </w:rPr>
        <w:t>In compliance with the Safeguarding and Welfare Requirements, the following documentation is in place:</w:t>
      </w:r>
    </w:p>
    <w:p w14:paraId="07336B20" w14:textId="77777777" w:rsidR="000934D2" w:rsidRPr="00A20D69" w:rsidRDefault="000934D2" w:rsidP="000934D2">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Admissions policy.</w:t>
      </w:r>
    </w:p>
    <w:p w14:paraId="5AA162E5" w14:textId="77777777" w:rsidR="000934D2" w:rsidRPr="00A20D69" w:rsidRDefault="000934D2" w:rsidP="000934D2">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Complaints procedure.</w:t>
      </w:r>
    </w:p>
    <w:p w14:paraId="7C5BD4D6" w14:textId="77777777" w:rsidR="000934D2" w:rsidRPr="00A20D69" w:rsidRDefault="000934D2" w:rsidP="000934D2">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Record of complaints.</w:t>
      </w:r>
    </w:p>
    <w:p w14:paraId="6A011A4A" w14:textId="77777777" w:rsidR="000934D2" w:rsidRPr="00A20D69" w:rsidRDefault="000934D2" w:rsidP="000934D2">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Developmental records of children.</w:t>
      </w:r>
    </w:p>
    <w:p w14:paraId="475A6F29" w14:textId="77777777" w:rsidR="000934D2" w:rsidRPr="00A20D69" w:rsidRDefault="000934D2" w:rsidP="000934D2">
      <w:pPr>
        <w:spacing w:after="0" w:line="360" w:lineRule="auto"/>
        <w:rPr>
          <w:rFonts w:ascii="Arial" w:eastAsia="Times New Roman" w:hAnsi="Arial" w:cs="Arial"/>
          <w:lang w:eastAsia="en-GB"/>
        </w:rPr>
      </w:pPr>
    </w:p>
    <w:tbl>
      <w:tblPr>
        <w:tblStyle w:val="TableGrid"/>
        <w:tblW w:w="5000" w:type="pct"/>
        <w:tblLook w:val="01E0" w:firstRow="1" w:lastRow="1" w:firstColumn="1" w:lastColumn="1" w:noHBand="0" w:noVBand="0"/>
      </w:tblPr>
      <w:tblGrid>
        <w:gridCol w:w="4149"/>
        <w:gridCol w:w="4867"/>
      </w:tblGrid>
      <w:tr w:rsidR="000934D2" w:rsidRPr="00A20D69" w14:paraId="0608B2F4" w14:textId="77777777" w:rsidTr="00C7666C">
        <w:tc>
          <w:tcPr>
            <w:tcW w:w="2301" w:type="pct"/>
          </w:tcPr>
          <w:p w14:paraId="73674F68" w14:textId="77777777" w:rsidR="000934D2" w:rsidRPr="00A20D69" w:rsidRDefault="000934D2" w:rsidP="00C7666C">
            <w:pPr>
              <w:spacing w:line="360" w:lineRule="auto"/>
              <w:rPr>
                <w:rFonts w:ascii="Arial" w:eastAsia="Times New Roman" w:hAnsi="Arial" w:cs="Arial"/>
                <w:sz w:val="24"/>
                <w:szCs w:val="24"/>
                <w:lang w:eastAsia="en-GB"/>
              </w:rPr>
            </w:pPr>
            <w:r>
              <w:rPr>
                <w:rFonts w:ascii="Arial" w:eastAsia="Times New Roman" w:hAnsi="Arial" w:cs="Arial"/>
                <w:lang w:eastAsia="en-GB"/>
              </w:rPr>
              <w:t>Reviewed on</w:t>
            </w:r>
          </w:p>
        </w:tc>
        <w:tc>
          <w:tcPr>
            <w:tcW w:w="2699" w:type="pct"/>
          </w:tcPr>
          <w:p w14:paraId="5D5E4EFA" w14:textId="60237C02" w:rsidR="000934D2" w:rsidRPr="00A20D69" w:rsidRDefault="000934D2" w:rsidP="00FA0A6B">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w:t>
            </w:r>
            <w:r w:rsidR="00FA0A6B">
              <w:rPr>
                <w:rFonts w:ascii="Arial" w:eastAsia="Times New Roman" w:hAnsi="Arial" w:cs="Arial"/>
                <w:lang w:eastAsia="en-GB"/>
              </w:rPr>
              <w:t xml:space="preserve"> September 2025 </w:t>
            </w:r>
          </w:p>
        </w:tc>
      </w:tr>
      <w:tr w:rsidR="000934D2" w:rsidRPr="00A20D69" w14:paraId="1CBAE628" w14:textId="77777777" w:rsidTr="00C7666C">
        <w:tc>
          <w:tcPr>
            <w:tcW w:w="2301" w:type="pct"/>
          </w:tcPr>
          <w:p w14:paraId="16C5DDDC" w14:textId="77777777" w:rsidR="000934D2" w:rsidRPr="00A20D69" w:rsidRDefault="000934D2"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3FDD02A2" w14:textId="137E9D0C" w:rsidR="000934D2" w:rsidRPr="00A20D69" w:rsidRDefault="000934D2" w:rsidP="00FA0A6B">
            <w:pPr>
              <w:spacing w:line="360" w:lineRule="auto"/>
              <w:rPr>
                <w:rFonts w:ascii="Arial" w:eastAsia="Times New Roman" w:hAnsi="Arial" w:cs="Arial"/>
                <w:sz w:val="24"/>
                <w:szCs w:val="24"/>
                <w:lang w:eastAsia="en-GB"/>
              </w:rPr>
            </w:pPr>
            <w:r>
              <w:rPr>
                <w:rFonts w:ascii="Arial" w:eastAsia="Times New Roman" w:hAnsi="Arial" w:cs="Arial"/>
                <w:lang w:eastAsia="en-GB"/>
              </w:rPr>
              <w:t>(date)</w:t>
            </w:r>
            <w:r w:rsidR="00FA0A6B">
              <w:rPr>
                <w:rFonts w:ascii="Arial" w:eastAsia="Times New Roman" w:hAnsi="Arial" w:cs="Arial"/>
                <w:lang w:eastAsia="en-GB"/>
              </w:rPr>
              <w:t xml:space="preserve"> September 2026 </w:t>
            </w:r>
          </w:p>
        </w:tc>
      </w:tr>
      <w:tr w:rsidR="000934D2" w:rsidRPr="00A20D69" w14:paraId="652CB814" w14:textId="77777777" w:rsidTr="00C7666C">
        <w:tc>
          <w:tcPr>
            <w:tcW w:w="2301" w:type="pct"/>
          </w:tcPr>
          <w:p w14:paraId="491C562F" w14:textId="77777777" w:rsidR="000934D2" w:rsidRPr="00A20D69" w:rsidRDefault="000934D2"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5F23381E" w14:textId="7AC97B91" w:rsidR="000934D2" w:rsidRPr="00A20D69" w:rsidRDefault="00FA0A6B" w:rsidP="00C7666C">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w:t>
            </w:r>
            <w:proofErr w:type="gramStart"/>
            <w:r>
              <w:rPr>
                <w:rFonts w:ascii="Arial" w:eastAsia="Times New Roman" w:hAnsi="Arial" w:cs="Arial"/>
                <w:sz w:val="24"/>
                <w:szCs w:val="24"/>
                <w:lang w:eastAsia="en-GB"/>
              </w:rPr>
              <w:t>M.Millson</w:t>
            </w:r>
            <w:proofErr w:type="spellEnd"/>
            <w:proofErr w:type="gramEnd"/>
            <w:r>
              <w:rPr>
                <w:rFonts w:ascii="Arial" w:eastAsia="Times New Roman" w:hAnsi="Arial" w:cs="Arial"/>
                <w:sz w:val="24"/>
                <w:szCs w:val="24"/>
                <w:lang w:eastAsia="en-GB"/>
              </w:rPr>
              <w:t xml:space="preserve"> </w:t>
            </w:r>
          </w:p>
        </w:tc>
      </w:tr>
      <w:tr w:rsidR="000934D2" w:rsidRPr="00A20D69" w14:paraId="051E0B3E" w14:textId="77777777" w:rsidTr="00C7666C">
        <w:tc>
          <w:tcPr>
            <w:tcW w:w="2301" w:type="pct"/>
          </w:tcPr>
          <w:p w14:paraId="7F9EC7A8" w14:textId="77777777" w:rsidR="000934D2" w:rsidRPr="00A20D69" w:rsidRDefault="000934D2"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095E638F" w14:textId="5276A233" w:rsidR="000934D2" w:rsidRPr="00A20D69" w:rsidRDefault="00FA0A6B"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0934D2" w:rsidRPr="00A20D69" w14:paraId="6C38BA1D" w14:textId="77777777" w:rsidTr="00C7666C">
        <w:tc>
          <w:tcPr>
            <w:tcW w:w="2301" w:type="pct"/>
          </w:tcPr>
          <w:p w14:paraId="6CA1F607" w14:textId="77777777" w:rsidR="000934D2" w:rsidRPr="00A20D69" w:rsidRDefault="000934D2"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2699" w:type="pct"/>
          </w:tcPr>
          <w:p w14:paraId="1C6866B4" w14:textId="2AAFD782" w:rsidR="000934D2" w:rsidRPr="00A20D69" w:rsidRDefault="00FA0A6B"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0934D2" w:rsidRPr="00A20D69" w14:paraId="11452FE9" w14:textId="77777777" w:rsidTr="00C7666C">
        <w:tc>
          <w:tcPr>
            <w:tcW w:w="2301" w:type="pct"/>
          </w:tcPr>
          <w:p w14:paraId="5748E99D" w14:textId="77777777" w:rsidR="000934D2" w:rsidRPr="00A20D69" w:rsidRDefault="000934D2" w:rsidP="00C7666C">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23370846" w14:textId="4BE66873" w:rsidR="000934D2" w:rsidRPr="00A20D69" w:rsidRDefault="00FA0A6B" w:rsidP="00C7666C">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0934D2" w:rsidRPr="00A20D69" w14:paraId="03B82662" w14:textId="77777777" w:rsidTr="00C7666C">
        <w:tc>
          <w:tcPr>
            <w:tcW w:w="2301" w:type="pct"/>
          </w:tcPr>
          <w:p w14:paraId="264BC640" w14:textId="77777777" w:rsidR="000934D2" w:rsidRDefault="000934D2"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44015F77" w14:textId="65C0F7D7" w:rsidR="000934D2" w:rsidRPr="00A20D69" w:rsidRDefault="00FA0A6B"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Gary Walsh </w:t>
            </w:r>
          </w:p>
        </w:tc>
      </w:tr>
      <w:tr w:rsidR="000934D2" w:rsidRPr="00A20D69" w14:paraId="6A396651" w14:textId="77777777" w:rsidTr="00C7666C">
        <w:tc>
          <w:tcPr>
            <w:tcW w:w="2301" w:type="pct"/>
          </w:tcPr>
          <w:p w14:paraId="4AA54263" w14:textId="77777777" w:rsidR="000934D2" w:rsidRDefault="000934D2"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40F0A010" w14:textId="6EC3876D" w:rsidR="000934D2" w:rsidRPr="00A20D69" w:rsidRDefault="00FA0A6B"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37172FD5" w14:textId="77777777" w:rsidR="000934D2" w:rsidRPr="00A20D69" w:rsidRDefault="000934D2" w:rsidP="000934D2">
      <w:pPr>
        <w:spacing w:after="0" w:line="360" w:lineRule="auto"/>
        <w:ind w:left="360"/>
        <w:rPr>
          <w:rFonts w:ascii="Arial" w:eastAsia="Times New Roman" w:hAnsi="Arial" w:cs="Arial"/>
          <w:lang w:eastAsia="en-GB"/>
        </w:rPr>
      </w:pPr>
    </w:p>
    <w:p w14:paraId="0F92C244" w14:textId="77777777" w:rsidR="000934D2" w:rsidRPr="00A20D69" w:rsidRDefault="000934D2" w:rsidP="000934D2">
      <w:pPr>
        <w:spacing w:after="0" w:line="360" w:lineRule="auto"/>
        <w:contextualSpacing/>
        <w:rPr>
          <w:rFonts w:ascii="Arial" w:eastAsia="Times New Roman" w:hAnsi="Arial" w:cs="Arial"/>
          <w:sz w:val="20"/>
          <w:szCs w:val="20"/>
          <w:lang w:eastAsia="en-GB"/>
        </w:rPr>
      </w:pPr>
    </w:p>
    <w:p w14:paraId="0C3373E9" w14:textId="77777777" w:rsidR="000934D2" w:rsidRPr="00A20D69" w:rsidRDefault="000934D2" w:rsidP="000934D2">
      <w:pPr>
        <w:spacing w:after="0" w:line="360" w:lineRule="auto"/>
        <w:contextualSpacing/>
        <w:rPr>
          <w:rFonts w:ascii="Arial" w:eastAsia="Times New Roman" w:hAnsi="Arial" w:cs="Arial"/>
          <w:sz w:val="20"/>
          <w:szCs w:val="20"/>
          <w:lang w:eastAsia="en-GB"/>
        </w:rPr>
      </w:pPr>
    </w:p>
    <w:p w14:paraId="2CF276E1" w14:textId="77777777" w:rsidR="000934D2" w:rsidRPr="00A20D69" w:rsidRDefault="000934D2" w:rsidP="000934D2">
      <w:pPr>
        <w:spacing w:after="0" w:line="360" w:lineRule="auto"/>
        <w:contextualSpacing/>
        <w:rPr>
          <w:rFonts w:ascii="Arial" w:eastAsia="Times New Roman" w:hAnsi="Arial" w:cs="Arial"/>
          <w:sz w:val="20"/>
          <w:szCs w:val="20"/>
          <w:lang w:eastAsia="en-GB"/>
        </w:rPr>
      </w:pPr>
    </w:p>
    <w:p w14:paraId="6CC76948" w14:textId="77777777" w:rsidR="000934D2" w:rsidRPr="00A20D69" w:rsidRDefault="000934D2" w:rsidP="000934D2">
      <w:pPr>
        <w:spacing w:after="0" w:line="360" w:lineRule="auto"/>
        <w:contextualSpacing/>
        <w:rPr>
          <w:rFonts w:ascii="Arial" w:eastAsia="Times New Roman" w:hAnsi="Arial" w:cs="Arial"/>
          <w:sz w:val="20"/>
          <w:szCs w:val="20"/>
          <w:lang w:eastAsia="en-GB"/>
        </w:rPr>
      </w:pPr>
    </w:p>
    <w:p w14:paraId="391EDD4D" w14:textId="77777777" w:rsidR="000934D2" w:rsidRPr="00A20D69" w:rsidRDefault="000934D2" w:rsidP="000934D2">
      <w:pPr>
        <w:spacing w:after="0" w:line="360" w:lineRule="auto"/>
        <w:contextualSpacing/>
        <w:rPr>
          <w:rFonts w:ascii="Arial" w:eastAsia="Times New Roman" w:hAnsi="Arial" w:cs="Arial"/>
          <w:sz w:val="20"/>
          <w:szCs w:val="20"/>
          <w:lang w:eastAsia="en-GB"/>
        </w:rPr>
      </w:pPr>
    </w:p>
    <w:p w14:paraId="2880EE7B" w14:textId="3EBC2248" w:rsidR="000934D2" w:rsidRDefault="000934D2"/>
    <w:p w14:paraId="70ED7C23" w14:textId="44B5EC5E"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9E0D" w14:textId="77777777" w:rsidR="00CD3AEF" w:rsidRDefault="00CD3AEF" w:rsidP="000934D2">
      <w:pPr>
        <w:spacing w:after="0" w:line="240" w:lineRule="auto"/>
      </w:pPr>
      <w:r>
        <w:separator/>
      </w:r>
    </w:p>
  </w:endnote>
  <w:endnote w:type="continuationSeparator" w:id="0">
    <w:p w14:paraId="48E5A2D0" w14:textId="77777777" w:rsidR="00CD3AEF" w:rsidRDefault="00CD3AEF" w:rsidP="0009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87E6" w14:textId="77777777" w:rsidR="00CD3AEF" w:rsidRDefault="00CD3AEF" w:rsidP="000934D2">
      <w:pPr>
        <w:spacing w:after="0" w:line="240" w:lineRule="auto"/>
      </w:pPr>
      <w:r>
        <w:separator/>
      </w:r>
    </w:p>
  </w:footnote>
  <w:footnote w:type="continuationSeparator" w:id="0">
    <w:p w14:paraId="13912B6F" w14:textId="77777777" w:rsidR="00CD3AEF" w:rsidRDefault="00CD3AEF" w:rsidP="0009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0D97" w14:textId="6B2E9B49" w:rsidR="000934D2" w:rsidRDefault="000934D2">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67B4"/>
    <w:multiLevelType w:val="hybridMultilevel"/>
    <w:tmpl w:val="61CC61D2"/>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61D3EA7"/>
    <w:multiLevelType w:val="hybridMultilevel"/>
    <w:tmpl w:val="CA7EF63A"/>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479303796">
    <w:abstractNumId w:val="1"/>
  </w:num>
  <w:num w:numId="2" w16cid:durableId="189785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D2"/>
    <w:rsid w:val="000934D2"/>
    <w:rsid w:val="00263DEA"/>
    <w:rsid w:val="009046DF"/>
    <w:rsid w:val="00975C2B"/>
    <w:rsid w:val="009F2AFA"/>
    <w:rsid w:val="00CD3AEF"/>
    <w:rsid w:val="00E71DA7"/>
    <w:rsid w:val="00FA0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7D20"/>
  <w15:chartTrackingRefBased/>
  <w15:docId w15:val="{2D4F31AA-EF76-4751-A196-6BE6381E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D2"/>
    <w:rPr>
      <w:rFonts w:eastAsiaTheme="majorEastAsia" w:cstheme="majorBidi"/>
      <w:color w:val="272727" w:themeColor="text1" w:themeTint="D8"/>
    </w:rPr>
  </w:style>
  <w:style w:type="paragraph" w:styleId="Title">
    <w:name w:val="Title"/>
    <w:basedOn w:val="Normal"/>
    <w:next w:val="Normal"/>
    <w:link w:val="TitleChar"/>
    <w:uiPriority w:val="10"/>
    <w:qFormat/>
    <w:rsid w:val="00093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D2"/>
    <w:pPr>
      <w:spacing w:before="160"/>
      <w:jc w:val="center"/>
    </w:pPr>
    <w:rPr>
      <w:i/>
      <w:iCs/>
      <w:color w:val="404040" w:themeColor="text1" w:themeTint="BF"/>
    </w:rPr>
  </w:style>
  <w:style w:type="character" w:customStyle="1" w:styleId="QuoteChar">
    <w:name w:val="Quote Char"/>
    <w:basedOn w:val="DefaultParagraphFont"/>
    <w:link w:val="Quote"/>
    <w:uiPriority w:val="29"/>
    <w:rsid w:val="000934D2"/>
    <w:rPr>
      <w:i/>
      <w:iCs/>
      <w:color w:val="404040" w:themeColor="text1" w:themeTint="BF"/>
    </w:rPr>
  </w:style>
  <w:style w:type="paragraph" w:styleId="ListParagraph">
    <w:name w:val="List Paragraph"/>
    <w:basedOn w:val="Normal"/>
    <w:uiPriority w:val="34"/>
    <w:qFormat/>
    <w:rsid w:val="000934D2"/>
    <w:pPr>
      <w:ind w:left="720"/>
      <w:contextualSpacing/>
    </w:pPr>
  </w:style>
  <w:style w:type="character" w:styleId="IntenseEmphasis">
    <w:name w:val="Intense Emphasis"/>
    <w:basedOn w:val="DefaultParagraphFont"/>
    <w:uiPriority w:val="21"/>
    <w:qFormat/>
    <w:rsid w:val="000934D2"/>
    <w:rPr>
      <w:i/>
      <w:iCs/>
      <w:color w:val="0F4761" w:themeColor="accent1" w:themeShade="BF"/>
    </w:rPr>
  </w:style>
  <w:style w:type="paragraph" w:styleId="IntenseQuote">
    <w:name w:val="Intense Quote"/>
    <w:basedOn w:val="Normal"/>
    <w:next w:val="Normal"/>
    <w:link w:val="IntenseQuoteChar"/>
    <w:uiPriority w:val="30"/>
    <w:qFormat/>
    <w:rsid w:val="00093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D2"/>
    <w:rPr>
      <w:i/>
      <w:iCs/>
      <w:color w:val="0F4761" w:themeColor="accent1" w:themeShade="BF"/>
    </w:rPr>
  </w:style>
  <w:style w:type="character" w:styleId="IntenseReference">
    <w:name w:val="Intense Reference"/>
    <w:basedOn w:val="DefaultParagraphFont"/>
    <w:uiPriority w:val="32"/>
    <w:qFormat/>
    <w:rsid w:val="000934D2"/>
    <w:rPr>
      <w:b/>
      <w:bCs/>
      <w:smallCaps/>
      <w:color w:val="0F4761" w:themeColor="accent1" w:themeShade="BF"/>
      <w:spacing w:val="5"/>
    </w:rPr>
  </w:style>
  <w:style w:type="paragraph" w:styleId="Header">
    <w:name w:val="header"/>
    <w:basedOn w:val="Normal"/>
    <w:link w:val="HeaderChar"/>
    <w:uiPriority w:val="99"/>
    <w:unhideWhenUsed/>
    <w:rsid w:val="00093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4D2"/>
  </w:style>
  <w:style w:type="paragraph" w:styleId="Footer">
    <w:name w:val="footer"/>
    <w:basedOn w:val="Normal"/>
    <w:link w:val="FooterChar"/>
    <w:uiPriority w:val="99"/>
    <w:unhideWhenUsed/>
    <w:rsid w:val="00093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4D2"/>
  </w:style>
  <w:style w:type="table" w:styleId="TableGrid">
    <w:name w:val="Table Grid"/>
    <w:basedOn w:val="TableNormal"/>
    <w:uiPriority w:val="59"/>
    <w:rsid w:val="000934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2025-11-26T14:08:00Z</dcterms:created>
  <dcterms:modified xsi:type="dcterms:W3CDTF">2025-11-26T14:12:00Z</dcterms:modified>
</cp:coreProperties>
</file>