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A6A7" w14:textId="28B4327F" w:rsidR="00A60CCE" w:rsidRDefault="00A60CCE">
      <w:r>
        <w:rPr>
          <w:rFonts w:ascii="Arial" w:hAnsi="Arial"/>
          <w:b/>
          <w:noProof/>
          <w:lang w:eastAsia="en-GB"/>
        </w:rPr>
        <w:drawing>
          <wp:anchor distT="0" distB="0" distL="114300" distR="114300" simplePos="0" relativeHeight="251659264" behindDoc="0" locked="0" layoutInCell="1" allowOverlap="1" wp14:anchorId="57F2CAF3" wp14:editId="2401ED42">
            <wp:simplePos x="0" y="0"/>
            <wp:positionH relativeFrom="margin">
              <wp:align>center</wp:align>
            </wp:positionH>
            <wp:positionV relativeFrom="paragraph">
              <wp:posOffset>5715</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4E3DD" w14:textId="70DEA6DC" w:rsidR="00A60CCE" w:rsidRDefault="00A60CCE"/>
    <w:p w14:paraId="5968A48B" w14:textId="2F009EB0" w:rsidR="00A60CCE" w:rsidRDefault="00A60CCE"/>
    <w:p w14:paraId="13406DF0" w14:textId="77777777" w:rsidR="00A60CCE" w:rsidRPr="00A20D69" w:rsidRDefault="00A60CCE" w:rsidP="00A60CCE">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Food hygiene</w:t>
      </w:r>
    </w:p>
    <w:p w14:paraId="29C6422B" w14:textId="77777777" w:rsidR="00A60CCE" w:rsidRPr="00A20D69" w:rsidRDefault="00A60CCE" w:rsidP="00A60CCE">
      <w:pPr>
        <w:spacing w:after="0" w:line="360" w:lineRule="auto"/>
        <w:rPr>
          <w:rFonts w:ascii="Arial" w:eastAsia="Times New Roman" w:hAnsi="Arial" w:cs="Arial"/>
          <w:lang w:eastAsia="en-GB"/>
        </w:rPr>
      </w:pPr>
      <w:r w:rsidRPr="00A20D69">
        <w:rPr>
          <w:rFonts w:ascii="Arial" w:eastAsia="Times New Roman" w:hAnsi="Arial" w:cs="Arial"/>
          <w:lang w:eastAsia="en-GB"/>
        </w:rPr>
        <w:t>(Including procedure for reporting food poisoning)</w:t>
      </w:r>
    </w:p>
    <w:p w14:paraId="35E52504" w14:textId="77777777" w:rsidR="00A60CCE" w:rsidRPr="00A20D69" w:rsidRDefault="00A60CCE" w:rsidP="00A60CCE">
      <w:pPr>
        <w:spacing w:after="0" w:line="360" w:lineRule="auto"/>
        <w:rPr>
          <w:rFonts w:ascii="Arial" w:eastAsia="Times New Roman" w:hAnsi="Arial" w:cs="Arial"/>
          <w:b/>
          <w:sz w:val="28"/>
          <w:szCs w:val="28"/>
          <w:lang w:eastAsia="en-GB"/>
        </w:rPr>
      </w:pPr>
    </w:p>
    <w:p w14:paraId="32C9E98A" w14:textId="77777777" w:rsidR="00A60CCE" w:rsidRPr="00A20D69" w:rsidRDefault="00A60CCE" w:rsidP="00A60CCE">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071119DE" w14:textId="77777777" w:rsidR="00A60CCE" w:rsidRPr="00A20D69" w:rsidRDefault="00A60CCE" w:rsidP="00A60CCE">
      <w:pPr>
        <w:spacing w:after="0" w:line="360" w:lineRule="auto"/>
        <w:rPr>
          <w:rFonts w:ascii="Arial" w:eastAsia="Times New Roman" w:hAnsi="Arial" w:cs="Arial"/>
          <w:b/>
          <w:lang w:eastAsia="en-GB"/>
        </w:rPr>
      </w:pPr>
    </w:p>
    <w:p w14:paraId="361A1F1C" w14:textId="77777777" w:rsidR="00A60CCE" w:rsidRPr="00A20D69" w:rsidRDefault="00A60CCE" w:rsidP="00A60CCE">
      <w:pPr>
        <w:spacing w:after="0" w:line="360" w:lineRule="auto"/>
        <w:rPr>
          <w:rFonts w:ascii="Arial" w:eastAsia="Times New Roman" w:hAnsi="Arial" w:cs="Arial"/>
          <w:lang w:eastAsia="en-GB"/>
        </w:rPr>
      </w:pPr>
      <w:r w:rsidRPr="00A20D69">
        <w:rPr>
          <w:rFonts w:ascii="Arial" w:eastAsia="Times New Roman" w:hAnsi="Arial" w:cs="Arial"/>
          <w:lang w:eastAsia="en-GB"/>
        </w:rPr>
        <w:t>We provide and/or serve food for children on the following basis</w:t>
      </w:r>
    </w:p>
    <w:p w14:paraId="23283743" w14:textId="77777777" w:rsidR="00A60CCE" w:rsidRPr="00A20D69" w:rsidRDefault="00A60CCE" w:rsidP="00A60CCE">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Snacks.</w:t>
      </w:r>
    </w:p>
    <w:p w14:paraId="58DCC0C2" w14:textId="77777777" w:rsidR="00A60CCE" w:rsidRPr="00A20D69" w:rsidRDefault="00A60CCE" w:rsidP="00A60CCE">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Packed lunches.</w:t>
      </w:r>
    </w:p>
    <w:p w14:paraId="27DBADE4" w14:textId="77777777" w:rsidR="00A60CCE" w:rsidRPr="00A20D69" w:rsidRDefault="00A60CCE" w:rsidP="00A60CCE">
      <w:pPr>
        <w:spacing w:after="0" w:line="360" w:lineRule="auto"/>
        <w:ind w:left="360"/>
        <w:contextualSpacing/>
        <w:rPr>
          <w:rFonts w:ascii="Arial" w:eastAsia="Times New Roman" w:hAnsi="Arial" w:cs="Arial"/>
          <w:lang w:eastAsia="en-GB"/>
        </w:rPr>
      </w:pPr>
    </w:p>
    <w:p w14:paraId="31AACE62" w14:textId="77777777" w:rsidR="00A60CCE" w:rsidRPr="00A20D69" w:rsidRDefault="00A60CCE" w:rsidP="00A60CCE">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maintain the highest possible food hygiene standards </w:t>
      </w:r>
      <w:proofErr w:type="gramStart"/>
      <w:r w:rsidRPr="00A20D69">
        <w:rPr>
          <w:rFonts w:ascii="Arial" w:eastAsia="Times New Roman" w:hAnsi="Arial" w:cs="Arial"/>
          <w:lang w:eastAsia="en-GB"/>
        </w:rPr>
        <w:t>with regard to</w:t>
      </w:r>
      <w:proofErr w:type="gramEnd"/>
      <w:r w:rsidRPr="00A20D69">
        <w:rPr>
          <w:rFonts w:ascii="Arial" w:eastAsia="Times New Roman" w:hAnsi="Arial" w:cs="Arial"/>
          <w:lang w:eastAsia="en-GB"/>
        </w:rPr>
        <w:t xml:space="preserve"> the purchase, storage, preparation and serving of food.</w:t>
      </w:r>
    </w:p>
    <w:p w14:paraId="00BC552E" w14:textId="77777777" w:rsidR="00A60CCE" w:rsidRPr="00A20D69" w:rsidRDefault="00A60CCE" w:rsidP="00A60CCE">
      <w:pPr>
        <w:spacing w:after="0" w:line="360" w:lineRule="auto"/>
        <w:rPr>
          <w:rFonts w:ascii="Arial" w:eastAsia="Times New Roman" w:hAnsi="Arial" w:cs="Arial"/>
          <w:lang w:eastAsia="en-GB"/>
        </w:rPr>
      </w:pPr>
    </w:p>
    <w:p w14:paraId="541C7570" w14:textId="77777777" w:rsidR="00A60CCE" w:rsidRPr="00A20D69" w:rsidRDefault="00A60CCE" w:rsidP="00A60CCE">
      <w:pPr>
        <w:spacing w:after="0" w:line="360" w:lineRule="auto"/>
        <w:rPr>
          <w:rFonts w:ascii="Arial" w:eastAsia="Times New Roman" w:hAnsi="Arial" w:cs="Arial"/>
          <w:lang w:eastAsia="en-GB"/>
        </w:rPr>
      </w:pPr>
      <w:r w:rsidRPr="00A20D69">
        <w:rPr>
          <w:rFonts w:ascii="Arial" w:eastAsia="Times New Roman" w:hAnsi="Arial" w:cs="Arial"/>
          <w:lang w:eastAsia="en-GB"/>
        </w:rPr>
        <w:t>We are registered as a food provider with the local authority Environmental Health Department.</w:t>
      </w:r>
    </w:p>
    <w:p w14:paraId="62D23E93" w14:textId="77777777" w:rsidR="00A60CCE" w:rsidRPr="00A20D69" w:rsidRDefault="00A60CCE" w:rsidP="00A60CCE">
      <w:pPr>
        <w:spacing w:after="0" w:line="360" w:lineRule="auto"/>
        <w:rPr>
          <w:rFonts w:ascii="Arial" w:eastAsia="Times New Roman" w:hAnsi="Arial" w:cs="Arial"/>
          <w:b/>
          <w:lang w:eastAsia="en-GB"/>
        </w:rPr>
      </w:pPr>
    </w:p>
    <w:p w14:paraId="36B7807E" w14:textId="77777777" w:rsidR="00A60CCE" w:rsidRPr="00A20D69" w:rsidRDefault="00A60CCE" w:rsidP="00A60CCE">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38C93B9D" w14:textId="77777777" w:rsidR="00A60CCE" w:rsidRPr="00A20D69" w:rsidRDefault="00A60CCE" w:rsidP="00A60CCE">
      <w:pPr>
        <w:spacing w:after="0" w:line="360" w:lineRule="auto"/>
        <w:ind w:left="360"/>
        <w:rPr>
          <w:rFonts w:ascii="Arial" w:eastAsia="Times New Roman" w:hAnsi="Arial" w:cs="Arial"/>
          <w:b/>
          <w:lang w:eastAsia="en-GB"/>
        </w:rPr>
      </w:pPr>
    </w:p>
    <w:p w14:paraId="1B00C7B6" w14:textId="77777777" w:rsidR="00A60CCE" w:rsidRPr="00A20D69" w:rsidRDefault="00A60CCE" w:rsidP="00A60CCE">
      <w:pPr>
        <w:numPr>
          <w:ilvl w:val="0"/>
          <w:numId w:val="3"/>
        </w:numPr>
        <w:spacing w:after="0" w:line="360" w:lineRule="auto"/>
        <w:rPr>
          <w:rFonts w:ascii="Arial" w:eastAsia="Times New Roman" w:hAnsi="Arial" w:cs="Arial"/>
          <w:lang w:eastAsia="en-GB"/>
        </w:rPr>
      </w:pPr>
      <w:r w:rsidRPr="269DDE2B">
        <w:rPr>
          <w:rFonts w:ascii="Arial" w:eastAsia="Times New Roman" w:hAnsi="Arial" w:cs="Arial"/>
          <w:lang w:eastAsia="en-GB"/>
        </w:rPr>
        <w:t xml:space="preserve">The person in charge and the person responsible for food preparation understands the principles of Hazard Analysis and Critical Control Point (HACCP) as it applies to their business. This is set out in </w:t>
      </w:r>
      <w:r w:rsidRPr="269DDE2B">
        <w:rPr>
          <w:rFonts w:ascii="Arial" w:eastAsia="Times New Roman" w:hAnsi="Arial" w:cs="Arial"/>
          <w:i/>
          <w:iCs/>
          <w:lang w:eastAsia="en-GB"/>
        </w:rPr>
        <w:t>Safer Food Better Business</w:t>
      </w:r>
      <w:r w:rsidRPr="269DDE2B">
        <w:rPr>
          <w:rFonts w:ascii="Arial" w:eastAsia="Times New Roman" w:hAnsi="Arial" w:cs="Arial"/>
          <w:lang w:eastAsia="en-GB"/>
        </w:rPr>
        <w:t>. The basis for this is risk assessment is applied to the purchase, storage, preparation and serving of food to prevent growth of bacteria and food contamination.</w:t>
      </w:r>
    </w:p>
    <w:p w14:paraId="07FA4426" w14:textId="77777777" w:rsidR="00A60CCE" w:rsidRPr="00A20D69" w:rsidRDefault="00A60CCE" w:rsidP="00A60CCE">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All staff follow the guidelines </w:t>
      </w:r>
      <w:r w:rsidRPr="00A20D69">
        <w:rPr>
          <w:rFonts w:ascii="Arial" w:eastAsia="Times New Roman" w:hAnsi="Arial" w:cs="Arial"/>
          <w:i/>
          <w:lang w:eastAsia="en-GB"/>
        </w:rPr>
        <w:t>of Safer Food Better Business</w:t>
      </w:r>
      <w:r w:rsidRPr="00A20D69">
        <w:rPr>
          <w:rFonts w:ascii="Arial" w:eastAsia="Times New Roman" w:hAnsi="Arial" w:cs="Arial"/>
          <w:lang w:eastAsia="en-GB"/>
        </w:rPr>
        <w:t>.</w:t>
      </w:r>
    </w:p>
    <w:p w14:paraId="27150DAB" w14:textId="433CCB58" w:rsidR="00A60CCE" w:rsidRPr="00A20D69" w:rsidRDefault="00A60CCE" w:rsidP="00A60CCE">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At least one person has an in-date Food Hygiene Certificate</w:t>
      </w:r>
      <w:r>
        <w:rPr>
          <w:rFonts w:ascii="Arial" w:eastAsia="Times New Roman" w:hAnsi="Arial" w:cs="Arial"/>
          <w:lang w:eastAsia="en-GB"/>
        </w:rPr>
        <w:t xml:space="preserve"> however this is held </w:t>
      </w:r>
      <w:r w:rsidR="007D30B8">
        <w:rPr>
          <w:rFonts w:ascii="Arial" w:eastAsia="Times New Roman" w:hAnsi="Arial" w:cs="Arial"/>
          <w:lang w:eastAsia="en-GB"/>
        </w:rPr>
        <w:t>by</w:t>
      </w:r>
      <w:r>
        <w:rPr>
          <w:rFonts w:ascii="Arial" w:eastAsia="Times New Roman" w:hAnsi="Arial" w:cs="Arial"/>
          <w:lang w:eastAsia="en-GB"/>
        </w:rPr>
        <w:t xml:space="preserve"> </w:t>
      </w:r>
      <w:r w:rsidR="007D30B8">
        <w:rPr>
          <w:rFonts w:ascii="Arial" w:eastAsia="Times New Roman" w:hAnsi="Arial" w:cs="Arial"/>
          <w:lang w:eastAsia="en-GB"/>
        </w:rPr>
        <w:t>all</w:t>
      </w:r>
      <w:r>
        <w:rPr>
          <w:rFonts w:ascii="Arial" w:eastAsia="Times New Roman" w:hAnsi="Arial" w:cs="Arial"/>
          <w:lang w:eastAsia="en-GB"/>
        </w:rPr>
        <w:t xml:space="preserve"> staff. </w:t>
      </w:r>
    </w:p>
    <w:p w14:paraId="6DBA24DF" w14:textId="77777777" w:rsidR="00A60CCE" w:rsidRPr="00A20D69" w:rsidRDefault="00A60CCE" w:rsidP="00A60CCE">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The person responsible for food preparation and serving carries out daily opening and closing checks on the kitchen to ensure standards are met consistently. (See </w:t>
      </w:r>
      <w:r w:rsidRPr="00A20D69">
        <w:rPr>
          <w:rFonts w:ascii="Arial" w:eastAsia="Times New Roman" w:hAnsi="Arial" w:cs="Arial"/>
          <w:i/>
          <w:lang w:eastAsia="en-GB"/>
        </w:rPr>
        <w:t>Safer Food Better Business.</w:t>
      </w:r>
      <w:r w:rsidRPr="00A20D69">
        <w:rPr>
          <w:rFonts w:ascii="Arial" w:eastAsia="Times New Roman" w:hAnsi="Arial" w:cs="Arial"/>
          <w:lang w:eastAsia="en-GB"/>
        </w:rPr>
        <w:t>)</w:t>
      </w:r>
    </w:p>
    <w:p w14:paraId="1925715B" w14:textId="77777777" w:rsidR="00A60CCE" w:rsidRPr="00A20D69" w:rsidRDefault="00A60CCE" w:rsidP="00A60CCE">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Food is stored at correct temperatures and is checked to ensure it is in-date and not subject to contamination by pests, rodents or mould.</w:t>
      </w:r>
    </w:p>
    <w:p w14:paraId="4C7A6ABA" w14:textId="77777777" w:rsidR="00A60CCE" w:rsidRPr="00A20D69" w:rsidRDefault="00A60CCE" w:rsidP="00A60CCE">
      <w:pPr>
        <w:numPr>
          <w:ilvl w:val="0"/>
          <w:numId w:val="3"/>
        </w:numPr>
        <w:spacing w:after="0" w:line="360" w:lineRule="auto"/>
        <w:rPr>
          <w:rFonts w:ascii="Arial" w:eastAsia="Times New Roman" w:hAnsi="Arial" w:cs="Arial"/>
          <w:lang w:eastAsia="en-GB"/>
        </w:rPr>
      </w:pPr>
      <w:r w:rsidRPr="269DDE2B">
        <w:rPr>
          <w:rFonts w:ascii="Arial" w:eastAsia="Times New Roman" w:hAnsi="Arial" w:cs="Arial"/>
          <w:lang w:eastAsia="en-GB"/>
        </w:rPr>
        <w:lastRenderedPageBreak/>
        <w:t>Packed lunches are stored in a cool place and ice packs are required in each child’s lunchbox; un-refrigerated food is served to children within 4 hours of preparation at home.</w:t>
      </w:r>
    </w:p>
    <w:p w14:paraId="0F5D4408" w14:textId="77777777" w:rsidR="00A60CCE" w:rsidRPr="00A20D69" w:rsidRDefault="00A60CCE" w:rsidP="00A60CCE">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Food preparation areas are cleaned before use as well as after use.</w:t>
      </w:r>
    </w:p>
    <w:p w14:paraId="08078DF3" w14:textId="77777777" w:rsidR="00A60CCE" w:rsidRPr="00A20D69" w:rsidRDefault="00A60CCE" w:rsidP="00A60CCE">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There are separate facilities for </w:t>
      </w:r>
      <w:proofErr w:type="gramStart"/>
      <w:r w:rsidRPr="00A20D69">
        <w:rPr>
          <w:rFonts w:ascii="Arial" w:eastAsia="Times New Roman" w:hAnsi="Arial" w:cs="Arial"/>
          <w:lang w:eastAsia="en-GB"/>
        </w:rPr>
        <w:t>hand-washing</w:t>
      </w:r>
      <w:proofErr w:type="gramEnd"/>
      <w:r w:rsidRPr="00A20D69">
        <w:rPr>
          <w:rFonts w:ascii="Arial" w:eastAsia="Times New Roman" w:hAnsi="Arial" w:cs="Arial"/>
          <w:lang w:eastAsia="en-GB"/>
        </w:rPr>
        <w:t xml:space="preserve"> and for washing up.</w:t>
      </w:r>
    </w:p>
    <w:p w14:paraId="24DD48BE" w14:textId="77777777" w:rsidR="00A60CCE" w:rsidRPr="00A20D69" w:rsidRDefault="00A60CCE" w:rsidP="00A60CCE">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All surfaces are clean and non-porous.</w:t>
      </w:r>
    </w:p>
    <w:p w14:paraId="583C73F8" w14:textId="77777777" w:rsidR="00A60CCE" w:rsidRPr="00A20D69" w:rsidRDefault="00A60CCE" w:rsidP="00A60CCE">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All utensils, crockery etc are clean and stored appropriately.</w:t>
      </w:r>
    </w:p>
    <w:p w14:paraId="2239CDDB" w14:textId="77777777" w:rsidR="00A60CCE" w:rsidRPr="00A20D69" w:rsidRDefault="00A60CCE" w:rsidP="00A60CCE">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Waste food is disposed of daily.</w:t>
      </w:r>
    </w:p>
    <w:p w14:paraId="1E9B1F74" w14:textId="77777777" w:rsidR="00A60CCE" w:rsidRPr="00A20D69" w:rsidRDefault="00A60CCE" w:rsidP="00A60CCE">
      <w:pPr>
        <w:numPr>
          <w:ilvl w:val="0"/>
          <w:numId w:val="3"/>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Cleaning materials and other dangerous materials are stored out of children's reach.</w:t>
      </w:r>
    </w:p>
    <w:p w14:paraId="40127743" w14:textId="77777777" w:rsidR="00A60CCE" w:rsidRPr="00A20D69" w:rsidRDefault="00A60CCE" w:rsidP="00A60CCE">
      <w:pPr>
        <w:numPr>
          <w:ilvl w:val="0"/>
          <w:numId w:val="3"/>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Children do not have access to the kitchen.</w:t>
      </w:r>
    </w:p>
    <w:p w14:paraId="1F76222E" w14:textId="77777777" w:rsidR="00A60CCE" w:rsidRPr="00A20D69" w:rsidRDefault="00A60CCE" w:rsidP="00A60CCE">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When children take part in cooking activities, they:</w:t>
      </w:r>
    </w:p>
    <w:p w14:paraId="1209F436" w14:textId="77777777" w:rsidR="00A60CCE" w:rsidRPr="00A20D69" w:rsidRDefault="00A60CCE" w:rsidP="00A60CCE">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are supervised at all </w:t>
      </w:r>
      <w:proofErr w:type="gramStart"/>
      <w:r w:rsidRPr="00A20D69">
        <w:rPr>
          <w:rFonts w:ascii="Arial" w:eastAsia="Times New Roman" w:hAnsi="Arial" w:cs="Arial"/>
          <w:lang w:eastAsia="en-GB"/>
        </w:rPr>
        <w:t>times;</w:t>
      </w:r>
      <w:proofErr w:type="gramEnd"/>
    </w:p>
    <w:p w14:paraId="22EA899F" w14:textId="77777777" w:rsidR="00A60CCE" w:rsidRPr="00A20D69" w:rsidRDefault="00A60CCE" w:rsidP="00A60CCE">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understand the importance of hand washing and simple hygiene rules</w:t>
      </w:r>
    </w:p>
    <w:p w14:paraId="1AAE4F9D" w14:textId="77777777" w:rsidR="00A60CCE" w:rsidRPr="00A20D69" w:rsidRDefault="00A60CCE" w:rsidP="00A60CCE">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are kept away from hot surfaces and hot water; and </w:t>
      </w:r>
    </w:p>
    <w:p w14:paraId="2C30EC04" w14:textId="77777777" w:rsidR="00A60CCE" w:rsidRPr="00A20D69" w:rsidRDefault="00A60CCE" w:rsidP="00A60CCE">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do not have unsupervised access to electrical equipment such as blenders etc.</w:t>
      </w:r>
    </w:p>
    <w:p w14:paraId="6BDB0ED9" w14:textId="77777777" w:rsidR="00A60CCE" w:rsidRPr="00A20D69" w:rsidRDefault="00A60CCE" w:rsidP="00A60CCE">
      <w:pPr>
        <w:spacing w:after="0" w:line="360" w:lineRule="auto"/>
        <w:ind w:left="360"/>
        <w:rPr>
          <w:rFonts w:ascii="Arial" w:eastAsia="Times New Roman" w:hAnsi="Arial" w:cs="Arial"/>
          <w:b/>
          <w:lang w:eastAsia="en-GB"/>
        </w:rPr>
      </w:pPr>
    </w:p>
    <w:p w14:paraId="4DD579EA" w14:textId="77777777" w:rsidR="00A60CCE" w:rsidRPr="00A20D69" w:rsidRDefault="00A60CCE" w:rsidP="00A60CCE">
      <w:pPr>
        <w:spacing w:after="0" w:line="360" w:lineRule="auto"/>
        <w:rPr>
          <w:rFonts w:ascii="Arial" w:eastAsia="Times New Roman" w:hAnsi="Arial" w:cs="Arial"/>
          <w:b/>
          <w:lang w:eastAsia="en-GB"/>
        </w:rPr>
      </w:pPr>
      <w:r w:rsidRPr="00A20D69">
        <w:rPr>
          <w:rFonts w:ascii="Arial" w:eastAsia="Times New Roman" w:hAnsi="Arial" w:cs="Arial"/>
          <w:i/>
          <w:lang w:eastAsia="en-GB"/>
        </w:rPr>
        <w:t>Reporting of food poisoning</w:t>
      </w:r>
    </w:p>
    <w:p w14:paraId="11B2F32E" w14:textId="77777777" w:rsidR="00A60CCE" w:rsidRPr="00A20D69" w:rsidRDefault="00A60CCE" w:rsidP="00A60CCE">
      <w:pPr>
        <w:numPr>
          <w:ilvl w:val="0"/>
          <w:numId w:val="5"/>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 xml:space="preserve">Food poisoning can occur for </w:t>
      </w:r>
      <w:proofErr w:type="gramStart"/>
      <w:r w:rsidRPr="00A20D69">
        <w:rPr>
          <w:rFonts w:ascii="Arial" w:eastAsia="Times New Roman" w:hAnsi="Arial" w:cs="Arial"/>
          <w:lang w:eastAsia="en-GB"/>
        </w:rPr>
        <w:t>a number of</w:t>
      </w:r>
      <w:proofErr w:type="gramEnd"/>
      <w:r w:rsidRPr="00A20D69">
        <w:rPr>
          <w:rFonts w:ascii="Arial" w:eastAsia="Times New Roman" w:hAnsi="Arial" w:cs="Arial"/>
          <w:lang w:eastAsia="en-GB"/>
        </w:rPr>
        <w:t xml:space="preserve"> reasons; not all cases of sickness or diarrhoea are as a result of food poisoning and not all cases of sickness or diarrhoea are reportable.</w:t>
      </w:r>
    </w:p>
    <w:p w14:paraId="1927F824" w14:textId="77777777" w:rsidR="00A60CCE" w:rsidRPr="00A20D69" w:rsidRDefault="00A60CCE" w:rsidP="00A60CCE">
      <w:pPr>
        <w:numPr>
          <w:ilvl w:val="0"/>
          <w:numId w:val="5"/>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Where children and/or adults have been diagnosed by a GP or hospital doctor to be suffering from food poisoning and where it seems possible that the source of the outbreak is within the setting, the manager will contact the Environmental Health Department and the Health Protection Agency, to report the outbreak and will comply with any investigation.</w:t>
      </w:r>
    </w:p>
    <w:p w14:paraId="2D673B0C" w14:textId="77777777" w:rsidR="00A60CCE" w:rsidRPr="00A20D69" w:rsidRDefault="00A60CCE" w:rsidP="00A60CCE">
      <w:pPr>
        <w:numPr>
          <w:ilvl w:val="0"/>
          <w:numId w:val="5"/>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Any confirmed cases of food poisoning affecting two or more children looked after on the premises the setting will also be notified to Ofsted as soon as is reasonably practicable, and always within 14 days of the incident.</w:t>
      </w:r>
    </w:p>
    <w:p w14:paraId="6C50F726" w14:textId="77777777" w:rsidR="00A60CCE" w:rsidRPr="00A20D69" w:rsidRDefault="00A60CCE" w:rsidP="00A60CCE">
      <w:pPr>
        <w:spacing w:after="0" w:line="360" w:lineRule="auto"/>
        <w:ind w:left="360"/>
        <w:contextualSpacing/>
        <w:rPr>
          <w:rFonts w:ascii="Arial" w:eastAsia="Times New Roman" w:hAnsi="Arial" w:cs="Arial"/>
          <w:lang w:eastAsia="en-GB"/>
        </w:rPr>
      </w:pPr>
    </w:p>
    <w:p w14:paraId="79266B0E" w14:textId="77777777" w:rsidR="00A60CCE" w:rsidRPr="00A20D69" w:rsidRDefault="00A60CCE" w:rsidP="00A60CCE">
      <w:pPr>
        <w:spacing w:after="0" w:line="360" w:lineRule="auto"/>
        <w:rPr>
          <w:rFonts w:ascii="Arial" w:eastAsia="Times New Roman" w:hAnsi="Arial" w:cs="Arial"/>
          <w:b/>
          <w:lang w:eastAsia="en-GB"/>
        </w:rPr>
      </w:pPr>
      <w:r w:rsidRPr="00A20D69">
        <w:rPr>
          <w:rFonts w:ascii="Arial" w:eastAsia="Times New Roman" w:hAnsi="Arial" w:cs="Arial"/>
          <w:b/>
          <w:lang w:eastAsia="en-GB"/>
        </w:rPr>
        <w:t>Legal Framework</w:t>
      </w:r>
    </w:p>
    <w:p w14:paraId="51E5FAD6" w14:textId="77777777" w:rsidR="00A60CCE" w:rsidRPr="00A20D69" w:rsidRDefault="00A60CCE" w:rsidP="00A60CCE">
      <w:pPr>
        <w:spacing w:after="0" w:line="360" w:lineRule="auto"/>
        <w:rPr>
          <w:rFonts w:ascii="Arial" w:eastAsia="Times New Roman" w:hAnsi="Arial" w:cs="Arial"/>
          <w:b/>
          <w:lang w:eastAsia="en-GB"/>
        </w:rPr>
      </w:pPr>
    </w:p>
    <w:p w14:paraId="7ED4BC3B" w14:textId="77777777" w:rsidR="00A60CCE" w:rsidRPr="00A20D69" w:rsidRDefault="00A60CCE" w:rsidP="00A60CCE">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Regulation (EC) 852/2004 of the European Parliament and of the Council on the hygiene of foodstuffs</w:t>
      </w:r>
    </w:p>
    <w:p w14:paraId="42461121" w14:textId="77777777" w:rsidR="00A60CCE" w:rsidRPr="00A20D69" w:rsidRDefault="00A60CCE" w:rsidP="00A60CCE">
      <w:pPr>
        <w:spacing w:after="0" w:line="360" w:lineRule="auto"/>
        <w:rPr>
          <w:rFonts w:ascii="Arial" w:eastAsia="Times New Roman" w:hAnsi="Arial" w:cs="Arial"/>
          <w:b/>
          <w:lang w:eastAsia="en-GB"/>
        </w:rPr>
      </w:pPr>
    </w:p>
    <w:p w14:paraId="150BF5D5" w14:textId="77777777" w:rsidR="00A60CCE" w:rsidRPr="00A20D69" w:rsidRDefault="00A60CCE" w:rsidP="00A60CCE">
      <w:pPr>
        <w:spacing w:after="0" w:line="360" w:lineRule="auto"/>
        <w:rPr>
          <w:rFonts w:ascii="Arial" w:eastAsia="Times New Roman" w:hAnsi="Arial" w:cs="Arial"/>
          <w:b/>
          <w:lang w:eastAsia="en-GB"/>
        </w:rPr>
      </w:pPr>
      <w:r w:rsidRPr="00A20D69">
        <w:rPr>
          <w:rFonts w:ascii="Arial" w:eastAsia="Times New Roman" w:hAnsi="Arial" w:cs="Arial"/>
          <w:b/>
          <w:lang w:eastAsia="en-GB"/>
        </w:rPr>
        <w:t>Further guidance</w:t>
      </w:r>
    </w:p>
    <w:p w14:paraId="06E2B3DD" w14:textId="77777777" w:rsidR="00A60CCE" w:rsidRPr="00A20D69" w:rsidRDefault="00A60CCE" w:rsidP="00A60CCE">
      <w:pPr>
        <w:spacing w:after="0" w:line="360" w:lineRule="auto"/>
        <w:rPr>
          <w:rFonts w:ascii="Arial" w:eastAsia="Times New Roman" w:hAnsi="Arial" w:cs="Arial"/>
          <w:b/>
          <w:lang w:eastAsia="en-GB"/>
        </w:rPr>
      </w:pPr>
    </w:p>
    <w:p w14:paraId="421AE3B3" w14:textId="77777777" w:rsidR="00A60CCE" w:rsidRPr="00A20D69" w:rsidRDefault="00A60CCE" w:rsidP="00A60CCE">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lastRenderedPageBreak/>
        <w:t>Safer Food Better Business (Food Standards Agency)</w:t>
      </w:r>
      <w:r w:rsidRPr="00A20D69">
        <w:rPr>
          <w:rFonts w:ascii="Arial" w:eastAsia="Times New Roman" w:hAnsi="Arial" w:cs="Arial"/>
          <w:lang w:eastAsia="en-GB"/>
        </w:rPr>
        <w:br/>
      </w:r>
    </w:p>
    <w:tbl>
      <w:tblPr>
        <w:tblStyle w:val="TableGrid"/>
        <w:tblW w:w="5000" w:type="pct"/>
        <w:tblLook w:val="01E0" w:firstRow="1" w:lastRow="1" w:firstColumn="1" w:lastColumn="1" w:noHBand="0" w:noVBand="0"/>
      </w:tblPr>
      <w:tblGrid>
        <w:gridCol w:w="4149"/>
        <w:gridCol w:w="4867"/>
      </w:tblGrid>
      <w:tr w:rsidR="00A60CCE" w:rsidRPr="00A20D69" w14:paraId="484A8D03" w14:textId="77777777" w:rsidTr="00C7666C">
        <w:tc>
          <w:tcPr>
            <w:tcW w:w="2301" w:type="pct"/>
          </w:tcPr>
          <w:p w14:paraId="1C9E2FA2" w14:textId="77777777" w:rsidR="00A60CCE" w:rsidRPr="00A20D69" w:rsidRDefault="00A60CCE" w:rsidP="00C7666C">
            <w:pPr>
              <w:spacing w:line="360" w:lineRule="auto"/>
              <w:rPr>
                <w:rFonts w:ascii="Arial" w:eastAsia="Times New Roman" w:hAnsi="Arial" w:cs="Arial"/>
                <w:sz w:val="24"/>
                <w:szCs w:val="24"/>
                <w:lang w:eastAsia="en-GB"/>
              </w:rPr>
            </w:pPr>
            <w:r>
              <w:rPr>
                <w:rFonts w:ascii="Arial" w:eastAsia="Times New Roman" w:hAnsi="Arial" w:cs="Arial"/>
                <w:lang w:eastAsia="en-GB"/>
              </w:rPr>
              <w:t>Reviewed on</w:t>
            </w:r>
          </w:p>
        </w:tc>
        <w:tc>
          <w:tcPr>
            <w:tcW w:w="2699" w:type="pct"/>
          </w:tcPr>
          <w:p w14:paraId="7B961903" w14:textId="7ED2E76B" w:rsidR="00A60CCE" w:rsidRPr="00A20D69" w:rsidRDefault="00A60CCE" w:rsidP="00A60CCE">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w:t>
            </w:r>
          </w:p>
        </w:tc>
      </w:tr>
      <w:tr w:rsidR="00A60CCE" w:rsidRPr="00A20D69" w14:paraId="00420DC6" w14:textId="77777777" w:rsidTr="00C7666C">
        <w:tc>
          <w:tcPr>
            <w:tcW w:w="2301" w:type="pct"/>
          </w:tcPr>
          <w:p w14:paraId="6F108EEB" w14:textId="77777777" w:rsidR="00A60CCE" w:rsidRPr="00A20D69" w:rsidRDefault="00A60CCE"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6947BD9D" w14:textId="2DB0E6F3" w:rsidR="00A60CCE" w:rsidRPr="00A20D69" w:rsidRDefault="00A60CCE" w:rsidP="00A60CCE">
            <w:pPr>
              <w:spacing w:line="360" w:lineRule="auto"/>
              <w:rPr>
                <w:rFonts w:ascii="Arial" w:eastAsia="Times New Roman" w:hAnsi="Arial" w:cs="Arial"/>
                <w:sz w:val="24"/>
                <w:szCs w:val="24"/>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A60CCE" w:rsidRPr="00A20D69" w14:paraId="3E4EC5E5" w14:textId="77777777" w:rsidTr="00C7666C">
        <w:tc>
          <w:tcPr>
            <w:tcW w:w="2301" w:type="pct"/>
          </w:tcPr>
          <w:p w14:paraId="01172153" w14:textId="77777777" w:rsidR="00A60CCE" w:rsidRPr="00A20D69" w:rsidRDefault="00A60CCE"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6F663010" w14:textId="5595BB9C" w:rsidR="00A60CCE" w:rsidRPr="00A20D69" w:rsidRDefault="00A60CCE" w:rsidP="00C7666C">
            <w:pPr>
              <w:spacing w:line="36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H.</w:t>
            </w:r>
            <w:proofErr w:type="gramStart"/>
            <w:r>
              <w:rPr>
                <w:rFonts w:ascii="Arial" w:eastAsia="Times New Roman" w:hAnsi="Arial" w:cs="Arial"/>
                <w:sz w:val="24"/>
                <w:szCs w:val="24"/>
                <w:lang w:eastAsia="en-GB"/>
              </w:rPr>
              <w:t>M.Millson</w:t>
            </w:r>
            <w:proofErr w:type="spellEnd"/>
            <w:proofErr w:type="gramEnd"/>
          </w:p>
        </w:tc>
      </w:tr>
      <w:tr w:rsidR="00A60CCE" w:rsidRPr="00A20D69" w14:paraId="3161CA6D" w14:textId="77777777" w:rsidTr="00C7666C">
        <w:tc>
          <w:tcPr>
            <w:tcW w:w="2301" w:type="pct"/>
          </w:tcPr>
          <w:p w14:paraId="6F0AA699" w14:textId="77777777" w:rsidR="00A60CCE" w:rsidRPr="00A20D69" w:rsidRDefault="00A60CCE"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Name of signatory</w:t>
            </w:r>
          </w:p>
        </w:tc>
        <w:tc>
          <w:tcPr>
            <w:tcW w:w="2699" w:type="pct"/>
          </w:tcPr>
          <w:p w14:paraId="06A63592" w14:textId="73EAC9D7" w:rsidR="00A60CCE" w:rsidRPr="00A20D69" w:rsidRDefault="00A60CCE"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Hannah Millson</w:t>
            </w:r>
          </w:p>
        </w:tc>
      </w:tr>
      <w:tr w:rsidR="00A60CCE" w:rsidRPr="00A20D69" w14:paraId="7F93292A" w14:textId="77777777" w:rsidTr="00C7666C">
        <w:tc>
          <w:tcPr>
            <w:tcW w:w="2301" w:type="pct"/>
          </w:tcPr>
          <w:p w14:paraId="0F9F8DC5" w14:textId="77777777" w:rsidR="00A60CCE" w:rsidRPr="00A20D69" w:rsidRDefault="00A60CCE"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Role of signatory</w:t>
            </w:r>
          </w:p>
        </w:tc>
        <w:tc>
          <w:tcPr>
            <w:tcW w:w="2699" w:type="pct"/>
          </w:tcPr>
          <w:p w14:paraId="770E6DB1" w14:textId="05C08AB2" w:rsidR="00A60CCE" w:rsidRPr="00A20D69" w:rsidRDefault="00A60CCE"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Pre-School Manager </w:t>
            </w:r>
          </w:p>
        </w:tc>
      </w:tr>
      <w:tr w:rsidR="00A60CCE" w:rsidRPr="00A20D69" w14:paraId="7173EB25" w14:textId="77777777" w:rsidTr="00C7666C">
        <w:tc>
          <w:tcPr>
            <w:tcW w:w="2301" w:type="pct"/>
          </w:tcPr>
          <w:p w14:paraId="4B9F38DA" w14:textId="77777777" w:rsidR="00A60CCE" w:rsidRPr="00A20D69" w:rsidRDefault="00A60CCE" w:rsidP="00C7666C">
            <w:pPr>
              <w:spacing w:line="360" w:lineRule="auto"/>
              <w:rPr>
                <w:rFonts w:ascii="Arial" w:eastAsia="Times New Roman" w:hAnsi="Arial" w:cs="Arial"/>
                <w:sz w:val="24"/>
                <w:szCs w:val="24"/>
                <w:lang w:eastAsia="en-GB"/>
              </w:rPr>
            </w:pPr>
            <w:r>
              <w:rPr>
                <w:rFonts w:ascii="Arial" w:eastAsia="Times New Roman" w:hAnsi="Arial" w:cs="Arial"/>
                <w:lang w:eastAsia="en-GB"/>
              </w:rPr>
              <w:t>Signed on behalf of the committee</w:t>
            </w:r>
          </w:p>
        </w:tc>
        <w:tc>
          <w:tcPr>
            <w:tcW w:w="2699" w:type="pct"/>
          </w:tcPr>
          <w:p w14:paraId="3654E221" w14:textId="13925C79" w:rsidR="00A60CCE" w:rsidRPr="00A20D69" w:rsidRDefault="00A60CCE" w:rsidP="00C7666C">
            <w:pPr>
              <w:spacing w:line="36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G.WALSH</w:t>
            </w:r>
            <w:proofErr w:type="gramEnd"/>
          </w:p>
        </w:tc>
      </w:tr>
      <w:tr w:rsidR="00A60CCE" w:rsidRPr="00A20D69" w14:paraId="60E77702" w14:textId="77777777" w:rsidTr="00C7666C">
        <w:tc>
          <w:tcPr>
            <w:tcW w:w="2301" w:type="pct"/>
          </w:tcPr>
          <w:p w14:paraId="0710DE82" w14:textId="77777777" w:rsidR="00A60CCE" w:rsidRDefault="00A60CCE"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2D34E2A4" w14:textId="2D79210E" w:rsidR="00A60CCE" w:rsidRPr="00A20D69" w:rsidRDefault="00A60CCE"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Gary Walsh</w:t>
            </w:r>
          </w:p>
        </w:tc>
      </w:tr>
      <w:tr w:rsidR="00A60CCE" w:rsidRPr="00A20D69" w14:paraId="6B66DC48" w14:textId="77777777" w:rsidTr="00C7666C">
        <w:tc>
          <w:tcPr>
            <w:tcW w:w="2301" w:type="pct"/>
          </w:tcPr>
          <w:p w14:paraId="2ACD61DE" w14:textId="77777777" w:rsidR="00A60CCE" w:rsidRDefault="00A60CCE"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699" w:type="pct"/>
          </w:tcPr>
          <w:p w14:paraId="243048D5" w14:textId="61F37ED4" w:rsidR="00A60CCE" w:rsidRPr="00A20D69" w:rsidRDefault="00A60CCE"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Chairperson</w:t>
            </w:r>
          </w:p>
        </w:tc>
      </w:tr>
    </w:tbl>
    <w:p w14:paraId="641DAC3E" w14:textId="77777777" w:rsidR="00A60CCE" w:rsidRDefault="00A60CCE" w:rsidP="00A60CCE"/>
    <w:p w14:paraId="6165AA8D" w14:textId="77777777" w:rsidR="00A60CCE" w:rsidRDefault="00A60CCE" w:rsidP="00A60CCE">
      <w:pPr>
        <w:spacing w:after="0" w:line="336" w:lineRule="auto"/>
        <w:rPr>
          <w:rFonts w:ascii="Arial" w:eastAsia="Times New Roman" w:hAnsi="Arial" w:cs="Arial"/>
          <w:lang w:eastAsia="en-GB"/>
        </w:rPr>
      </w:pPr>
    </w:p>
    <w:p w14:paraId="144CCFDF" w14:textId="77777777" w:rsidR="00A60CCE" w:rsidRDefault="00A60CCE" w:rsidP="00A60CCE">
      <w:pPr>
        <w:spacing w:after="0" w:line="336" w:lineRule="auto"/>
        <w:rPr>
          <w:rFonts w:ascii="Arial" w:eastAsia="Times New Roman" w:hAnsi="Arial" w:cs="Arial"/>
          <w:b/>
          <w:sz w:val="28"/>
          <w:szCs w:val="24"/>
          <w:lang w:eastAsia="en-GB"/>
        </w:rPr>
      </w:pPr>
    </w:p>
    <w:p w14:paraId="61CF6006" w14:textId="77777777" w:rsidR="00A60CCE" w:rsidRDefault="00A60CCE" w:rsidP="00A60CCE">
      <w:pPr>
        <w:spacing w:after="0" w:line="336" w:lineRule="auto"/>
        <w:rPr>
          <w:rFonts w:ascii="Arial" w:eastAsia="Times New Roman" w:hAnsi="Arial" w:cs="Arial"/>
          <w:b/>
          <w:sz w:val="28"/>
          <w:szCs w:val="24"/>
          <w:lang w:eastAsia="en-GB"/>
        </w:rPr>
      </w:pPr>
    </w:p>
    <w:p w14:paraId="6BA3A0FE" w14:textId="77777777" w:rsidR="00A60CCE" w:rsidRDefault="00A60CCE" w:rsidP="00A60CCE">
      <w:pPr>
        <w:spacing w:after="0" w:line="336" w:lineRule="auto"/>
        <w:rPr>
          <w:rFonts w:ascii="Arial" w:eastAsia="Times New Roman" w:hAnsi="Arial" w:cs="Arial"/>
          <w:b/>
          <w:sz w:val="28"/>
          <w:szCs w:val="24"/>
          <w:lang w:eastAsia="en-GB"/>
        </w:rPr>
      </w:pPr>
    </w:p>
    <w:p w14:paraId="7F640FCE" w14:textId="77777777" w:rsidR="00A60CCE" w:rsidRDefault="00A60CCE" w:rsidP="00A60CCE">
      <w:pPr>
        <w:spacing w:after="0" w:line="336" w:lineRule="auto"/>
        <w:rPr>
          <w:rFonts w:ascii="Arial" w:eastAsia="Times New Roman" w:hAnsi="Arial" w:cs="Arial"/>
          <w:b/>
          <w:sz w:val="28"/>
          <w:szCs w:val="24"/>
          <w:lang w:eastAsia="en-GB"/>
        </w:rPr>
      </w:pPr>
    </w:p>
    <w:p w14:paraId="458E3891" w14:textId="2D98F4C0"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8094" w14:textId="77777777" w:rsidR="00516352" w:rsidRDefault="00516352" w:rsidP="00A60CCE">
      <w:pPr>
        <w:spacing w:after="0" w:line="240" w:lineRule="auto"/>
      </w:pPr>
      <w:r>
        <w:separator/>
      </w:r>
    </w:p>
  </w:endnote>
  <w:endnote w:type="continuationSeparator" w:id="0">
    <w:p w14:paraId="061133F4" w14:textId="77777777" w:rsidR="00516352" w:rsidRDefault="00516352" w:rsidP="00A6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DE25" w14:textId="77777777" w:rsidR="00516352" w:rsidRDefault="00516352" w:rsidP="00A60CCE">
      <w:pPr>
        <w:spacing w:after="0" w:line="240" w:lineRule="auto"/>
      </w:pPr>
      <w:r>
        <w:separator/>
      </w:r>
    </w:p>
  </w:footnote>
  <w:footnote w:type="continuationSeparator" w:id="0">
    <w:p w14:paraId="6A94E448" w14:textId="77777777" w:rsidR="00516352" w:rsidRDefault="00516352" w:rsidP="00A60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4249" w14:textId="11144A9A" w:rsidR="00A60CCE" w:rsidRDefault="00A60CCE">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975D9"/>
    <w:multiLevelType w:val="hybridMultilevel"/>
    <w:tmpl w:val="AF42F78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55C5AC8"/>
    <w:multiLevelType w:val="hybridMultilevel"/>
    <w:tmpl w:val="1B668BF2"/>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71149E"/>
    <w:multiLevelType w:val="hybridMultilevel"/>
    <w:tmpl w:val="31CA76D0"/>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5A73C1"/>
    <w:multiLevelType w:val="hybridMultilevel"/>
    <w:tmpl w:val="B93CE0B2"/>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3934754"/>
    <w:multiLevelType w:val="hybridMultilevel"/>
    <w:tmpl w:val="520E6A86"/>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3498726">
    <w:abstractNumId w:val="4"/>
  </w:num>
  <w:num w:numId="2" w16cid:durableId="1092817564">
    <w:abstractNumId w:val="1"/>
  </w:num>
  <w:num w:numId="3" w16cid:durableId="844785548">
    <w:abstractNumId w:val="3"/>
  </w:num>
  <w:num w:numId="4" w16cid:durableId="148178357">
    <w:abstractNumId w:val="0"/>
  </w:num>
  <w:num w:numId="5" w16cid:durableId="1636061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CE"/>
    <w:rsid w:val="00263DEA"/>
    <w:rsid w:val="00516352"/>
    <w:rsid w:val="007D30B8"/>
    <w:rsid w:val="009046DF"/>
    <w:rsid w:val="00975C2B"/>
    <w:rsid w:val="009F2AFA"/>
    <w:rsid w:val="00A60CCE"/>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E7E8"/>
  <w15:chartTrackingRefBased/>
  <w15:docId w15:val="{BE8ED16B-CCCF-4569-9D50-079E6493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CCE"/>
    <w:rPr>
      <w:rFonts w:eastAsiaTheme="majorEastAsia" w:cstheme="majorBidi"/>
      <w:color w:val="272727" w:themeColor="text1" w:themeTint="D8"/>
    </w:rPr>
  </w:style>
  <w:style w:type="paragraph" w:styleId="Title">
    <w:name w:val="Title"/>
    <w:basedOn w:val="Normal"/>
    <w:next w:val="Normal"/>
    <w:link w:val="TitleChar"/>
    <w:uiPriority w:val="10"/>
    <w:qFormat/>
    <w:rsid w:val="00A60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CCE"/>
    <w:pPr>
      <w:spacing w:before="160"/>
      <w:jc w:val="center"/>
    </w:pPr>
    <w:rPr>
      <w:i/>
      <w:iCs/>
      <w:color w:val="404040" w:themeColor="text1" w:themeTint="BF"/>
    </w:rPr>
  </w:style>
  <w:style w:type="character" w:customStyle="1" w:styleId="QuoteChar">
    <w:name w:val="Quote Char"/>
    <w:basedOn w:val="DefaultParagraphFont"/>
    <w:link w:val="Quote"/>
    <w:uiPriority w:val="29"/>
    <w:rsid w:val="00A60CCE"/>
    <w:rPr>
      <w:i/>
      <w:iCs/>
      <w:color w:val="404040" w:themeColor="text1" w:themeTint="BF"/>
    </w:rPr>
  </w:style>
  <w:style w:type="paragraph" w:styleId="ListParagraph">
    <w:name w:val="List Paragraph"/>
    <w:basedOn w:val="Normal"/>
    <w:uiPriority w:val="34"/>
    <w:qFormat/>
    <w:rsid w:val="00A60CCE"/>
    <w:pPr>
      <w:ind w:left="720"/>
      <w:contextualSpacing/>
    </w:pPr>
  </w:style>
  <w:style w:type="character" w:styleId="IntenseEmphasis">
    <w:name w:val="Intense Emphasis"/>
    <w:basedOn w:val="DefaultParagraphFont"/>
    <w:uiPriority w:val="21"/>
    <w:qFormat/>
    <w:rsid w:val="00A60CCE"/>
    <w:rPr>
      <w:i/>
      <w:iCs/>
      <w:color w:val="0F4761" w:themeColor="accent1" w:themeShade="BF"/>
    </w:rPr>
  </w:style>
  <w:style w:type="paragraph" w:styleId="IntenseQuote">
    <w:name w:val="Intense Quote"/>
    <w:basedOn w:val="Normal"/>
    <w:next w:val="Normal"/>
    <w:link w:val="IntenseQuoteChar"/>
    <w:uiPriority w:val="30"/>
    <w:qFormat/>
    <w:rsid w:val="00A60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CCE"/>
    <w:rPr>
      <w:i/>
      <w:iCs/>
      <w:color w:val="0F4761" w:themeColor="accent1" w:themeShade="BF"/>
    </w:rPr>
  </w:style>
  <w:style w:type="character" w:styleId="IntenseReference">
    <w:name w:val="Intense Reference"/>
    <w:basedOn w:val="DefaultParagraphFont"/>
    <w:uiPriority w:val="32"/>
    <w:qFormat/>
    <w:rsid w:val="00A60CCE"/>
    <w:rPr>
      <w:b/>
      <w:bCs/>
      <w:smallCaps/>
      <w:color w:val="0F4761" w:themeColor="accent1" w:themeShade="BF"/>
      <w:spacing w:val="5"/>
    </w:rPr>
  </w:style>
  <w:style w:type="paragraph" w:styleId="Header">
    <w:name w:val="header"/>
    <w:basedOn w:val="Normal"/>
    <w:link w:val="HeaderChar"/>
    <w:uiPriority w:val="99"/>
    <w:unhideWhenUsed/>
    <w:rsid w:val="00A60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CCE"/>
  </w:style>
  <w:style w:type="paragraph" w:styleId="Footer">
    <w:name w:val="footer"/>
    <w:basedOn w:val="Normal"/>
    <w:link w:val="FooterChar"/>
    <w:uiPriority w:val="99"/>
    <w:unhideWhenUsed/>
    <w:rsid w:val="00A60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CCE"/>
  </w:style>
  <w:style w:type="table" w:styleId="TableGrid">
    <w:name w:val="Table Grid"/>
    <w:basedOn w:val="TableNormal"/>
    <w:uiPriority w:val="59"/>
    <w:rsid w:val="00A60C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2025-11-26T12:38:00Z</dcterms:created>
  <dcterms:modified xsi:type="dcterms:W3CDTF">2025-11-26T12:43:00Z</dcterms:modified>
</cp:coreProperties>
</file>