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uppressAutoHyphens w:val="1"/>
        <w:spacing w:before="0" w:line="240" w:lineRule="auto"/>
        <w:jc w:val="left"/>
      </w:pPr>
      <w:r>
        <w:rPr>
          <w:rtl w:val="0"/>
          <w:lang w:val="nl-NL"/>
        </w:rPr>
        <w:t>Datum:  . . . . . .</w:t>
      </w:r>
    </w:p>
    <w:p>
      <w:pPr>
        <w:pStyle w:val="Standaard"/>
        <w:suppressAutoHyphens w:val="1"/>
        <w:spacing w:before="0" w:line="240" w:lineRule="auto"/>
        <w:jc w:val="left"/>
      </w:pPr>
      <w:r>
        <w:rPr>
          <w:rtl w:val="0"/>
          <w:lang w:val="nl-NL"/>
        </w:rPr>
        <w:t xml:space="preserve">onze ref: </w:t>
      </w:r>
      <w:r>
        <w:rPr>
          <w:rtl w:val="0"/>
          <w:lang w:val="nl-NL"/>
        </w:rPr>
        <w:t>…………</w:t>
      </w:r>
      <w:r>
        <w:rPr>
          <w:rtl w:val="0"/>
          <w:lang w:val="nl-NL"/>
        </w:rPr>
        <w:t>.</w:t>
      </w:r>
    </w:p>
    <w:p>
      <w:pPr>
        <w:pStyle w:val="Standaard"/>
        <w:suppressAutoHyphens w:val="1"/>
        <w:spacing w:before="0" w:line="240" w:lineRule="auto"/>
        <w:jc w:val="left"/>
      </w:pPr>
    </w:p>
    <w:p>
      <w:pPr>
        <w:pStyle w:val="Standaard"/>
        <w:suppressAutoHyphens w:val="1"/>
        <w:spacing w:before="0" w:line="240" w:lineRule="auto"/>
        <w:jc w:val="left"/>
      </w:pPr>
    </w:p>
    <w:p>
      <w:pPr>
        <w:pStyle w:val="Standaard"/>
        <w:suppressAutoHyphens w:val="1"/>
        <w:spacing w:before="0" w:line="240" w:lineRule="auto"/>
        <w:jc w:val="left"/>
      </w:pPr>
    </w:p>
    <w:p>
      <w:pPr>
        <w:pStyle w:val="Standaard"/>
        <w:suppressAutoHyphens w:val="1"/>
        <w:spacing w:before="0" w:line="240" w:lineRule="auto"/>
        <w:jc w:val="left"/>
      </w:pPr>
      <w:r>
        <w:rPr>
          <w:rtl w:val="0"/>
          <w:lang w:val="nl-NL"/>
        </w:rPr>
        <w:t>Geachte,</w:t>
      </w:r>
    </w:p>
    <w:p>
      <w:pPr>
        <w:pStyle w:val="Standaard"/>
        <w:suppressAutoHyphens w:val="1"/>
        <w:spacing w:before="0" w:line="240" w:lineRule="auto"/>
        <w:jc w:val="left"/>
      </w:pPr>
    </w:p>
    <w:p>
      <w:pPr>
        <w:pStyle w:val="Standaard"/>
        <w:suppressAutoHyphens w:val="1"/>
        <w:spacing w:before="0" w:line="240" w:lineRule="auto"/>
        <w:jc w:val="left"/>
      </w:pPr>
    </w:p>
    <w:p>
      <w:pPr>
        <w:pStyle w:val="Standaard"/>
        <w:suppressAutoHyphens w:val="1"/>
        <w:spacing w:before="0" w:line="240" w:lineRule="auto"/>
        <w:jc w:val="left"/>
      </w:pPr>
    </w:p>
    <w:p>
      <w:pPr>
        <w:pStyle w:val="Standaard"/>
        <w:suppressAutoHyphens w:val="1"/>
        <w:spacing w:before="0" w:after="120" w:line="240" w:lineRule="auto"/>
        <w:jc w:val="both"/>
      </w:pPr>
      <w:r>
        <w:rPr>
          <w:rtl w:val="0"/>
          <w:lang w:val="nl-NL"/>
        </w:rPr>
        <w:t xml:space="preserve">Ik verwijs naar uw schrijven van </w:t>
      </w:r>
      <w:r>
        <w:rPr>
          <w:rtl w:val="0"/>
        </w:rPr>
        <w:t>……</w:t>
      </w:r>
      <w:r>
        <w:rPr>
          <w:rtl w:val="0"/>
          <w:lang w:val="nl-NL"/>
        </w:rPr>
        <w:t>………</w:t>
      </w:r>
      <w:r>
        <w:rPr>
          <w:rtl w:val="0"/>
          <w:lang w:val="nl-NL"/>
        </w:rPr>
        <w:t>..</w:t>
      </w:r>
      <w:r>
        <w:rPr>
          <w:rtl w:val="0"/>
        </w:rPr>
        <w:t xml:space="preserve">… </w:t>
      </w:r>
      <w:r>
        <w:rPr>
          <w:rtl w:val="0"/>
          <w:lang w:val="nl-NL"/>
        </w:rPr>
        <w:t>en wens u hierbij formeel te antwoorden.</w:t>
      </w:r>
    </w:p>
    <w:p>
      <w:pPr>
        <w:pStyle w:val="Standaard"/>
        <w:suppressAutoHyphens w:val="1"/>
        <w:spacing w:before="0" w:after="120" w:line="240" w:lineRule="auto"/>
        <w:jc w:val="both"/>
      </w:pPr>
      <w:r>
        <w:rPr>
          <w:rtl w:val="0"/>
          <w:lang w:val="nl-NL"/>
        </w:rPr>
        <w:t>Allereerst wens ik te benadrukken dat uw stelling dat ik geen toegang zou verlenen, onjuist is. Ik ontken dit uitdrukkelijk. Ik heb op geen enkel moment de installatie van een digitale meter geweigerd.</w:t>
      </w:r>
    </w:p>
    <w:p>
      <w:pPr>
        <w:pStyle w:val="Standaard"/>
        <w:suppressAutoHyphens w:val="1"/>
        <w:spacing w:before="0" w:after="120" w:line="240" w:lineRule="auto"/>
        <w:jc w:val="both"/>
      </w:pPr>
      <w:r>
        <w:rPr>
          <w:rtl w:val="0"/>
          <w:lang w:val="nl-NL"/>
        </w:rPr>
        <w:t>Ik beroep mij op het recht zoals bevestigd in de arresten 05/2021</w:t>
      </w:r>
      <w:r>
        <w:rPr>
          <w:rtl w:val="0"/>
        </w:rPr>
        <w:t> </w:t>
      </w:r>
      <w:r>
        <w:rPr>
          <w:rtl w:val="0"/>
        </w:rPr>
        <w:t>en 133/2022</w:t>
      </w:r>
      <w:r>
        <w:rPr>
          <w:rtl w:val="0"/>
        </w:rPr>
        <w:t> </w:t>
      </w:r>
      <w:r>
        <w:rPr>
          <w:rtl w:val="0"/>
          <w:lang w:val="nl-NL"/>
        </w:rPr>
        <w:t>van het Grondwettelijk Hof, waarin wordt bepaald dat een elektronische meter zonder actieve communicatiemodule</w:t>
      </w:r>
      <w:r>
        <w:rPr>
          <w:rtl w:val="0"/>
        </w:rPr>
        <w:t> </w:t>
      </w:r>
      <w:r>
        <w:rPr>
          <w:rtl w:val="0"/>
          <w:lang w:val="nl-NL"/>
        </w:rPr>
        <w:t xml:space="preserve">kan worden geplaatst. Ik vraag dan ook de installatie van een </w:t>
      </w:r>
      <w:r>
        <w:rPr>
          <w:rtl w:val="0"/>
          <w:lang w:val="nl-NL"/>
        </w:rPr>
        <w:t>elektronische</w:t>
      </w:r>
      <w:r>
        <w:rPr>
          <w:rtl w:val="0"/>
          <w:lang w:val="nl-NL"/>
        </w:rPr>
        <w:t xml:space="preserve"> meter zonder communicatie</w:t>
      </w:r>
      <w:r>
        <w:rPr>
          <w:rtl w:val="0"/>
        </w:rPr>
        <w:t>‑</w:t>
      </w:r>
      <w:r>
        <w:rPr>
          <w:rtl w:val="0"/>
          <w:lang w:val="nl-NL"/>
        </w:rPr>
        <w:t>eenheid, in afwachting van een model dat via een bekabelde verbinding</w:t>
      </w:r>
      <w:r>
        <w:rPr>
          <w:rtl w:val="0"/>
        </w:rPr>
        <w:t> </w:t>
      </w:r>
      <w:r>
        <w:rPr>
          <w:rtl w:val="0"/>
          <w:lang w:val="nl-NL"/>
        </w:rPr>
        <w:t>kan communiceren, conform de inhoud en draagwijdte van deze arresten.</w:t>
      </w:r>
    </w:p>
    <w:p>
      <w:pPr>
        <w:pStyle w:val="Standaard"/>
        <w:suppressAutoHyphens w:val="1"/>
        <w:spacing w:before="0" w:after="120" w:line="240" w:lineRule="auto"/>
        <w:jc w:val="both"/>
      </w:pPr>
      <w:r>
        <w:rPr>
          <w:rtl w:val="0"/>
          <w:lang w:val="nl-NL"/>
        </w:rPr>
        <w:t>Dit recht kan mij niet worden ontzegd zonder de arresten van het Grondwettelijk Hof te miskennen.</w:t>
      </w:r>
    </w:p>
    <w:p>
      <w:pPr>
        <w:pStyle w:val="Standaard"/>
        <w:suppressAutoHyphens w:val="1"/>
        <w:spacing w:before="0" w:after="120" w:line="240" w:lineRule="auto"/>
        <w:jc w:val="both"/>
      </w:pPr>
      <w:r>
        <w:rPr>
          <w:rtl w:val="0"/>
          <w:lang w:val="nl-NL"/>
        </w:rPr>
        <w:t xml:space="preserve">De door u voorgestelde </w:t>
      </w:r>
      <w:r>
        <w:rPr>
          <w:rtl w:val="1"/>
          <w:lang w:val="ar-SA" w:bidi="ar-SA"/>
        </w:rPr>
        <w:t>“</w:t>
      </w:r>
      <w:r>
        <w:rPr>
          <w:rtl w:val="0"/>
          <w:lang w:val="nl-NL"/>
        </w:rPr>
        <w:t>bekabelde oplossingen</w:t>
      </w:r>
      <w:r>
        <w:rPr>
          <w:rtl w:val="0"/>
        </w:rPr>
        <w:t xml:space="preserve">” </w:t>
      </w:r>
      <w:r>
        <w:rPr>
          <w:rtl w:val="0"/>
          <w:lang w:val="nl-NL"/>
        </w:rPr>
        <w:t>blijven evenwel gebruikmaken van een draadloze zendantenne en zijn daarom niet in overeenstemming met de arresten, die expliciet betrekking hebben op het uitschakelen van draadloze communicatie.</w:t>
      </w:r>
    </w:p>
    <w:p>
      <w:pPr>
        <w:pStyle w:val="Standaard"/>
        <w:suppressAutoHyphens w:val="1"/>
        <w:spacing w:before="0" w:after="120" w:line="240" w:lineRule="auto"/>
        <w:jc w:val="both"/>
      </w:pPr>
      <w:r>
        <w:rPr>
          <w:rtl w:val="0"/>
          <w:lang w:val="nl-NL"/>
        </w:rPr>
        <w:t>Daarnaast verwijs ik naar de adviezen van de Gegevensbeschermingsautoriteit (GBA), waarin wordt gesteld dat netbeheerders of overheden burgers niet kunnen verplichten om hun verbruiksgegevens te delen. Hieruit volgt dat een niet</w:t>
      </w:r>
      <w:r>
        <w:rPr>
          <w:rtl w:val="0"/>
        </w:rPr>
        <w:t>‑</w:t>
      </w:r>
      <w:r>
        <w:rPr>
          <w:rtl w:val="0"/>
          <w:lang w:val="nl-NL"/>
        </w:rPr>
        <w:t>communicerende digitale meter</w:t>
      </w:r>
      <w:r>
        <w:rPr>
          <w:rtl w:val="0"/>
        </w:rPr>
        <w:t> </w:t>
      </w:r>
      <w:r>
        <w:rPr>
          <w:rtl w:val="0"/>
          <w:lang w:val="nl-NL"/>
        </w:rPr>
        <w:t>moet worden aangeboden onder dezelfde voorwaarden</w:t>
      </w:r>
      <w:r>
        <w:rPr>
          <w:rtl w:val="0"/>
        </w:rPr>
        <w:t> </w:t>
      </w:r>
      <w:r>
        <w:rPr>
          <w:rtl w:val="0"/>
          <w:lang w:val="nl-NL"/>
        </w:rPr>
        <w:t>als een standaard digitale meter, en zonder bijkomende kosten. De GBA stelt bovendien dat een weigering om gegevens te delen niet mag leiden tot boetes of extra kosten.</w:t>
      </w:r>
    </w:p>
    <w:p>
      <w:pPr>
        <w:pStyle w:val="Standaard"/>
        <w:suppressAutoHyphens w:val="1"/>
        <w:spacing w:before="0" w:after="80" w:line="240" w:lineRule="auto"/>
        <w:jc w:val="both"/>
      </w:pPr>
      <w:r>
        <w:rPr>
          <w:rtl w:val="0"/>
          <w:lang w:val="nl-NL"/>
        </w:rPr>
        <w:t>Daarom:</w:t>
      </w:r>
    </w:p>
    <w:p>
      <w:pPr>
        <w:pStyle w:val="Standaard"/>
        <w:numPr>
          <w:ilvl w:val="1"/>
          <w:numId w:val="2"/>
        </w:numPr>
        <w:suppressAutoHyphens w:val="1"/>
        <w:spacing w:before="0" w:after="180" w:line="240" w:lineRule="auto"/>
        <w:jc w:val="both"/>
        <w:rPr>
          <w:lang w:val="nl-NL"/>
        </w:rPr>
      </w:pPr>
      <w:r>
        <w:rPr>
          <w:rtl w:val="0"/>
          <w:lang w:val="nl-NL"/>
        </w:rPr>
        <w:t>Stel ik u formeel in gebreke</w:t>
      </w:r>
      <w:r>
        <w:rPr>
          <w:rtl w:val="0"/>
        </w:rPr>
        <w:t> </w:t>
      </w:r>
      <w:r>
        <w:rPr>
          <w:rtl w:val="0"/>
          <w:lang w:val="nl-NL"/>
        </w:rPr>
        <w:t>voor het niet willen installeren van een digitale meter zonder communicatiemodule, zoals voorzien in de arresten 05/2021 en 133/2022.</w:t>
      </w:r>
    </w:p>
    <w:p>
      <w:pPr>
        <w:pStyle w:val="Standaard"/>
        <w:numPr>
          <w:ilvl w:val="1"/>
          <w:numId w:val="2"/>
        </w:numPr>
        <w:suppressAutoHyphens w:val="1"/>
        <w:spacing w:before="0" w:line="240" w:lineRule="auto"/>
        <w:jc w:val="both"/>
        <w:rPr>
          <w:lang w:val="nl-NL"/>
        </w:rPr>
      </w:pPr>
      <w:r>
        <w:rPr>
          <w:rtl w:val="0"/>
          <w:lang w:val="nl-NL"/>
        </w:rPr>
        <w:t xml:space="preserve">Verwerp ik de door u opgelegde eenmalige kost van </w:t>
      </w:r>
      <w:r>
        <w:rPr>
          <w:rtl w:val="0"/>
          <w:lang w:val="pt-PT"/>
        </w:rPr>
        <w:t>€</w:t>
      </w:r>
      <w:r>
        <w:rPr>
          <w:rtl w:val="0"/>
          <w:lang w:val="nl-NL"/>
        </w:rPr>
        <w:t>298,76, aangezien deze niet in overeenstemming is met de geldende juridische bepalingen en adviezen.</w:t>
      </w:r>
    </w:p>
    <w:p>
      <w:pPr>
        <w:pStyle w:val="Standaard"/>
        <w:suppressAutoHyphens w:val="1"/>
        <w:spacing w:before="0" w:line="240" w:lineRule="auto"/>
        <w:jc w:val="both"/>
      </w:pPr>
    </w:p>
    <w:p>
      <w:pPr>
        <w:pStyle w:val="Standaard"/>
        <w:suppressAutoHyphens w:val="1"/>
        <w:spacing w:before="0" w:line="240" w:lineRule="auto"/>
        <w:jc w:val="both"/>
      </w:pPr>
      <w:r>
        <w:rPr>
          <w:rtl w:val="0"/>
          <w:lang w:val="nl-NL"/>
        </w:rPr>
        <w:t>Ik verzoek u vriendelijk, doch uitdrukkelijk, om mij binnen een redelijke termijn te bevestigen dat de installatie van een digitale meter zonder communicatiemodule kosteloos zal worden ingepland, conform de toepasselijke rechtspraak.</w:t>
      </w:r>
    </w:p>
    <w:p>
      <w:pPr>
        <w:pStyle w:val="Standaard"/>
        <w:suppressAutoHyphens w:val="1"/>
        <w:spacing w:before="0" w:line="240" w:lineRule="auto"/>
        <w:jc w:val="both"/>
      </w:pPr>
    </w:p>
    <w:p>
      <w:pPr>
        <w:pStyle w:val="Standaard"/>
        <w:suppressAutoHyphens w:val="1"/>
        <w:spacing w:before="0" w:line="240" w:lineRule="auto"/>
        <w:jc w:val="both"/>
      </w:pPr>
    </w:p>
    <w:p>
      <w:pPr>
        <w:pStyle w:val="Standaard"/>
        <w:suppressAutoHyphens w:val="1"/>
        <w:spacing w:before="0" w:line="240" w:lineRule="auto"/>
        <w:jc w:val="left"/>
      </w:pPr>
    </w:p>
    <w:p>
      <w:pPr>
        <w:pStyle w:val="Standaard"/>
        <w:suppressAutoHyphens w:val="1"/>
        <w:spacing w:before="0" w:line="240" w:lineRule="auto"/>
        <w:jc w:val="left"/>
      </w:pPr>
      <w:r>
        <w:rPr>
          <w:rtl w:val="0"/>
          <w:lang w:val="nl-NL"/>
        </w:rPr>
        <w:t>Hoogachtend, [Naam] [Adres] [Datum]</w:t>
      </w:r>
    </w:p>
    <w:p>
      <w:pPr>
        <w:pStyle w:val="Standaard"/>
        <w:suppressAutoHyphens w:val="1"/>
        <w:spacing w:before="0" w:line="240" w:lineRule="auto"/>
        <w:jc w:val="left"/>
      </w:pPr>
    </w:p>
    <w:p>
      <w:pPr>
        <w:pStyle w:val="Standaard"/>
        <w:suppressAutoHyphens w:val="1"/>
        <w:spacing w:before="0" w:line="240" w:lineRule="auto"/>
        <w:ind w:left="283"/>
        <w:jc w:val="left"/>
      </w:pPr>
      <w:r>
        <w:rPr>
          <w:rtl w:val="0"/>
          <w:lang w:val="nl-NL"/>
        </w:rPr>
        <w:t>………………………</w:t>
      </w:r>
      <w:r>
        <w:rPr>
          <w:rtl w:val="0"/>
          <w:lang w:val="nl-NL"/>
        </w:rPr>
        <w:t>..</w:t>
      </w:r>
      <w:r>
        <w:rPr>
          <w:rtl w:val="0"/>
          <w:lang w:val="nl-NL"/>
        </w:rPr>
        <w:t>…</w:t>
      </w:r>
    </w:p>
    <w:p>
      <w:pPr>
        <w:pStyle w:val="Standaard"/>
        <w:suppressAutoHyphens w:val="1"/>
        <w:spacing w:before="0" w:line="240" w:lineRule="auto"/>
        <w:ind w:left="283"/>
        <w:jc w:val="left"/>
      </w:pPr>
      <w:r>
        <w:br w:type="textWrapping"/>
      </w:r>
      <w:r>
        <w:rPr>
          <w:rtl w:val="0"/>
        </w:rPr>
        <w:t>………………………</w:t>
      </w:r>
      <w:r>
        <w:rPr>
          <w:rtl w:val="0"/>
        </w:rPr>
        <w:t>..</w:t>
      </w:r>
      <w:r>
        <w:rPr>
          <w:rtl w:val="0"/>
        </w:rPr>
        <w:t>…</w:t>
        <w:br w:type="textWrapping"/>
      </w:r>
    </w:p>
    <w:sectPr>
      <w:headerReference w:type="default" r:id="rId4"/>
      <w:footerReference w:type="default" r:id="rId5"/>
      <w:pgSz w:w="11906" w:h="16838" w:orient="portrait"/>
      <w:pgMar w:top="850" w:right="1134" w:bottom="850"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numbering" w:styleId="Genummerd">
    <w:name w:val="Genumme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