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1E3" w:rsidRDefault="00B041E3" w:rsidP="00B041E3">
      <w:pPr>
        <w:pStyle w:val="Kop1"/>
        <w:spacing w:line="276" w:lineRule="auto"/>
      </w:pPr>
      <w:bookmarkStart w:id="0" w:name="_Toc113524455"/>
      <w:r>
        <w:t>I. TABLE OF CONTENTS</w:t>
      </w:r>
      <w:bookmarkEnd w:id="0"/>
    </w:p>
    <w:p w:rsidR="00B041E3" w:rsidRDefault="00B041E3" w:rsidP="00B041E3">
      <w:pPr>
        <w:keepNext/>
        <w:keepLines/>
        <w:spacing w:line="276" w:lineRule="auto"/>
        <w:jc w:val="both"/>
        <w:rPr>
          <w:rFonts w:ascii="Calibri" w:eastAsia="Calibri" w:hAnsi="Calibri" w:cs="Calibri"/>
          <w:color w:val="2F5496"/>
          <w:sz w:val="32"/>
          <w:szCs w:val="32"/>
        </w:rPr>
      </w:pPr>
    </w:p>
    <w:p w:rsidR="00B041E3" w:rsidRDefault="00B041E3" w:rsidP="00B041E3">
      <w:pPr>
        <w:pStyle w:val="Inhopg1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TOC \h \u \z </w:instrText>
      </w:r>
      <w:r>
        <w:rPr>
          <w:rFonts w:ascii="Calibri" w:hAnsi="Calibri" w:cs="Calibri"/>
          <w:sz w:val="22"/>
          <w:szCs w:val="22"/>
        </w:rPr>
        <w:fldChar w:fldCharType="separate"/>
      </w:r>
      <w:hyperlink r:id="rId4" w:anchor="_Toc113524455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I. TABLE OF CONTENTS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_Toc113524455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2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1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5" w:anchor="_Toc113524456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II. FACTS AND RETROACTS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_Toc113524456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5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2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6" w:anchor="_Toc113524457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 INTRODUCTION: CURRENT EXPOSURE LIMITS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_Toc113524457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5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2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7" w:anchor="_Toc113524458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 xml:space="preserve">2. HEALTH RISKS AND DAMAGES FOR HUMANS 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_Toc113524458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2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8" w:anchor="_Toc113524459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 xml:space="preserve">3. HEALTH RISKS AND DAMAGE TO THE ENVIRONMENT, PLANTS AND ANIMALS 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_Toc113524459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10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1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9" w:anchor="_Toc113524460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III. LIABILITIES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_Toc113524460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12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1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10" w:anchor="_Toc113524461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IV. ADMISSIBILITY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_Toc113524461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14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1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11" w:anchor="_Toc113524462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V. MERITS OF THE CASE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_Toc113524462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14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2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12" w:anchor="_Toc113524463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 THE FLAWED BASIS OF THE CURRENT EXPOSURE LIMITS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_Toc113524463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14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3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13" w:anchor="_Toc113524464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 xml:space="preserve">1.1 Introduction: The exposure limits of Flanders and Brussels Capital Region </w:t>
        </w:r>
        <w:r>
          <w:rPr>
            <w:rStyle w:val="Hyperlink"/>
            <w:rFonts w:ascii="Calibri" w:hAnsi="Calibri" w:cs="Calibri"/>
            <w:noProof/>
            <w:sz w:val="22"/>
            <w:szCs w:val="22"/>
            <w:vertAlign w:val="superscript"/>
          </w:rPr>
          <w:t>,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_Toc113524464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14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14" w:anchor="_Toc113524465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1.1.1 Flemish Region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_Toc113524465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14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15" w:anchor="_Toc113524466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1.1.2 Brussels Capital Region (BCR)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_Toc113524466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17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3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16" w:anchor="_Toc113524467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1.2 Effects of non-ionising radiation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_Toc113524467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19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17" w:anchor="_Toc113524468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1.2.1 Thermal and biological effects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_Toc113524468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19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18" w:anchor="_Toc113524469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 xml:space="preserve">1.2.2 Disruption of biological processes 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_Toc113524469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22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19" w:anchor="_Toc113524470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1.2.3 Position of the plaintiffs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_Toc113524470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27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20" w:anchor="_Toc113524471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1.2.4 Biased vs. independent science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_Toc113524471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27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3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21" w:anchor="_Toc113524472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 xml:space="preserve">1.3 International Commission for Non-Ionising Radiation Protection (ICNIRP) 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_Toc113524472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31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22" w:anchor="_Toc113524474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1.3.1 ICNIRP and the thermal dogma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_Toc113524474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31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23" w:anchor="_Toc113524475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1.3.2 Nature and functioning of the organisation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_Toc113524475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32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24" w:anchor="_Toc113524476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1.3.3 Inappropriate composition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_Toc113524476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33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25" w:anchor="_Toc113524477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1.3.3.1 Scientific profile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_Toc113524477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33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26" w:anchor="_Toc113524478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 xml:space="preserve">1.3.3.2 Conflicts of interest 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_Toc113524478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34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27" w:anchor="_Toc113524479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1.3.4 Alternatives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_Toc113524479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36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28" w:anchor="_Toc113524480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1.3.5 Conclusions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_Toc113524480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37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3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29" w:anchor="_Toc113524481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1.4 National Advisory boards and expert groups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_Toc113524481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37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30" w:anchor="_Toc113524482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1.4.1 Flanders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_Toc113524482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38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31" w:anchor="_Toc113524483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1.4.2 Brussels Capital Region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_Toc113524483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40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32" w:anchor="_Toc113524484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1.4.3 European Union (SCENIHR)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_Toc113524484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43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33" w:anchor="_Toc113524485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1.4.4 Conclusions of the plaintiffs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_Toc113524485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44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3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34" w:anchor="_Toc113524486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1.5 The reports of the Flemish and Brussels expert groups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_Toc113524486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45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35" w:anchor="_Toc113524487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1.5.1 General methodological flaws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_Toc113524487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45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36" w:anchor="_Toc113524488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1.5.2 Specific shortcomings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_Toc113524488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46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37" w:anchor="_Toc113524489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1.5.2.1 Flanders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_Toc113524489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46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6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38" w:anchor="_Toc113524490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1.5.2.1.1 Internal inconsistencies and biased conclusions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_Toc113524490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47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6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39" w:anchor="_Toc113524491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1.5.2.1.2 Plaintiff conclusions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_Toc113524491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52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40" w:anchor="_Toc113524492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1.5.2.2 Brussels Capital Region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_Toc113524492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53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6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41" w:anchor="_Toc113524493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1.5.2.1 Analysis of the reports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_Toc113524493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53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6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42" w:anchor="_Toc113524494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1.5.2.2 Plaintiff conclusions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_Toc113524494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55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3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43" w:anchor="_Toc113524495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1.6 Recommendations from institutions and advisory bodies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_Toc113524495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57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2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44" w:anchor="_Toc113524496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2. LEGAL GROUNDS AND PRINCIPLES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_Toc113524496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59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2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45" w:anchor="_Toc113524497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 INFRINGEMENT OF FUNDAMENTAL RIGHTS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_Toc113524497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59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3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46" w:anchor="_Toc113524498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3.1 The Belgian Constitution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_Toc113524498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60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3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47" w:anchor="_Toc113524499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 European Convention on Human Rights (ECHR)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_Toc113524499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60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48" w:anchor="_Toc113524500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3.2.1 Applicability in the Belgian legal order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_Toc113524500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60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49" w:anchor="_Toc113524501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3.2.2 Practical and effective protection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_Toc113524501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60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50" w:anchor="_Toc113524502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3.2.3 Executive margin of appreciation and judicial control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_Toc113524502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60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51" w:anchor="_Toc113524503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3.2.4 Article 2 ECHR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_Toc113524503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63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52" w:anchor="_Toc113524504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3.2.4.1 Text of the article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_Toc113524504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63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53" w:anchor="_Toc113524505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3.2.4.2 Importance and scope of Article 2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_Toc113524505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63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54" w:anchor="_Toc113524506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3.2.4.3 Article 2 and hazardous industrial activity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_Toc113524506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63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55" w:anchor="_Toc113524507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3.2.4.4 Obligations of the Government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_Toc113524507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64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56" w:anchor="_Toc113524508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3.2.4.5 Health effects of the threatening activity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_Toc113524508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67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57" w:anchor="_Toc113524509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3.2.4.6 The defendants manifestly infringe Article 2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_Toc113524509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68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58" w:anchor="_Toc113524510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3.2.4.7 Appropriate standards under Article 2 ECHR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_Toc113524510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68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59" w:anchor="_Toc113524511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3.2.5 Article 3 ECHR - Article 4 Charter of Fundamental Rights of the European Union (CFR)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_Toc113524511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69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60" w:anchor="_Toc113524512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3.2.5.1 Article 3 ECHR and environmental pollution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_Toc113524512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69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61" w:anchor="_Toc113524513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3.2.5.2 Article 3 in the present proceedings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_Toc113524513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69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62" w:anchor="_Toc113524514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3.2.5.3 Article 4 CFR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_Toc113524514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70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63" w:anchor="_Toc113524515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3.2.6 Article 8 ECHR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_Toc113524515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70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64" w:anchor="_Toc113524516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3.2.6.1 The link between Articles 2 and 8 ECHR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_Toc113524516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71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65" w:anchor="_Toc113524517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3.2.6.2 Admissibility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_Toc113524517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71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66" w:anchor="_Toc113524518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3.2.6.3 Violation of Article 8 ECHR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_Toc113524518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72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67" w:anchor="_Toc113524519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3.2.6.4 Obligations of the Government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_Toc113524519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72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68" w:anchor="_Toc113524520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3.2.6.5 Manifest violation of government’s margin of appreciation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_Toc113524520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73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69" w:anchor="_Toc113524521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3.2.7 Appropriate standards pursuant to Articles 2, 3 and 8 of the ECHR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_Toc113524521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73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3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70" w:anchor="_Toc113524522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 The law of the European Union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_Toc113524522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74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71" w:anchor="_Toc113524523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3.3.1 Link with Union law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_Toc113524523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74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72" w:anchor="_Toc113524524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3.3.2 Primacy of European law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_Toc113524524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74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73" w:anchor="_Toc113524525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3.3.3 Applicable Union law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_Toc113524525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75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74" w:anchor="_Toc113524526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3.3.3.1 Directive (EU) 2018/1972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_Toc113524526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75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75" w:anchor="_Toc113524527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3.3.3.2 Article 168 TFEU and Recommendation 1999/519/EC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_Toc113524527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79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76" w:anchor="_Toc113524528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3.3.3 Charter of Fundamental Rights (CFR)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_Toc113524528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80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77" w:anchor="_Toc113524529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3.3.4 Relevant obligations of the Member States and the European institutions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_Toc113524529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81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78" w:anchor="_Toc113524530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 xml:space="preserve">3.3.5 Charter of Fundamental Rights: Proper implementation of the legal protection granted 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_Toc113524530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82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79" w:anchor="_Toc113524531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3.3.3.5.1 General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_Toc113524531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82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80" w:anchor="_Toc113524532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3.3.3.5.2 Articles 2, 4 and 7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_Toc113524532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82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81" w:anchor="_Toc113524533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3.3.3.5.3 Article 3 CFR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_Toc113524533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83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82" w:anchor="_Toc113524534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3.3.6 Articles 168 and 191 TFEU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_Toc113524534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83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5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83" w:anchor="_Toc113524535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3.3.6.1 Precautionary principle (Article 191 TFEU)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_Toc113524535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83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84" w:anchor="_Toc113524536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3.3.7 Conclusions of the plaintiffs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_Toc113524536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84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85" w:anchor="_Toc113524537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3.3.8 Function of national courts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_Toc113524537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85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4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86" w:anchor="_Toc113524538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3.3.9 Prejudicial questions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_Toc113524538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86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3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87" w:anchor="_Toc113524539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3.4 The Revised European Social Charter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_Toc113524539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87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2"/>
        <w:tabs>
          <w:tab w:val="right" w:pos="9056"/>
        </w:tabs>
        <w:spacing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88" w:anchor="_Toc113524540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4. THE DEFENDANTS' NEGLIGENCE CONSTITUTES A TORT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_Toc113524540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87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1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89" w:anchor="_Toc113524541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VI. SUBORDINATE: VIOLATION OF ARTICLE 13 EHR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_Toc113524541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87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B041E3" w:rsidRDefault="00B041E3" w:rsidP="00B041E3">
      <w:pPr>
        <w:pStyle w:val="Inhopg1"/>
        <w:rPr>
          <w:rFonts w:ascii="Calibri" w:eastAsiaTheme="minorEastAsia" w:hAnsi="Calibri" w:cs="Calibri"/>
          <w:noProof/>
          <w:color w:val="auto"/>
          <w:sz w:val="22"/>
          <w:szCs w:val="22"/>
          <w:lang w:val="nl-BE"/>
          <w14:textOutline w14:w="0" w14:cap="rnd" w14:cmpd="sng" w14:algn="ctr">
            <w14:noFill/>
            <w14:prstDash w14:val="solid"/>
            <w14:bevel/>
          </w14:textOutline>
        </w:rPr>
      </w:pPr>
      <w:hyperlink r:id="rId90" w:anchor="_Toc113524542" w:history="1">
        <w:r>
          <w:rPr>
            <w:rStyle w:val="Hyperlink"/>
            <w:rFonts w:ascii="Calibri" w:hAnsi="Calibri" w:cs="Calibri"/>
            <w:noProof/>
            <w:sz w:val="22"/>
            <w:szCs w:val="22"/>
          </w:rPr>
          <w:t>LIST OF ANNEXES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ab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begin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instrText xml:space="preserve"> PAGEREF _Toc113524542 \h </w:instrTex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t>89</w:t>
        </w:r>
        <w:r>
          <w:rPr>
            <w:rStyle w:val="Hyperlink"/>
            <w:rFonts w:ascii="Calibri" w:hAnsi="Calibri" w:cs="Calibri"/>
            <w:noProof/>
            <w:webHidden/>
            <w:sz w:val="22"/>
            <w:szCs w:val="22"/>
          </w:rPr>
          <w:fldChar w:fldCharType="end"/>
        </w:r>
      </w:hyperlink>
    </w:p>
    <w:p w:rsidR="00701370" w:rsidRDefault="00B041E3" w:rsidP="00B041E3">
      <w:r>
        <w:rPr>
          <w:rFonts w:ascii="Calibri" w:hAnsi="Calibri" w:cs="Calibri"/>
          <w:sz w:val="22"/>
          <w:szCs w:val="22"/>
        </w:rPr>
        <w:fldChar w:fldCharType="end"/>
      </w:r>
    </w:p>
    <w:sectPr w:rsidR="00701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E3"/>
    <w:rsid w:val="00357AE8"/>
    <w:rsid w:val="00701370"/>
    <w:rsid w:val="00B041E3"/>
    <w:rsid w:val="00E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4B451-E332-4751-A316-100CC582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nl-B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41E3"/>
    <w:pPr>
      <w:spacing w:line="240" w:lineRule="auto"/>
      <w:jc w:val="left"/>
    </w:pPr>
    <w:rPr>
      <w:rFonts w:ascii="Helvetica Neue" w:eastAsia="Helvetica Neue" w:hAnsi="Helvetica Neue" w:cs="Helvetica Neue"/>
      <w:color w:val="000000"/>
      <w:lang w:val="en-GB" w:eastAsia="nl-BE"/>
      <w14:textOutline w14:w="0" w14:cap="flat" w14:cmpd="sng" w14:algn="ctr">
        <w14:noFill/>
        <w14:prstDash w14:val="solid"/>
        <w14:bevel/>
      </w14:textOutline>
    </w:rPr>
  </w:style>
  <w:style w:type="paragraph" w:styleId="Kop1">
    <w:name w:val="heading 1"/>
    <w:basedOn w:val="Standaard"/>
    <w:next w:val="Standaard"/>
    <w:link w:val="Kop1Char"/>
    <w:uiPriority w:val="9"/>
    <w:qFormat/>
    <w:rsid w:val="00B041E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jc w:val="center"/>
      <w:outlineLvl w:val="0"/>
    </w:pPr>
    <w:rPr>
      <w:rFonts w:ascii="Calibri" w:eastAsia="Verdana" w:hAnsi="Calibri" w:cs="Calibri"/>
      <w:b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57AE8"/>
    <w:pPr>
      <w:jc w:val="both"/>
    </w:pPr>
    <w:rPr>
      <w:rFonts w:ascii="Garamond" w:eastAsiaTheme="minorHAnsi" w:hAnsi="Garamond" w:cstheme="minorBidi"/>
      <w:color w:val="auto"/>
      <w:sz w:val="20"/>
      <w:szCs w:val="20"/>
      <w:lang w:val="nl-B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57AE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57AE8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B041E3"/>
    <w:rPr>
      <w:rFonts w:ascii="Calibri" w:eastAsia="Verdana" w:hAnsi="Calibri" w:cs="Calibri"/>
      <w:b/>
      <w:color w:val="000000"/>
      <w:sz w:val="32"/>
      <w:szCs w:val="32"/>
      <w:lang w:val="en-GB" w:eastAsia="nl-BE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uiPriority w:val="99"/>
    <w:semiHidden/>
    <w:unhideWhenUsed/>
    <w:rsid w:val="00B041E3"/>
    <w:rPr>
      <w:u w:val="single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041E3"/>
    <w:pPr>
      <w:tabs>
        <w:tab w:val="right" w:pos="9056"/>
      </w:tabs>
      <w:spacing w:line="276" w:lineRule="auto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B041E3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B041E3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B041E3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B041E3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B041E3"/>
    <w:pPr>
      <w:spacing w:after="100"/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21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42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47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63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68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84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89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16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11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32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37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53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58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74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79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5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90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14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22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27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30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35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43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48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56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64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69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77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8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51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72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80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85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17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25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33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38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46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59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67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20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41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54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62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70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75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83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88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15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23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28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36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49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57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10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31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44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52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60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65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73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78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81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86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4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9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13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18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39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34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50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55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76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7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71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24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40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45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66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87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61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82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Relationship Id="rId19" Type="http://schemas.openxmlformats.org/officeDocument/2006/relationships/hyperlink" Target="file:///C:\Users\gerri\Documents\Save%20Belgium\Rechtszaak\Anderstalige%20versies\Internationale%20versie%20(Engels)\Radiation%20court%20case%20-%20Relevant%20extracts%20-%20ENG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3997</Words>
  <Characters>21986</Characters>
  <Application>Microsoft Office Word</Application>
  <DocSecurity>0</DocSecurity>
  <Lines>183</Lines>
  <Paragraphs>51</Paragraphs>
  <ScaleCrop>false</ScaleCrop>
  <Company/>
  <LinksUpToDate>false</LinksUpToDate>
  <CharactersWithSpaces>25932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Spriet</dc:creator>
  <cp:keywords/>
  <dc:description/>
  <cp:lastModifiedBy>Gerrit Spriet</cp:lastModifiedBy>
  <cp:revision>1</cp:revision>
  <dcterms:created xsi:type="dcterms:W3CDTF">2022-09-22T14:50:00Z</dcterms:created>
  <dcterms:modified xsi:type="dcterms:W3CDTF">2022-09-22T14:51:00Z</dcterms:modified>
</cp:coreProperties>
</file>