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37FE" w14:textId="0EBFA773" w:rsidR="005B79EE" w:rsidRPr="00624E98" w:rsidRDefault="009F4422" w:rsidP="005B79EE">
      <w:pPr>
        <w:spacing w:after="40"/>
        <w:rPr>
          <w:color w:val="A6A6A6" w:themeColor="background1" w:themeShade="A6"/>
        </w:rPr>
      </w:pPr>
      <w:r w:rsidRPr="00624E98">
        <w:rPr>
          <w:rFonts w:ascii="Arial" w:eastAsia="Arial" w:hAnsi="Arial" w:cs="Arial"/>
          <w:color w:val="A6A6A6" w:themeColor="background1" w:themeShade="A6"/>
          <w:sz w:val="20"/>
          <w:szCs w:val="20"/>
        </w:rPr>
        <w:t>Company Overview</w:t>
      </w:r>
      <w:r w:rsidR="005B79EE" w:rsidRPr="00624E98">
        <w:rPr>
          <w:rFonts w:ascii="Arial" w:eastAsia="Arial" w:hAnsi="Arial" w:cs="Arial"/>
          <w:color w:val="A6A6A6" w:themeColor="background1" w:themeShade="A6"/>
          <w:sz w:val="20"/>
          <w:szCs w:val="20"/>
        </w:rPr>
        <w:t xml:space="preserve">  ·  March 2026</w:t>
      </w:r>
    </w:p>
    <w:p w14:paraId="2A6C03D8" w14:textId="77777777" w:rsidR="009E0CA8" w:rsidRPr="00D12AF0" w:rsidRDefault="009E0CA8" w:rsidP="005B79EE">
      <w:pPr>
        <w:spacing w:before="60"/>
        <w:rPr>
          <w:rFonts w:ascii="Arial" w:hAnsi="Arial" w:cs="Arial"/>
          <w:sz w:val="20"/>
          <w:szCs w:val="20"/>
        </w:rPr>
      </w:pPr>
    </w:p>
    <w:p w14:paraId="46C60CB0" w14:textId="71012C16" w:rsidR="005B79EE" w:rsidRPr="00CE6F82" w:rsidRDefault="005B79EE" w:rsidP="005B79EE">
      <w:pPr>
        <w:pBdr>
          <w:left w:val="single" w:sz="16" w:space="16" w:color="1F4E79"/>
        </w:pBdr>
        <w:spacing w:before="120" w:after="120"/>
        <w:ind w:left="480"/>
        <w:rPr>
          <w:rFonts w:ascii="Arial" w:hAnsi="Arial" w:cs="Arial"/>
          <w:b/>
          <w:bCs/>
          <w:sz w:val="20"/>
          <w:szCs w:val="20"/>
        </w:rPr>
      </w:pPr>
      <w:r w:rsidRPr="00CE6F82">
        <w:rPr>
          <w:rFonts w:ascii="Arial" w:eastAsia="Arial" w:hAnsi="Arial" w:cs="Arial"/>
          <w:b/>
          <w:bCs/>
          <w:i/>
          <w:iCs/>
          <w:color w:val="1F4E79"/>
          <w:sz w:val="20"/>
          <w:szCs w:val="20"/>
        </w:rPr>
        <w:t xml:space="preserve">Navigtr builds the timing infrastructure </w:t>
      </w:r>
      <w:r w:rsidR="00592789" w:rsidRPr="00CE6F82">
        <w:rPr>
          <w:rFonts w:ascii="Arial" w:eastAsia="Arial" w:hAnsi="Arial" w:cs="Arial"/>
          <w:b/>
          <w:bCs/>
          <w:i/>
          <w:iCs/>
          <w:color w:val="1F4E79"/>
          <w:sz w:val="20"/>
          <w:szCs w:val="20"/>
        </w:rPr>
        <w:t xml:space="preserve">that </w:t>
      </w:r>
      <w:r w:rsidR="000C6FE0" w:rsidRPr="00CE6F82">
        <w:rPr>
          <w:rFonts w:ascii="Arial" w:eastAsia="Arial" w:hAnsi="Arial" w:cs="Arial"/>
          <w:b/>
          <w:bCs/>
          <w:i/>
          <w:iCs/>
          <w:color w:val="1F4E79"/>
          <w:sz w:val="20"/>
          <w:szCs w:val="20"/>
        </w:rPr>
        <w:t xml:space="preserve">keeps </w:t>
      </w:r>
      <w:r w:rsidRPr="00CE6F82">
        <w:rPr>
          <w:rFonts w:ascii="Arial" w:eastAsia="Arial" w:hAnsi="Arial" w:cs="Arial"/>
          <w:b/>
          <w:bCs/>
          <w:i/>
          <w:iCs/>
          <w:color w:val="1F4E79"/>
          <w:sz w:val="20"/>
          <w:szCs w:val="20"/>
        </w:rPr>
        <w:t xml:space="preserve">autonomous </w:t>
      </w:r>
      <w:r w:rsidR="00FC3D5C" w:rsidRPr="00CE6F82">
        <w:rPr>
          <w:rFonts w:ascii="Arial" w:eastAsia="Arial" w:hAnsi="Arial" w:cs="Arial"/>
          <w:b/>
          <w:bCs/>
          <w:i/>
          <w:iCs/>
          <w:color w:val="1F4E79"/>
          <w:sz w:val="20"/>
          <w:szCs w:val="20"/>
        </w:rPr>
        <w:t>fleets</w:t>
      </w:r>
      <w:r w:rsidRPr="00CE6F82">
        <w:rPr>
          <w:rFonts w:ascii="Arial" w:eastAsia="Arial" w:hAnsi="Arial" w:cs="Arial"/>
          <w:b/>
          <w:bCs/>
          <w:i/>
          <w:iCs/>
          <w:color w:val="1F4E79"/>
          <w:sz w:val="20"/>
          <w:szCs w:val="20"/>
        </w:rPr>
        <w:t xml:space="preserve"> </w:t>
      </w:r>
      <w:r w:rsidR="000C6FE0" w:rsidRPr="00CE6F82">
        <w:rPr>
          <w:rFonts w:ascii="Arial" w:eastAsia="Arial" w:hAnsi="Arial" w:cs="Arial"/>
          <w:b/>
          <w:bCs/>
          <w:i/>
          <w:iCs/>
          <w:color w:val="1F4E79"/>
          <w:sz w:val="20"/>
          <w:szCs w:val="20"/>
        </w:rPr>
        <w:t>synchronized</w:t>
      </w:r>
      <w:r w:rsidRPr="00CE6F82">
        <w:rPr>
          <w:rFonts w:ascii="Arial" w:eastAsia="Arial" w:hAnsi="Arial" w:cs="Arial"/>
          <w:b/>
          <w:bCs/>
          <w:i/>
          <w:iCs/>
          <w:color w:val="1F4E79"/>
          <w:sz w:val="20"/>
          <w:szCs w:val="20"/>
        </w:rPr>
        <w:t xml:space="preserve"> </w:t>
      </w:r>
      <w:r w:rsidR="00FF31B8" w:rsidRPr="00CE6F82">
        <w:rPr>
          <w:rFonts w:ascii="Arial" w:eastAsia="Arial" w:hAnsi="Arial" w:cs="Arial"/>
          <w:b/>
          <w:bCs/>
          <w:i/>
          <w:iCs/>
          <w:color w:val="1F4E79"/>
          <w:sz w:val="20"/>
          <w:szCs w:val="20"/>
        </w:rPr>
        <w:t>a</w:t>
      </w:r>
      <w:r w:rsidR="0019520D" w:rsidRPr="00CE6F82">
        <w:rPr>
          <w:rFonts w:ascii="Arial" w:eastAsia="Arial" w:hAnsi="Arial" w:cs="Arial"/>
          <w:b/>
          <w:bCs/>
          <w:i/>
          <w:iCs/>
          <w:color w:val="1F4E79"/>
          <w:sz w:val="20"/>
          <w:szCs w:val="20"/>
        </w:rPr>
        <w:t xml:space="preserve">t </w:t>
      </w:r>
      <w:r w:rsidRPr="00CE6F82">
        <w:rPr>
          <w:rFonts w:ascii="Arial" w:eastAsia="Arial" w:hAnsi="Arial" w:cs="Arial"/>
          <w:b/>
          <w:bCs/>
          <w:i/>
          <w:iCs/>
          <w:color w:val="1F4E79"/>
          <w:sz w:val="20"/>
          <w:szCs w:val="20"/>
        </w:rPr>
        <w:t>scale.</w:t>
      </w:r>
    </w:p>
    <w:p w14:paraId="7D2B407D" w14:textId="77777777" w:rsidR="00ED2871" w:rsidRDefault="00ED2871" w:rsidP="008B4B88">
      <w:pPr>
        <w:spacing w:before="160" w:after="60"/>
        <w:rPr>
          <w:rFonts w:ascii="Arial" w:eastAsia="Arial" w:hAnsi="Arial" w:cs="Arial"/>
          <w:color w:val="222222"/>
          <w:sz w:val="20"/>
          <w:szCs w:val="20"/>
        </w:rPr>
      </w:pPr>
    </w:p>
    <w:p w14:paraId="51D3C36F" w14:textId="2C420E4C" w:rsidR="003C6E73" w:rsidRPr="008B4B88" w:rsidRDefault="00951FC5" w:rsidP="008B4B88">
      <w:pPr>
        <w:spacing w:before="160" w:after="60"/>
        <w:rPr>
          <w:rFonts w:ascii="Arial" w:eastAsia="Arial" w:hAnsi="Arial" w:cs="Arial"/>
          <w:color w:val="222222"/>
          <w:sz w:val="20"/>
          <w:szCs w:val="20"/>
        </w:rPr>
      </w:pPr>
      <w:r w:rsidRPr="00951FC5">
        <w:rPr>
          <w:rFonts w:ascii="Arial" w:eastAsia="Arial" w:hAnsi="Arial" w:cs="Arial"/>
          <w:color w:val="222222"/>
          <w:sz w:val="20"/>
          <w:szCs w:val="20"/>
        </w:rPr>
        <w:t>Automakers, industrials, drone builders, and satellite operators</w:t>
      </w:r>
      <w:r w:rsidR="00EF6804">
        <w:rPr>
          <w:rFonts w:ascii="Arial" w:eastAsia="Arial" w:hAnsi="Arial" w:cs="Arial"/>
          <w:color w:val="222222"/>
          <w:sz w:val="20"/>
          <w:szCs w:val="20"/>
        </w:rPr>
        <w:t xml:space="preserve"> are among those racing toward autonomy </w:t>
      </w:r>
      <w:r w:rsidR="003C6E73" w:rsidRPr="009F54C5">
        <w:rPr>
          <w:rFonts w:ascii="Arial" w:eastAsia="Arial" w:hAnsi="Arial" w:cs="Arial"/>
          <w:color w:val="222222"/>
          <w:sz w:val="20"/>
          <w:szCs w:val="20"/>
        </w:rPr>
        <w:t xml:space="preserve">but there's a bottleneck. It isn't sensors or AI — it's that autonomous vehicles quietly drift apart from each other as fleets grow and </w:t>
      </w:r>
      <w:r w:rsidR="003C6E73">
        <w:rPr>
          <w:rFonts w:ascii="Arial" w:eastAsia="Arial" w:hAnsi="Arial" w:cs="Arial"/>
          <w:color w:val="222222"/>
          <w:sz w:val="20"/>
          <w:szCs w:val="20"/>
        </w:rPr>
        <w:t>trips</w:t>
      </w:r>
      <w:r w:rsidR="003C6E73" w:rsidRPr="009F54C5">
        <w:rPr>
          <w:rFonts w:ascii="Arial" w:eastAsia="Arial" w:hAnsi="Arial" w:cs="Arial"/>
          <w:color w:val="222222"/>
          <w:sz w:val="20"/>
          <w:szCs w:val="20"/>
        </w:rPr>
        <w:t xml:space="preserve"> extend. Drift isn't a bug. It's physics. Navigtr was founded </w:t>
      </w:r>
      <w:r w:rsidR="004649CB">
        <w:rPr>
          <w:rFonts w:ascii="Arial" w:eastAsia="Arial" w:hAnsi="Arial" w:cs="Arial"/>
          <w:color w:val="222222"/>
          <w:sz w:val="20"/>
          <w:szCs w:val="20"/>
        </w:rPr>
        <w:t xml:space="preserve">Timing </w:t>
      </w:r>
      <w:r w:rsidR="003C6E73" w:rsidRPr="009F54C5">
        <w:rPr>
          <w:rFonts w:ascii="Arial" w:eastAsia="Arial" w:hAnsi="Arial" w:cs="Arial"/>
          <w:color w:val="222222"/>
          <w:sz w:val="20"/>
          <w:szCs w:val="20"/>
        </w:rPr>
        <w:t>on a specific technical conviction: timing and positioning drift is not a software problem, and the autonomous vehicle industry has no dedicated infrastructure layer to solve it at fleet scale</w:t>
      </w:r>
      <w:r w:rsidR="003C6E73">
        <w:rPr>
          <w:rFonts w:ascii="Arial" w:eastAsia="Arial" w:hAnsi="Arial" w:cs="Arial"/>
          <w:color w:val="222222"/>
          <w:sz w:val="20"/>
          <w:szCs w:val="20"/>
        </w:rPr>
        <w:t>. S</w:t>
      </w:r>
      <w:r w:rsidR="003C6E73" w:rsidRPr="009F54C5">
        <w:rPr>
          <w:rFonts w:ascii="Arial" w:eastAsia="Arial" w:hAnsi="Arial" w:cs="Arial"/>
          <w:color w:val="222222"/>
          <w:sz w:val="20"/>
          <w:szCs w:val="20"/>
        </w:rPr>
        <w:t>o</w:t>
      </w:r>
      <w:r w:rsidR="003C6E73">
        <w:rPr>
          <w:rFonts w:ascii="Arial" w:eastAsia="Arial" w:hAnsi="Arial" w:cs="Arial"/>
          <w:color w:val="222222"/>
          <w:sz w:val="20"/>
          <w:szCs w:val="20"/>
        </w:rPr>
        <w:t>,</w:t>
      </w:r>
      <w:r w:rsidR="003C6E73" w:rsidRPr="009F54C5">
        <w:rPr>
          <w:rFonts w:ascii="Arial" w:eastAsia="Arial" w:hAnsi="Arial" w:cs="Arial"/>
          <w:color w:val="222222"/>
          <w:sz w:val="20"/>
          <w:szCs w:val="20"/>
        </w:rPr>
        <w:t xml:space="preserve"> Navigtr built one. Vehicles stay synchronized to centimeter-class accuracy, across fleets of any size, without persistent GPS.</w:t>
      </w:r>
    </w:p>
    <w:p w14:paraId="06F3E834" w14:textId="00877F38" w:rsidR="005B79EE" w:rsidRPr="006A2EF0" w:rsidRDefault="005B79EE" w:rsidP="005B79EE">
      <w:pPr>
        <w:pStyle w:val="Heading1"/>
        <w:rPr>
          <w:sz w:val="20"/>
          <w:szCs w:val="20"/>
        </w:rPr>
      </w:pPr>
      <w:r w:rsidRPr="006A2EF0">
        <w:rPr>
          <w:sz w:val="20"/>
          <w:szCs w:val="20"/>
        </w:rPr>
        <w:t>Team</w:t>
      </w:r>
    </w:p>
    <w:p w14:paraId="561FB9DA" w14:textId="77777777" w:rsidR="005B79EE" w:rsidRPr="00D12AF0" w:rsidRDefault="005B79EE" w:rsidP="005B79EE">
      <w:pPr>
        <w:pBdr>
          <w:bottom w:val="single" w:sz="4" w:space="1" w:color="BFBFBF"/>
        </w:pBdr>
        <w:spacing w:before="40" w:after="100"/>
        <w:rPr>
          <w:rFonts w:ascii="Arial" w:hAnsi="Arial" w:cs="Arial"/>
          <w:sz w:val="20"/>
          <w:szCs w:val="20"/>
        </w:rPr>
      </w:pPr>
    </w:p>
    <w:p w14:paraId="506D9EF0" w14:textId="1621023D"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Collin Lee — Co-Founder &amp; CEO</w:t>
      </w:r>
    </w:p>
    <w:p w14:paraId="18773994" w14:textId="4E620E64"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Collin leads all </w:t>
      </w:r>
      <w:r w:rsidR="00137140">
        <w:rPr>
          <w:rFonts w:ascii="Arial" w:eastAsia="Arial" w:hAnsi="Arial" w:cs="Arial"/>
          <w:color w:val="222222"/>
          <w:sz w:val="20"/>
          <w:szCs w:val="20"/>
        </w:rPr>
        <w:t xml:space="preserve">investor, </w:t>
      </w:r>
      <w:r w:rsidRPr="00D12AF0">
        <w:rPr>
          <w:rFonts w:ascii="Arial" w:eastAsia="Arial" w:hAnsi="Arial" w:cs="Arial"/>
          <w:color w:val="222222"/>
          <w:sz w:val="20"/>
          <w:szCs w:val="20"/>
        </w:rPr>
        <w:t>partner</w:t>
      </w:r>
      <w:r w:rsidR="00114CF2">
        <w:rPr>
          <w:rFonts w:ascii="Arial" w:eastAsia="Arial" w:hAnsi="Arial" w:cs="Arial"/>
          <w:color w:val="222222"/>
          <w:sz w:val="20"/>
          <w:szCs w:val="20"/>
        </w:rPr>
        <w:t>,</w:t>
      </w:r>
      <w:r w:rsidRPr="00D12AF0">
        <w:rPr>
          <w:rFonts w:ascii="Arial" w:eastAsia="Arial" w:hAnsi="Arial" w:cs="Arial"/>
          <w:color w:val="222222"/>
          <w:sz w:val="20"/>
          <w:szCs w:val="20"/>
        </w:rPr>
        <w:t xml:space="preserve"> </w:t>
      </w:r>
      <w:r w:rsidR="007F1BA9">
        <w:rPr>
          <w:rFonts w:ascii="Arial" w:eastAsia="Arial" w:hAnsi="Arial" w:cs="Arial"/>
          <w:color w:val="222222"/>
          <w:sz w:val="20"/>
          <w:szCs w:val="20"/>
        </w:rPr>
        <w:t>go-t</w:t>
      </w:r>
      <w:r w:rsidR="00D5227A">
        <w:rPr>
          <w:rFonts w:ascii="Arial" w:eastAsia="Arial" w:hAnsi="Arial" w:cs="Arial"/>
          <w:color w:val="222222"/>
          <w:sz w:val="20"/>
          <w:szCs w:val="20"/>
        </w:rPr>
        <w:t>o-market</w:t>
      </w:r>
      <w:r w:rsidR="005B0A9F">
        <w:rPr>
          <w:rFonts w:ascii="Arial" w:eastAsia="Arial" w:hAnsi="Arial" w:cs="Arial"/>
          <w:color w:val="222222"/>
          <w:sz w:val="20"/>
          <w:szCs w:val="20"/>
        </w:rPr>
        <w:t>, and program management work</w:t>
      </w:r>
      <w:r w:rsidRPr="00D12AF0">
        <w:rPr>
          <w:rFonts w:ascii="Arial" w:eastAsia="Arial" w:hAnsi="Arial" w:cs="Arial"/>
          <w:color w:val="222222"/>
          <w:sz w:val="20"/>
          <w:szCs w:val="20"/>
        </w:rPr>
        <w:t xml:space="preserve"> for Navigtr. Before founding the company, he served as a Director on the White House National Security Council and held a senior role managing a $35 billion defense portfolio on the</w:t>
      </w:r>
      <w:r w:rsidR="00D5227A">
        <w:rPr>
          <w:rFonts w:ascii="Arial" w:eastAsia="Arial" w:hAnsi="Arial" w:cs="Arial"/>
          <w:color w:val="222222"/>
          <w:sz w:val="20"/>
          <w:szCs w:val="20"/>
        </w:rPr>
        <w:t xml:space="preserve"> U.S.</w:t>
      </w:r>
      <w:r w:rsidRPr="00D12AF0">
        <w:rPr>
          <w:rFonts w:ascii="Arial" w:eastAsia="Arial" w:hAnsi="Arial" w:cs="Arial"/>
          <w:color w:val="222222"/>
          <w:sz w:val="20"/>
          <w:szCs w:val="20"/>
        </w:rPr>
        <w:t xml:space="preserve"> House Appropriations Committee. He subsequently served as VP of Intelligence Systems at General Dynamics Mission Systems, where he founded and led an 80-person emerging technology incubator — funded at $</w:t>
      </w:r>
      <w:r w:rsidR="00AE2947">
        <w:rPr>
          <w:rFonts w:ascii="Arial" w:eastAsia="Arial" w:hAnsi="Arial" w:cs="Arial"/>
          <w:color w:val="222222"/>
          <w:sz w:val="20"/>
          <w:szCs w:val="20"/>
        </w:rPr>
        <w:t>2</w:t>
      </w:r>
      <w:r w:rsidRPr="00D12AF0">
        <w:rPr>
          <w:rFonts w:ascii="Arial" w:eastAsia="Arial" w:hAnsi="Arial" w:cs="Arial"/>
          <w:color w:val="222222"/>
          <w:sz w:val="20"/>
          <w:szCs w:val="20"/>
        </w:rPr>
        <w:t xml:space="preserve"> million and scaled to $126 million in revenue, with precision navigation and timing technology among its core programs. He holds a</w:t>
      </w:r>
      <w:r w:rsidR="00D5227A">
        <w:rPr>
          <w:rFonts w:ascii="Arial" w:eastAsia="Arial" w:hAnsi="Arial" w:cs="Arial"/>
          <w:color w:val="222222"/>
          <w:sz w:val="20"/>
          <w:szCs w:val="20"/>
        </w:rPr>
        <w:t xml:space="preserve"> </w:t>
      </w:r>
      <w:r w:rsidR="00134C7A">
        <w:rPr>
          <w:rFonts w:ascii="Arial" w:eastAsia="Arial" w:hAnsi="Arial" w:cs="Arial"/>
          <w:color w:val="222222"/>
          <w:sz w:val="20"/>
          <w:szCs w:val="20"/>
        </w:rPr>
        <w:t>an</w:t>
      </w:r>
      <w:r w:rsidRPr="00D12AF0">
        <w:rPr>
          <w:rFonts w:ascii="Arial" w:eastAsia="Arial" w:hAnsi="Arial" w:cs="Arial"/>
          <w:color w:val="222222"/>
          <w:sz w:val="20"/>
          <w:szCs w:val="20"/>
        </w:rPr>
        <w:t xml:space="preserve"> MBA from Johns Hopkins</w:t>
      </w:r>
      <w:r w:rsidR="00134C7A">
        <w:rPr>
          <w:rFonts w:ascii="Arial" w:eastAsia="Arial" w:hAnsi="Arial" w:cs="Arial"/>
          <w:color w:val="222222"/>
          <w:sz w:val="20"/>
          <w:szCs w:val="20"/>
        </w:rPr>
        <w:t xml:space="preserve"> </w:t>
      </w:r>
      <w:r w:rsidR="00A759B3">
        <w:rPr>
          <w:rFonts w:ascii="Arial" w:eastAsia="Arial" w:hAnsi="Arial" w:cs="Arial"/>
          <w:color w:val="222222"/>
          <w:sz w:val="20"/>
          <w:szCs w:val="20"/>
        </w:rPr>
        <w:t xml:space="preserve">and </w:t>
      </w:r>
      <w:r w:rsidR="00134C7A">
        <w:rPr>
          <w:rFonts w:ascii="Arial" w:eastAsia="Arial" w:hAnsi="Arial" w:cs="Arial"/>
          <w:color w:val="222222"/>
          <w:sz w:val="20"/>
          <w:szCs w:val="20"/>
        </w:rPr>
        <w:t>a BA from James Madison</w:t>
      </w:r>
      <w:r w:rsidRPr="00D12AF0">
        <w:rPr>
          <w:rFonts w:ascii="Arial" w:eastAsia="Arial" w:hAnsi="Arial" w:cs="Arial"/>
          <w:color w:val="222222"/>
          <w:sz w:val="20"/>
          <w:szCs w:val="20"/>
        </w:rPr>
        <w:t xml:space="preserve">. Collin identified the timing </w:t>
      </w:r>
      <w:r w:rsidR="002A7A2F">
        <w:rPr>
          <w:rFonts w:ascii="Arial" w:eastAsia="Arial" w:hAnsi="Arial" w:cs="Arial"/>
          <w:color w:val="222222"/>
          <w:sz w:val="20"/>
          <w:szCs w:val="20"/>
        </w:rPr>
        <w:t>infrastructure</w:t>
      </w:r>
      <w:r w:rsidRPr="00D12AF0">
        <w:rPr>
          <w:rFonts w:ascii="Arial" w:eastAsia="Arial" w:hAnsi="Arial" w:cs="Arial"/>
          <w:color w:val="222222"/>
          <w:sz w:val="20"/>
          <w:szCs w:val="20"/>
        </w:rPr>
        <w:t xml:space="preserve"> gap as a structural problem in autonomous fleet scaling — one that neither AI nor sensors address — and built the company around it.</w:t>
      </w:r>
    </w:p>
    <w:p w14:paraId="30E894D2" w14:textId="77777777"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John Liebetreu, PhD — Co-Founder &amp; CTO</w:t>
      </w:r>
    </w:p>
    <w:p w14:paraId="65A1FCA7" w14:textId="548A2CC6"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John is among the most credentialed precision navigation and timing engineers in the country. Over a 40-year career he served as Chief System</w:t>
      </w:r>
      <w:r w:rsidR="00D7076E">
        <w:rPr>
          <w:rFonts w:ascii="Arial" w:eastAsia="Arial" w:hAnsi="Arial" w:cs="Arial"/>
          <w:color w:val="222222"/>
          <w:sz w:val="20"/>
          <w:szCs w:val="20"/>
        </w:rPr>
        <w:t>s</w:t>
      </w:r>
      <w:r w:rsidRPr="00D12AF0">
        <w:rPr>
          <w:rFonts w:ascii="Arial" w:eastAsia="Arial" w:hAnsi="Arial" w:cs="Arial"/>
          <w:color w:val="222222"/>
          <w:sz w:val="20"/>
          <w:szCs w:val="20"/>
        </w:rPr>
        <w:t xml:space="preserve"> Engineer for GPS-III — the most recent generation of the Global Positioning System — and as an Engineering Fellow at General Dynamics Mission Systems for 22 years. </w:t>
      </w:r>
      <w:r w:rsidR="009C0627">
        <w:rPr>
          <w:rFonts w:ascii="Arial" w:eastAsia="Arial" w:hAnsi="Arial" w:cs="Arial"/>
          <w:color w:val="222222"/>
          <w:sz w:val="20"/>
          <w:szCs w:val="20"/>
        </w:rPr>
        <w:t>Previously he</w:t>
      </w:r>
      <w:r w:rsidRPr="00D12AF0">
        <w:rPr>
          <w:rFonts w:ascii="Arial" w:eastAsia="Arial" w:hAnsi="Arial" w:cs="Arial"/>
          <w:color w:val="222222"/>
          <w:sz w:val="20"/>
          <w:szCs w:val="20"/>
        </w:rPr>
        <w:t xml:space="preserve"> served as Chief Technologist at Intel, leading the launch of Broadband Wireless. He holds 14 patents and 30+ publications. John has spent his career at the intersection of oscillator physics, RF signal processing, and large-scale distributed systems. Navigtr's core architecture is a direct expression of that depth.</w:t>
      </w:r>
    </w:p>
    <w:p w14:paraId="12666DA2" w14:textId="77777777"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Tim Meehan — Physics &amp; Software Lead</w:t>
      </w:r>
    </w:p>
    <w:p w14:paraId="7E88A6F4" w14:textId="742B29B1" w:rsidR="005B79EE" w:rsidRPr="00372322"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Tim holds an MS in Engineering Physics from Stanford and a BS in </w:t>
      </w:r>
      <w:r w:rsidR="00134C7A">
        <w:rPr>
          <w:rFonts w:ascii="Arial" w:eastAsia="Arial" w:hAnsi="Arial" w:cs="Arial"/>
          <w:color w:val="222222"/>
          <w:sz w:val="20"/>
          <w:szCs w:val="20"/>
        </w:rPr>
        <w:t xml:space="preserve">Applied </w:t>
      </w:r>
      <w:r w:rsidRPr="00372322">
        <w:rPr>
          <w:rFonts w:ascii="Arial" w:eastAsia="Arial" w:hAnsi="Arial" w:cs="Arial"/>
          <w:color w:val="222222"/>
          <w:sz w:val="20"/>
          <w:szCs w:val="20"/>
        </w:rPr>
        <w:t xml:space="preserve">Physics from the U.S. Naval Academy. He brings 20+ years of simulation work for science and defense programs, including 15 years at the Department of Energy in plasma physics and </w:t>
      </w:r>
      <w:r w:rsidR="00E602CF">
        <w:rPr>
          <w:rFonts w:ascii="Arial" w:eastAsia="Arial" w:hAnsi="Arial" w:cs="Arial"/>
          <w:color w:val="222222"/>
          <w:sz w:val="20"/>
          <w:szCs w:val="20"/>
        </w:rPr>
        <w:t>magneto</w:t>
      </w:r>
      <w:r w:rsidR="00B960DB">
        <w:rPr>
          <w:rFonts w:ascii="Arial" w:eastAsia="Arial" w:hAnsi="Arial" w:cs="Arial"/>
          <w:color w:val="222222"/>
          <w:sz w:val="20"/>
          <w:szCs w:val="20"/>
        </w:rPr>
        <w:t>hydrodynamics</w:t>
      </w:r>
      <w:r w:rsidRPr="00372322">
        <w:rPr>
          <w:rFonts w:ascii="Arial" w:eastAsia="Arial" w:hAnsi="Arial" w:cs="Arial"/>
          <w:color w:val="222222"/>
          <w:sz w:val="20"/>
          <w:szCs w:val="20"/>
        </w:rPr>
        <w:t xml:space="preserve"> modeling.</w:t>
      </w:r>
      <w:r w:rsidR="00372322" w:rsidRPr="00372322">
        <w:rPr>
          <w:rFonts w:ascii="Arial" w:eastAsia="Arial" w:hAnsi="Arial" w:cs="Arial"/>
          <w:color w:val="222222"/>
          <w:sz w:val="20"/>
          <w:szCs w:val="20"/>
        </w:rPr>
        <w:t xml:space="preserve"> He’s </w:t>
      </w:r>
      <w:r w:rsidR="00372322">
        <w:rPr>
          <w:rFonts w:ascii="Arial" w:eastAsia="Arial" w:hAnsi="Arial" w:cs="Arial"/>
          <w:color w:val="222222"/>
          <w:sz w:val="20"/>
          <w:szCs w:val="20"/>
        </w:rPr>
        <w:t>building the</w:t>
      </w:r>
      <w:r w:rsidR="00372322" w:rsidRPr="00372322">
        <w:rPr>
          <w:rFonts w:ascii="Arial" w:eastAsia="Arial" w:hAnsi="Arial" w:cs="Arial"/>
          <w:color w:val="222222"/>
          <w:sz w:val="20"/>
          <w:szCs w:val="20"/>
        </w:rPr>
        <w:t xml:space="preserve"> </w:t>
      </w:r>
      <w:r w:rsidR="00B960DB">
        <w:rPr>
          <w:rFonts w:ascii="Arial" w:eastAsia="Arial" w:hAnsi="Arial" w:cs="Arial"/>
          <w:color w:val="222222"/>
          <w:sz w:val="20"/>
          <w:szCs w:val="20"/>
        </w:rPr>
        <w:t xml:space="preserve">Navigtr’s </w:t>
      </w:r>
      <w:r w:rsidR="00372322">
        <w:rPr>
          <w:rFonts w:ascii="Arial" w:eastAsia="Arial" w:hAnsi="Arial" w:cs="Arial"/>
          <w:color w:val="222222"/>
          <w:sz w:val="20"/>
          <w:szCs w:val="20"/>
        </w:rPr>
        <w:t>c</w:t>
      </w:r>
      <w:r w:rsidR="00372322" w:rsidRPr="00372322">
        <w:rPr>
          <w:rFonts w:ascii="Arial" w:hAnsi="Arial" w:cs="Arial"/>
          <w:sz w:val="20"/>
          <w:szCs w:val="20"/>
        </w:rPr>
        <w:t>lock and rang</w:t>
      </w:r>
      <w:r w:rsidR="00F437F4">
        <w:rPr>
          <w:rFonts w:ascii="Arial" w:hAnsi="Arial" w:cs="Arial"/>
          <w:sz w:val="20"/>
          <w:szCs w:val="20"/>
        </w:rPr>
        <w:t>e</w:t>
      </w:r>
      <w:r w:rsidR="00372322" w:rsidRPr="00372322">
        <w:rPr>
          <w:rFonts w:ascii="Arial" w:hAnsi="Arial" w:cs="Arial"/>
          <w:sz w:val="20"/>
          <w:szCs w:val="20"/>
        </w:rPr>
        <w:t xml:space="preserve"> model architecture; </w:t>
      </w:r>
      <w:r w:rsidR="00167F93">
        <w:rPr>
          <w:rFonts w:ascii="Arial" w:hAnsi="Arial" w:cs="Arial"/>
          <w:sz w:val="20"/>
          <w:szCs w:val="20"/>
        </w:rPr>
        <w:t xml:space="preserve">that includes </w:t>
      </w:r>
      <w:r w:rsidR="00372322" w:rsidRPr="00372322">
        <w:rPr>
          <w:rFonts w:ascii="Arial" w:hAnsi="Arial" w:cs="Arial"/>
          <w:sz w:val="20"/>
          <w:szCs w:val="20"/>
        </w:rPr>
        <w:t>Kalman filter with Allan deviation-based covariance tuning</w:t>
      </w:r>
      <w:r w:rsidR="006430FD">
        <w:rPr>
          <w:rFonts w:ascii="Arial" w:hAnsi="Arial" w:cs="Arial"/>
          <w:sz w:val="20"/>
          <w:szCs w:val="20"/>
        </w:rPr>
        <w:t>,</w:t>
      </w:r>
      <w:r w:rsidR="00372322" w:rsidRPr="00372322">
        <w:rPr>
          <w:rFonts w:ascii="Arial" w:hAnsi="Arial" w:cs="Arial"/>
          <w:sz w:val="20"/>
          <w:szCs w:val="20"/>
        </w:rPr>
        <w:t xml:space="preserve"> and innovation sequence whiteness testing.</w:t>
      </w:r>
    </w:p>
    <w:p w14:paraId="5B79ED4E" w14:textId="77777777"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Luke Hollmann, PhD — Signal Processing Lead</w:t>
      </w:r>
    </w:p>
    <w:p w14:paraId="6F919D2E" w14:textId="32A935EC"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Luke holds a PhD in Electrical Engineering from Notre Dame </w:t>
      </w:r>
      <w:r w:rsidR="00167F93">
        <w:rPr>
          <w:rFonts w:ascii="Arial" w:eastAsia="Arial" w:hAnsi="Arial" w:cs="Arial"/>
          <w:color w:val="222222"/>
          <w:sz w:val="20"/>
          <w:szCs w:val="20"/>
        </w:rPr>
        <w:t>and a BA from Wyoming. He</w:t>
      </w:r>
      <w:r w:rsidRPr="00D12AF0">
        <w:rPr>
          <w:rFonts w:ascii="Arial" w:eastAsia="Arial" w:hAnsi="Arial" w:cs="Arial"/>
          <w:color w:val="222222"/>
          <w:sz w:val="20"/>
          <w:szCs w:val="20"/>
        </w:rPr>
        <w:t xml:space="preserve"> brings 15+ years of experience in sonar</w:t>
      </w:r>
      <w:r w:rsidR="004725B3">
        <w:rPr>
          <w:rFonts w:ascii="Arial" w:eastAsia="Arial" w:hAnsi="Arial" w:cs="Arial"/>
          <w:color w:val="222222"/>
          <w:sz w:val="20"/>
          <w:szCs w:val="20"/>
        </w:rPr>
        <w:t xml:space="preserve"> and </w:t>
      </w:r>
      <w:r w:rsidRPr="00D12AF0">
        <w:rPr>
          <w:rFonts w:ascii="Arial" w:eastAsia="Arial" w:hAnsi="Arial" w:cs="Arial"/>
          <w:color w:val="222222"/>
          <w:sz w:val="20"/>
          <w:szCs w:val="20"/>
        </w:rPr>
        <w:t>RF</w:t>
      </w:r>
      <w:r w:rsidR="004725B3">
        <w:rPr>
          <w:rFonts w:ascii="Arial" w:eastAsia="Arial" w:hAnsi="Arial" w:cs="Arial"/>
          <w:color w:val="222222"/>
          <w:sz w:val="20"/>
          <w:szCs w:val="20"/>
        </w:rPr>
        <w:t xml:space="preserve"> </w:t>
      </w:r>
      <w:r w:rsidRPr="00D12AF0">
        <w:rPr>
          <w:rFonts w:ascii="Arial" w:eastAsia="Arial" w:hAnsi="Arial" w:cs="Arial"/>
          <w:color w:val="222222"/>
          <w:sz w:val="20"/>
          <w:szCs w:val="20"/>
        </w:rPr>
        <w:t xml:space="preserve">tracking and estimation systems. He has served as principal investigator on </w:t>
      </w:r>
      <w:r w:rsidR="00BD1D25">
        <w:rPr>
          <w:rFonts w:ascii="Arial" w:eastAsia="Arial" w:hAnsi="Arial" w:cs="Arial"/>
          <w:color w:val="222222"/>
          <w:sz w:val="20"/>
          <w:szCs w:val="20"/>
        </w:rPr>
        <w:t>large</w:t>
      </w:r>
      <w:r w:rsidRPr="00D12AF0">
        <w:rPr>
          <w:rFonts w:ascii="Arial" w:eastAsia="Arial" w:hAnsi="Arial" w:cs="Arial"/>
          <w:color w:val="222222"/>
          <w:sz w:val="20"/>
          <w:szCs w:val="20"/>
        </w:rPr>
        <w:t xml:space="preserve"> R&amp;D programs </w:t>
      </w:r>
      <w:r w:rsidR="00BD1D25">
        <w:rPr>
          <w:rFonts w:ascii="Arial" w:eastAsia="Arial" w:hAnsi="Arial" w:cs="Arial"/>
          <w:color w:val="222222"/>
          <w:sz w:val="20"/>
          <w:szCs w:val="20"/>
        </w:rPr>
        <w:t xml:space="preserve">and </w:t>
      </w:r>
      <w:r w:rsidR="004725B3">
        <w:rPr>
          <w:rFonts w:ascii="Arial" w:eastAsia="Arial" w:hAnsi="Arial" w:cs="Arial"/>
          <w:color w:val="222222"/>
          <w:sz w:val="20"/>
          <w:szCs w:val="20"/>
        </w:rPr>
        <w:t>has</w:t>
      </w:r>
      <w:r w:rsidRPr="00D12AF0">
        <w:rPr>
          <w:rFonts w:ascii="Arial" w:eastAsia="Arial" w:hAnsi="Arial" w:cs="Arial"/>
          <w:color w:val="222222"/>
          <w:sz w:val="20"/>
          <w:szCs w:val="20"/>
        </w:rPr>
        <w:t xml:space="preserve"> deep expertise in Kalman filtering and </w:t>
      </w:r>
      <w:r w:rsidR="00C9242E">
        <w:rPr>
          <w:rFonts w:ascii="Arial" w:eastAsia="Arial" w:hAnsi="Arial" w:cs="Arial"/>
          <w:color w:val="222222"/>
          <w:sz w:val="20"/>
          <w:szCs w:val="20"/>
        </w:rPr>
        <w:t xml:space="preserve">signal </w:t>
      </w:r>
      <w:r w:rsidRPr="00D12AF0">
        <w:rPr>
          <w:rFonts w:ascii="Arial" w:eastAsia="Arial" w:hAnsi="Arial" w:cs="Arial"/>
          <w:color w:val="222222"/>
          <w:sz w:val="20"/>
          <w:szCs w:val="20"/>
        </w:rPr>
        <w:t>detection.</w:t>
      </w:r>
    </w:p>
    <w:p w14:paraId="1E37CD1B" w14:textId="7F79D905" w:rsidR="005B79EE" w:rsidRPr="00D12AF0" w:rsidRDefault="005B79EE" w:rsidP="005B79EE">
      <w:pPr>
        <w:pStyle w:val="Heading1"/>
        <w:rPr>
          <w:sz w:val="20"/>
          <w:szCs w:val="20"/>
        </w:rPr>
      </w:pPr>
      <w:r w:rsidRPr="00D12AF0">
        <w:rPr>
          <w:sz w:val="20"/>
          <w:szCs w:val="20"/>
        </w:rPr>
        <w:t>Problem</w:t>
      </w:r>
    </w:p>
    <w:p w14:paraId="5DC442FF" w14:textId="77777777" w:rsidR="005B79EE" w:rsidRPr="00D12AF0" w:rsidRDefault="005B79EE" w:rsidP="005B79EE">
      <w:pPr>
        <w:pBdr>
          <w:bottom w:val="single" w:sz="4" w:space="1" w:color="BFBFBF"/>
        </w:pBdr>
        <w:spacing w:before="40" w:after="100"/>
        <w:rPr>
          <w:rFonts w:ascii="Arial" w:hAnsi="Arial" w:cs="Arial"/>
          <w:sz w:val="20"/>
          <w:szCs w:val="20"/>
        </w:rPr>
      </w:pPr>
    </w:p>
    <w:p w14:paraId="4D4B27B3" w14:textId="1322B832"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Every autonomous vehicle accumulates timing and positioning errors. This is not a </w:t>
      </w:r>
      <w:r w:rsidR="00C9242E">
        <w:rPr>
          <w:rFonts w:ascii="Arial" w:eastAsia="Arial" w:hAnsi="Arial" w:cs="Arial"/>
          <w:color w:val="222222"/>
          <w:sz w:val="20"/>
          <w:szCs w:val="20"/>
        </w:rPr>
        <w:t>software</w:t>
      </w:r>
      <w:r w:rsidRPr="00D12AF0">
        <w:rPr>
          <w:rFonts w:ascii="Arial" w:eastAsia="Arial" w:hAnsi="Arial" w:cs="Arial"/>
          <w:color w:val="222222"/>
          <w:sz w:val="20"/>
          <w:szCs w:val="20"/>
        </w:rPr>
        <w:t xml:space="preserve"> flaw — it is physics. </w:t>
      </w:r>
      <w:r w:rsidR="009E75E1">
        <w:rPr>
          <w:rFonts w:ascii="Arial" w:eastAsia="Arial" w:hAnsi="Arial" w:cs="Arial"/>
          <w:color w:val="222222"/>
          <w:sz w:val="20"/>
          <w:szCs w:val="20"/>
        </w:rPr>
        <w:t>S</w:t>
      </w:r>
      <w:r w:rsidR="009E75E1" w:rsidRPr="00D12AF0">
        <w:rPr>
          <w:rFonts w:ascii="Arial" w:eastAsia="Arial" w:hAnsi="Arial" w:cs="Arial"/>
          <w:color w:val="222222"/>
          <w:sz w:val="20"/>
          <w:szCs w:val="20"/>
        </w:rPr>
        <w:t xml:space="preserve">ensors and AI mask the drift well enough </w:t>
      </w:r>
      <w:r w:rsidR="009E75E1">
        <w:rPr>
          <w:rFonts w:ascii="Arial" w:eastAsia="Arial" w:hAnsi="Arial" w:cs="Arial"/>
          <w:color w:val="222222"/>
          <w:sz w:val="20"/>
          <w:szCs w:val="20"/>
        </w:rPr>
        <w:t>f</w:t>
      </w:r>
      <w:r w:rsidRPr="00D12AF0">
        <w:rPr>
          <w:rFonts w:ascii="Arial" w:eastAsia="Arial" w:hAnsi="Arial" w:cs="Arial"/>
          <w:color w:val="222222"/>
          <w:sz w:val="20"/>
          <w:szCs w:val="20"/>
        </w:rPr>
        <w:t xml:space="preserve">or small fleets on short missions with reliable GPS. But three conditions have </w:t>
      </w:r>
      <w:r w:rsidR="005308FE">
        <w:rPr>
          <w:rFonts w:ascii="Arial" w:eastAsia="Arial" w:hAnsi="Arial" w:cs="Arial"/>
          <w:color w:val="222222"/>
          <w:sz w:val="20"/>
          <w:szCs w:val="20"/>
        </w:rPr>
        <w:t xml:space="preserve">recently </w:t>
      </w:r>
      <w:r w:rsidRPr="00D12AF0">
        <w:rPr>
          <w:rFonts w:ascii="Arial" w:eastAsia="Arial" w:hAnsi="Arial" w:cs="Arial"/>
          <w:color w:val="222222"/>
          <w:sz w:val="20"/>
          <w:szCs w:val="20"/>
        </w:rPr>
        <w:t xml:space="preserve">converged to make this a critical </w:t>
      </w:r>
      <w:r w:rsidR="005308FE">
        <w:rPr>
          <w:rFonts w:ascii="Arial" w:eastAsia="Arial" w:hAnsi="Arial" w:cs="Arial"/>
          <w:color w:val="222222"/>
          <w:sz w:val="20"/>
          <w:szCs w:val="20"/>
        </w:rPr>
        <w:t>yet</w:t>
      </w:r>
      <w:r w:rsidRPr="00D12AF0">
        <w:rPr>
          <w:rFonts w:ascii="Arial" w:eastAsia="Arial" w:hAnsi="Arial" w:cs="Arial"/>
          <w:color w:val="222222"/>
          <w:sz w:val="20"/>
          <w:szCs w:val="20"/>
        </w:rPr>
        <w:t xml:space="preserve"> </w:t>
      </w:r>
      <w:r w:rsidR="003A6322">
        <w:rPr>
          <w:rFonts w:ascii="Arial" w:eastAsia="Arial" w:hAnsi="Arial" w:cs="Arial"/>
          <w:color w:val="222222"/>
          <w:sz w:val="20"/>
          <w:szCs w:val="20"/>
        </w:rPr>
        <w:t>solvable</w:t>
      </w:r>
      <w:r w:rsidRPr="00D12AF0">
        <w:rPr>
          <w:rFonts w:ascii="Arial" w:eastAsia="Arial" w:hAnsi="Arial" w:cs="Arial"/>
          <w:color w:val="222222"/>
          <w:sz w:val="20"/>
          <w:szCs w:val="20"/>
        </w:rPr>
        <w:t xml:space="preserve"> infrastructure problem.</w:t>
      </w:r>
    </w:p>
    <w:p w14:paraId="59A3EF10" w14:textId="6BD02469"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Autonomous vehicle scale has hit a physics wall</w:t>
      </w:r>
      <w:r w:rsidR="001A6CEA">
        <w:rPr>
          <w:rFonts w:ascii="Arial" w:eastAsia="Arial" w:hAnsi="Arial" w:cs="Arial"/>
          <w:b/>
          <w:bCs/>
          <w:color w:val="111111"/>
          <w:sz w:val="20"/>
          <w:szCs w:val="20"/>
        </w:rPr>
        <w:t>.</w:t>
      </w:r>
    </w:p>
    <w:p w14:paraId="01170C36" w14:textId="48D37CE7"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After a decade of development, Waymo operates in five cities. The constraint is not sensor quality — it is </w:t>
      </w:r>
      <w:r w:rsidRPr="00D12AF0">
        <w:rPr>
          <w:rFonts w:ascii="Arial" w:eastAsia="Arial" w:hAnsi="Arial" w:cs="Arial"/>
          <w:color w:val="222222"/>
          <w:sz w:val="20"/>
          <w:szCs w:val="20"/>
        </w:rPr>
        <w:lastRenderedPageBreak/>
        <w:t xml:space="preserve">the cost of city-by-city HD mapping and terrain modeling. The </w:t>
      </w:r>
      <w:r w:rsidRPr="00CA2968">
        <w:rPr>
          <w:rFonts w:ascii="Arial" w:eastAsia="Arial" w:hAnsi="Arial" w:cs="Arial"/>
          <w:color w:val="222222"/>
          <w:sz w:val="20"/>
          <w:szCs w:val="20"/>
        </w:rPr>
        <w:t xml:space="preserve">autonomy market is stalled not on perception, but on reference infrastructure that does not yet exist. </w:t>
      </w:r>
      <w:r w:rsidR="00CA2968" w:rsidRPr="00CA2968">
        <w:rPr>
          <w:rFonts w:ascii="Arial" w:hAnsi="Arial" w:cs="Arial"/>
          <w:sz w:val="20"/>
          <w:szCs w:val="20"/>
        </w:rPr>
        <w:t xml:space="preserve">Perception tells you what you see. Timing tells you where you are relative to everyone else. </w:t>
      </w:r>
      <w:r w:rsidRPr="00CA2968">
        <w:rPr>
          <w:rFonts w:ascii="Arial" w:eastAsia="Arial" w:hAnsi="Arial" w:cs="Arial"/>
          <w:color w:val="222222"/>
          <w:sz w:val="20"/>
          <w:szCs w:val="20"/>
        </w:rPr>
        <w:t>Every</w:t>
      </w:r>
      <w:r w:rsidRPr="00D12AF0">
        <w:rPr>
          <w:rFonts w:ascii="Arial" w:eastAsia="Arial" w:hAnsi="Arial" w:cs="Arial"/>
          <w:color w:val="222222"/>
          <w:sz w:val="20"/>
          <w:szCs w:val="20"/>
        </w:rPr>
        <w:t xml:space="preserve"> OEM is building perception-first, vehicle-centric architectures with no investment in the distributed timing layer that would let fleets coordinate without continuous </w:t>
      </w:r>
      <w:r w:rsidR="00D8651D">
        <w:rPr>
          <w:rFonts w:ascii="Arial" w:eastAsia="Arial" w:hAnsi="Arial" w:cs="Arial"/>
          <w:color w:val="222222"/>
          <w:sz w:val="20"/>
          <w:szCs w:val="20"/>
        </w:rPr>
        <w:t xml:space="preserve">modeling and </w:t>
      </w:r>
      <w:r w:rsidRPr="00D12AF0">
        <w:rPr>
          <w:rFonts w:ascii="Arial" w:eastAsia="Arial" w:hAnsi="Arial" w:cs="Arial"/>
          <w:color w:val="222222"/>
          <w:sz w:val="20"/>
          <w:szCs w:val="20"/>
        </w:rPr>
        <w:t>mapping overhead.</w:t>
      </w:r>
    </w:p>
    <w:p w14:paraId="135E3BF9" w14:textId="0ABCA5EE" w:rsidR="00EB220C" w:rsidRPr="00D12AF0" w:rsidRDefault="00EB220C" w:rsidP="00EB220C">
      <w:pPr>
        <w:spacing w:before="160" w:after="60"/>
        <w:rPr>
          <w:rFonts w:ascii="Arial" w:hAnsi="Arial" w:cs="Arial"/>
          <w:sz w:val="20"/>
          <w:szCs w:val="20"/>
        </w:rPr>
      </w:pPr>
      <w:r w:rsidRPr="00D12AF0">
        <w:rPr>
          <w:rFonts w:ascii="Arial" w:eastAsia="Arial" w:hAnsi="Arial" w:cs="Arial"/>
          <w:b/>
          <w:bCs/>
          <w:color w:val="111111"/>
          <w:sz w:val="20"/>
          <w:szCs w:val="20"/>
        </w:rPr>
        <w:t>GPS vulnerability is documented</w:t>
      </w:r>
      <w:r>
        <w:rPr>
          <w:rFonts w:ascii="Arial" w:eastAsia="Arial" w:hAnsi="Arial" w:cs="Arial"/>
          <w:b/>
          <w:bCs/>
          <w:color w:val="111111"/>
          <w:sz w:val="20"/>
          <w:szCs w:val="20"/>
        </w:rPr>
        <w:t>.</w:t>
      </w:r>
    </w:p>
    <w:p w14:paraId="12C1B5A0" w14:textId="4D88CC38" w:rsidR="00012CBF" w:rsidRPr="00012CBF" w:rsidRDefault="00012CBF" w:rsidP="00012CBF">
      <w:pPr>
        <w:spacing w:before="160" w:after="60"/>
        <w:rPr>
          <w:rFonts w:ascii="Arial" w:eastAsia="Arial" w:hAnsi="Arial" w:cs="Arial"/>
          <w:color w:val="222222"/>
          <w:sz w:val="20"/>
          <w:szCs w:val="20"/>
        </w:rPr>
      </w:pPr>
      <w:r w:rsidRPr="00012CBF">
        <w:rPr>
          <w:rFonts w:ascii="Arial" w:eastAsia="Arial" w:hAnsi="Arial" w:cs="Arial"/>
          <w:color w:val="222222"/>
          <w:sz w:val="20"/>
          <w:szCs w:val="20"/>
        </w:rPr>
        <w:t xml:space="preserve">GPS jamming and spoofing are active failure modes in warfighting. The Pentagon has responded with resilient positioning, navigation, and timing requirements and active evaluation programs. Civilian infrastructure dependent upon GPS's timing backbone — transportation, banking, electric grids, telecommunications, </w:t>
      </w:r>
      <w:r w:rsidR="007B1231">
        <w:rPr>
          <w:rFonts w:ascii="Arial" w:eastAsia="Arial" w:hAnsi="Arial" w:cs="Arial"/>
          <w:color w:val="222222"/>
          <w:sz w:val="20"/>
          <w:szCs w:val="20"/>
        </w:rPr>
        <w:t>et al</w:t>
      </w:r>
      <w:r w:rsidRPr="00012CBF">
        <w:rPr>
          <w:rFonts w:ascii="Arial" w:eastAsia="Arial" w:hAnsi="Arial" w:cs="Arial"/>
          <w:color w:val="222222"/>
          <w:sz w:val="20"/>
          <w:szCs w:val="20"/>
        </w:rPr>
        <w:t xml:space="preserve"> — is equally exposed. The U.S. has no GPS backup. Russia and China do.</w:t>
      </w:r>
    </w:p>
    <w:p w14:paraId="31CE50C1" w14:textId="542A5553" w:rsidR="00012CBF" w:rsidRPr="00012CBF" w:rsidRDefault="00012CBF" w:rsidP="00012CBF">
      <w:pPr>
        <w:spacing w:before="160" w:after="60"/>
        <w:rPr>
          <w:rFonts w:ascii="Arial" w:eastAsia="Arial" w:hAnsi="Arial" w:cs="Arial"/>
          <w:color w:val="222222"/>
          <w:sz w:val="20"/>
          <w:szCs w:val="20"/>
        </w:rPr>
      </w:pPr>
      <w:r w:rsidRPr="00012CBF">
        <w:rPr>
          <w:rFonts w:ascii="Arial" w:eastAsia="Arial" w:hAnsi="Arial" w:cs="Arial"/>
          <w:color w:val="222222"/>
          <w:sz w:val="20"/>
          <w:szCs w:val="20"/>
        </w:rPr>
        <w:t>The economic cost of a sustained GPS outage is estimated at $1–1.6 billion per day. A 30-day outage: $58 billion. Fourteen of the sixteen sectors DHS designates as critical infrastructure depend on GPS. None of them have an adequate fallback.</w:t>
      </w:r>
      <w:r>
        <w:rPr>
          <w:rFonts w:ascii="Arial" w:eastAsia="Arial" w:hAnsi="Arial" w:cs="Arial"/>
          <w:color w:val="222222"/>
          <w:sz w:val="20"/>
          <w:szCs w:val="20"/>
        </w:rPr>
        <w:t xml:space="preserve"> </w:t>
      </w:r>
      <w:r w:rsidRPr="00012CBF">
        <w:rPr>
          <w:rFonts w:ascii="Arial" w:eastAsia="Arial" w:hAnsi="Arial" w:cs="Arial"/>
          <w:color w:val="222222"/>
          <w:sz w:val="20"/>
          <w:szCs w:val="20"/>
        </w:rPr>
        <w:t>GPS is a timing system. When it fails, time fails with it.</w:t>
      </w:r>
    </w:p>
    <w:p w14:paraId="6C3C2D76" w14:textId="2E5F470A"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The signal environment just arrived</w:t>
      </w:r>
      <w:r w:rsidR="001A6CEA">
        <w:rPr>
          <w:rFonts w:ascii="Arial" w:eastAsia="Arial" w:hAnsi="Arial" w:cs="Arial"/>
          <w:b/>
          <w:bCs/>
          <w:color w:val="111111"/>
          <w:sz w:val="20"/>
          <w:szCs w:val="20"/>
        </w:rPr>
        <w:t>.</w:t>
      </w:r>
    </w:p>
    <w:p w14:paraId="64C0EC42" w14:textId="6A04869E" w:rsidR="005B79EE" w:rsidRDefault="005B79EE" w:rsidP="005B38BC">
      <w:pPr>
        <w:spacing w:after="120"/>
        <w:rPr>
          <w:rFonts w:ascii="Arial" w:eastAsia="Arial" w:hAnsi="Arial" w:cs="Arial"/>
          <w:color w:val="222222"/>
          <w:sz w:val="20"/>
          <w:szCs w:val="20"/>
        </w:rPr>
      </w:pPr>
      <w:r w:rsidRPr="00D12AF0">
        <w:rPr>
          <w:rFonts w:ascii="Arial" w:eastAsia="Arial" w:hAnsi="Arial" w:cs="Arial"/>
          <w:color w:val="222222"/>
          <w:sz w:val="20"/>
          <w:szCs w:val="20"/>
        </w:rPr>
        <w:t>The depth and breadth of RF telecommunications signals from space, terrestrial</w:t>
      </w:r>
      <w:r w:rsidR="00A862E7">
        <w:rPr>
          <w:rFonts w:ascii="Arial" w:eastAsia="Arial" w:hAnsi="Arial" w:cs="Arial"/>
          <w:color w:val="222222"/>
          <w:sz w:val="20"/>
          <w:szCs w:val="20"/>
        </w:rPr>
        <w:t xml:space="preserve"> (5G)</w:t>
      </w:r>
      <w:r w:rsidRPr="00D12AF0">
        <w:rPr>
          <w:rFonts w:ascii="Arial" w:eastAsia="Arial" w:hAnsi="Arial" w:cs="Arial"/>
          <w:color w:val="222222"/>
          <w:sz w:val="20"/>
          <w:szCs w:val="20"/>
        </w:rPr>
        <w:t>, and military networks has expanded dramatically in the past two years. No one has built the infrastructure to exploit it for fleet-level timing and ranging.</w:t>
      </w:r>
      <w:r w:rsidR="009A34AA">
        <w:rPr>
          <w:rFonts w:ascii="Arial" w:eastAsia="Arial" w:hAnsi="Arial" w:cs="Arial"/>
          <w:color w:val="222222"/>
          <w:sz w:val="20"/>
          <w:szCs w:val="20"/>
        </w:rPr>
        <w:t xml:space="preserve"> </w:t>
      </w:r>
      <w:r w:rsidR="00B107AF">
        <w:rPr>
          <w:rFonts w:ascii="Arial" w:eastAsia="Arial" w:hAnsi="Arial" w:cs="Arial"/>
          <w:color w:val="222222"/>
          <w:sz w:val="20"/>
          <w:szCs w:val="20"/>
        </w:rPr>
        <w:t xml:space="preserve">Navigtr is doing that and </w:t>
      </w:r>
      <w:r w:rsidR="00DB39B5">
        <w:rPr>
          <w:rFonts w:ascii="Arial" w:eastAsia="Arial" w:hAnsi="Arial" w:cs="Arial"/>
          <w:color w:val="222222"/>
          <w:sz w:val="20"/>
          <w:szCs w:val="20"/>
        </w:rPr>
        <w:t xml:space="preserve">will </w:t>
      </w:r>
      <w:r w:rsidR="00B107AF">
        <w:rPr>
          <w:rFonts w:ascii="Arial" w:eastAsia="Arial" w:hAnsi="Arial" w:cs="Arial"/>
          <w:color w:val="222222"/>
          <w:sz w:val="20"/>
          <w:szCs w:val="20"/>
        </w:rPr>
        <w:t xml:space="preserve">solve the scaling and GPS issues above. </w:t>
      </w:r>
    </w:p>
    <w:p w14:paraId="583480B5" w14:textId="77777777" w:rsidR="005B79EE" w:rsidRPr="00D12AF0" w:rsidRDefault="005B79EE" w:rsidP="005B79EE">
      <w:pPr>
        <w:pStyle w:val="Heading1"/>
        <w:rPr>
          <w:sz w:val="20"/>
          <w:szCs w:val="20"/>
        </w:rPr>
      </w:pPr>
      <w:r w:rsidRPr="00D12AF0">
        <w:rPr>
          <w:sz w:val="20"/>
          <w:szCs w:val="20"/>
        </w:rPr>
        <w:t>Product</w:t>
      </w:r>
    </w:p>
    <w:p w14:paraId="713A8CB2" w14:textId="77777777" w:rsidR="005B79EE" w:rsidRPr="00D12AF0" w:rsidRDefault="005B79EE" w:rsidP="005B79EE">
      <w:pPr>
        <w:pBdr>
          <w:bottom w:val="single" w:sz="4" w:space="1" w:color="BFBFBF"/>
        </w:pBdr>
        <w:spacing w:before="40" w:after="100"/>
        <w:rPr>
          <w:rFonts w:ascii="Arial" w:hAnsi="Arial" w:cs="Arial"/>
          <w:sz w:val="20"/>
          <w:szCs w:val="20"/>
        </w:rPr>
      </w:pPr>
    </w:p>
    <w:p w14:paraId="1DF5B5C9" w14:textId="7C8577F5" w:rsidR="0016382C" w:rsidRPr="00B760E4" w:rsidRDefault="0016382C" w:rsidP="00B760E4">
      <w:pPr>
        <w:rPr>
          <w:rFonts w:ascii="Arial" w:hAnsi="Arial" w:cs="Arial"/>
          <w:b/>
          <w:bCs/>
          <w:sz w:val="20"/>
          <w:szCs w:val="20"/>
        </w:rPr>
      </w:pPr>
      <w:r w:rsidRPr="00B760E4">
        <w:rPr>
          <w:rFonts w:ascii="Arial" w:hAnsi="Arial" w:cs="Arial"/>
          <w:sz w:val="20"/>
          <w:szCs w:val="20"/>
        </w:rPr>
        <w:t>Navigtr's product is the Time-Range Coherence Processor (TRCP) — an embedded multi-processor system-on-chip that integrates hardware timestamping, disciplined oscillators (clocks), and RF signal processing to maintain nanosecond-level timing alignment and centimeter-class positioning across heterogeneous fleets without persistent GPS.</w:t>
      </w:r>
      <w:r w:rsidR="000E4DBC" w:rsidRPr="00B760E4">
        <w:rPr>
          <w:rFonts w:ascii="Arial" w:hAnsi="Arial" w:cs="Arial"/>
          <w:b/>
          <w:bCs/>
          <w:sz w:val="20"/>
          <w:szCs w:val="20"/>
        </w:rPr>
        <w:t xml:space="preserve"> </w:t>
      </w:r>
    </w:p>
    <w:p w14:paraId="56FD3329" w14:textId="77777777" w:rsidR="001C7B5B" w:rsidRPr="00B760E4" w:rsidRDefault="001C7B5B" w:rsidP="00B760E4">
      <w:pPr>
        <w:rPr>
          <w:rFonts w:ascii="Arial" w:hAnsi="Arial" w:cs="Arial"/>
          <w:sz w:val="20"/>
          <w:szCs w:val="20"/>
        </w:rPr>
      </w:pPr>
    </w:p>
    <w:p w14:paraId="553AEB7F" w14:textId="3062BD19" w:rsidR="000E4DBC" w:rsidRPr="001C7B5B" w:rsidRDefault="000E4DBC" w:rsidP="00434D20">
      <w:pPr>
        <w:rPr>
          <w:rFonts w:ascii="Arial" w:hAnsi="Arial" w:cs="Arial"/>
          <w:b/>
          <w:bCs/>
          <w:sz w:val="20"/>
          <w:szCs w:val="20"/>
        </w:rPr>
      </w:pPr>
      <w:r w:rsidRPr="001C7B5B">
        <w:rPr>
          <w:rFonts w:ascii="Arial" w:hAnsi="Arial" w:cs="Arial"/>
          <w:sz w:val="20"/>
          <w:szCs w:val="20"/>
        </w:rPr>
        <w:t>The TRCP sits beneath the autonomy stack. It does not compete with AI, sensors, or autonomy software. It constrains the drift those systems naturally accumulate and cannot self-correct. If the autonomy stack could correct drift, it would not rely on GPS in the first place. Four mechanisms work together to do this:</w:t>
      </w:r>
    </w:p>
    <w:p w14:paraId="0B3D0EB7" w14:textId="77777777" w:rsidR="001C7B5B" w:rsidRDefault="001C7B5B" w:rsidP="00434D20">
      <w:pPr>
        <w:rPr>
          <w:rFonts w:ascii="Arial" w:hAnsi="Arial" w:cs="Arial"/>
          <w:sz w:val="20"/>
          <w:szCs w:val="20"/>
        </w:rPr>
      </w:pPr>
    </w:p>
    <w:p w14:paraId="4803138A" w14:textId="66D70105" w:rsidR="000E4DBC" w:rsidRPr="001C7B5B" w:rsidRDefault="0016382C" w:rsidP="001C7B5B">
      <w:pPr>
        <w:pStyle w:val="ListParagraph"/>
        <w:numPr>
          <w:ilvl w:val="0"/>
          <w:numId w:val="4"/>
        </w:numPr>
        <w:rPr>
          <w:rFonts w:ascii="Arial" w:hAnsi="Arial" w:cs="Arial"/>
          <w:b/>
          <w:bCs/>
          <w:sz w:val="20"/>
          <w:szCs w:val="20"/>
        </w:rPr>
      </w:pPr>
      <w:r w:rsidRPr="001C7B5B">
        <w:rPr>
          <w:rFonts w:ascii="Arial" w:hAnsi="Arial" w:cs="Arial"/>
          <w:sz w:val="20"/>
          <w:szCs w:val="20"/>
        </w:rPr>
        <w:t>Hardware timestamping at the physical layer delivers deterministic, model</w:t>
      </w:r>
      <w:r w:rsidR="000974A0">
        <w:rPr>
          <w:rFonts w:ascii="Arial" w:hAnsi="Arial" w:cs="Arial"/>
          <w:sz w:val="20"/>
          <w:szCs w:val="20"/>
        </w:rPr>
        <w:t>-</w:t>
      </w:r>
      <w:r w:rsidRPr="001C7B5B">
        <w:rPr>
          <w:rFonts w:ascii="Arial" w:hAnsi="Arial" w:cs="Arial"/>
          <w:sz w:val="20"/>
          <w:szCs w:val="20"/>
        </w:rPr>
        <w:t>able timing that software cannot replicate.</w:t>
      </w:r>
    </w:p>
    <w:p w14:paraId="4BA7848F" w14:textId="77777777" w:rsidR="000E4DBC" w:rsidRPr="001C7B5B" w:rsidRDefault="0016382C" w:rsidP="001C7B5B">
      <w:pPr>
        <w:pStyle w:val="ListParagraph"/>
        <w:numPr>
          <w:ilvl w:val="0"/>
          <w:numId w:val="4"/>
        </w:numPr>
        <w:rPr>
          <w:rFonts w:ascii="Arial" w:hAnsi="Arial" w:cs="Arial"/>
          <w:b/>
          <w:bCs/>
          <w:sz w:val="20"/>
          <w:szCs w:val="20"/>
        </w:rPr>
      </w:pPr>
      <w:r w:rsidRPr="001C7B5B">
        <w:rPr>
          <w:rFonts w:ascii="Arial" w:hAnsi="Arial" w:cs="Arial"/>
          <w:sz w:val="20"/>
          <w:szCs w:val="20"/>
        </w:rPr>
        <w:t>Two-Way Time Transfer (TWTT) allows nodes to exchange timing and range observables over any available link — cellular, military mesh, or satellite — constraining clock offset and inter-platform distance simultaneously.</w:t>
      </w:r>
    </w:p>
    <w:p w14:paraId="39F4D663" w14:textId="77777777" w:rsidR="007B18AB" w:rsidRPr="001C7B5B" w:rsidRDefault="0016382C" w:rsidP="001C7B5B">
      <w:pPr>
        <w:pStyle w:val="ListParagraph"/>
        <w:numPr>
          <w:ilvl w:val="0"/>
          <w:numId w:val="4"/>
        </w:numPr>
        <w:rPr>
          <w:rFonts w:ascii="Arial" w:hAnsi="Arial" w:cs="Arial"/>
          <w:b/>
          <w:bCs/>
          <w:sz w:val="20"/>
          <w:szCs w:val="20"/>
        </w:rPr>
      </w:pPr>
      <w:r w:rsidRPr="001C7B5B">
        <w:rPr>
          <w:rFonts w:ascii="Arial" w:hAnsi="Arial" w:cs="Arial"/>
          <w:sz w:val="20"/>
          <w:szCs w:val="20"/>
        </w:rPr>
        <w:t>Ranging derived from TWTT and ambient RF signals provides precise positioning data.</w:t>
      </w:r>
    </w:p>
    <w:p w14:paraId="30CB1D02" w14:textId="77777777" w:rsidR="007B18AB" w:rsidRPr="001C7B5B" w:rsidRDefault="0016382C" w:rsidP="001C7B5B">
      <w:pPr>
        <w:pStyle w:val="ListParagraph"/>
        <w:numPr>
          <w:ilvl w:val="0"/>
          <w:numId w:val="4"/>
        </w:numPr>
        <w:rPr>
          <w:rFonts w:ascii="Arial" w:hAnsi="Arial" w:cs="Arial"/>
          <w:b/>
          <w:bCs/>
          <w:sz w:val="20"/>
          <w:szCs w:val="20"/>
        </w:rPr>
      </w:pPr>
      <w:r w:rsidRPr="001C7B5B">
        <w:rPr>
          <w:rFonts w:ascii="Arial" w:hAnsi="Arial" w:cs="Arial"/>
          <w:sz w:val="20"/>
          <w:szCs w:val="20"/>
        </w:rPr>
        <w:t>Proprietary algorithms fuse all three mechanisms with oscillator-aware, adaptive covariance estimation.</w:t>
      </w:r>
    </w:p>
    <w:p w14:paraId="445758AD" w14:textId="77777777" w:rsidR="001C7B5B" w:rsidRDefault="001C7B5B" w:rsidP="00434D20">
      <w:pPr>
        <w:rPr>
          <w:rFonts w:ascii="Arial" w:hAnsi="Arial" w:cs="Arial"/>
          <w:sz w:val="20"/>
          <w:szCs w:val="20"/>
        </w:rPr>
      </w:pPr>
    </w:p>
    <w:p w14:paraId="10A19B85" w14:textId="406A2D44" w:rsidR="007B18AB" w:rsidRPr="001C7B5B" w:rsidRDefault="0016382C" w:rsidP="00434D20">
      <w:pPr>
        <w:rPr>
          <w:rFonts w:ascii="Arial" w:hAnsi="Arial" w:cs="Arial"/>
          <w:b/>
          <w:bCs/>
          <w:sz w:val="20"/>
          <w:szCs w:val="20"/>
        </w:rPr>
      </w:pPr>
      <w:r w:rsidRPr="001C7B5B">
        <w:rPr>
          <w:rFonts w:ascii="Arial" w:hAnsi="Arial" w:cs="Arial"/>
          <w:sz w:val="20"/>
          <w:szCs w:val="20"/>
        </w:rPr>
        <w:t>The result is a fleet that gets more precise as it grows. Every additional node adds constraints. Navigation becomes a network effect.</w:t>
      </w:r>
    </w:p>
    <w:p w14:paraId="08C259DE" w14:textId="77777777" w:rsidR="001C7B5B" w:rsidRDefault="001C7B5B" w:rsidP="00434D20">
      <w:pPr>
        <w:rPr>
          <w:rFonts w:ascii="Arial" w:hAnsi="Arial" w:cs="Arial"/>
          <w:b/>
          <w:bCs/>
          <w:sz w:val="20"/>
          <w:szCs w:val="20"/>
        </w:rPr>
      </w:pPr>
    </w:p>
    <w:p w14:paraId="0467B4EA" w14:textId="71724AF5" w:rsidR="007B18AB" w:rsidRPr="001C7B5B" w:rsidRDefault="007B18AB" w:rsidP="001C7B5B">
      <w:pPr>
        <w:rPr>
          <w:rFonts w:ascii="Arial" w:hAnsi="Arial" w:cs="Arial"/>
          <w:b/>
          <w:bCs/>
          <w:sz w:val="20"/>
          <w:szCs w:val="20"/>
        </w:rPr>
      </w:pPr>
      <w:r w:rsidRPr="001C7B5B">
        <w:rPr>
          <w:rFonts w:ascii="Arial" w:hAnsi="Arial" w:cs="Arial"/>
          <w:b/>
          <w:bCs/>
          <w:sz w:val="20"/>
          <w:szCs w:val="20"/>
        </w:rPr>
        <w:t>I</w:t>
      </w:r>
      <w:r w:rsidR="0016382C" w:rsidRPr="001C7B5B">
        <w:rPr>
          <w:rFonts w:ascii="Arial" w:hAnsi="Arial" w:cs="Arial"/>
          <w:sz w:val="20"/>
          <w:szCs w:val="20"/>
        </w:rPr>
        <w:t>n production, the TRCP is designed to work with clocks already present in autonomous and automotive platforms — no hardware modifications are required to support it. The architecture is explicitly designed for what is already in cars and trucks.</w:t>
      </w:r>
    </w:p>
    <w:p w14:paraId="36A824CA" w14:textId="1B4D6D52" w:rsidR="005B79EE" w:rsidRPr="007B18AB" w:rsidRDefault="005B79EE" w:rsidP="0016382C">
      <w:pPr>
        <w:pStyle w:val="Heading1"/>
        <w:rPr>
          <w:b w:val="0"/>
          <w:bCs w:val="0"/>
          <w:color w:val="222222"/>
          <w:sz w:val="20"/>
          <w:szCs w:val="20"/>
        </w:rPr>
      </w:pPr>
      <w:r w:rsidRPr="00D12AF0">
        <w:rPr>
          <w:sz w:val="20"/>
          <w:szCs w:val="20"/>
        </w:rPr>
        <w:t>Go-to-Market Strategy</w:t>
      </w:r>
    </w:p>
    <w:p w14:paraId="6B982AC1" w14:textId="77777777" w:rsidR="005B79EE" w:rsidRPr="00D12AF0" w:rsidRDefault="005B79EE" w:rsidP="005B79EE">
      <w:pPr>
        <w:pBdr>
          <w:bottom w:val="single" w:sz="4" w:space="1" w:color="BFBFBF"/>
        </w:pBdr>
        <w:spacing w:before="40" w:after="100"/>
        <w:rPr>
          <w:rFonts w:ascii="Arial" w:hAnsi="Arial" w:cs="Arial"/>
          <w:sz w:val="20"/>
          <w:szCs w:val="20"/>
        </w:rPr>
      </w:pPr>
    </w:p>
    <w:p w14:paraId="47AD11FE" w14:textId="77777777"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Navigtr's market entry follows the logic of ARM Holdings, not NVIDIA: neutral infrastructure embedded beneath many ecosystems, not a dominant visible platform. The sequencing is deliberate.</w:t>
      </w:r>
    </w:p>
    <w:p w14:paraId="55981C0F" w14:textId="77777777"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Phase 1 — Defense (Now)</w:t>
      </w:r>
    </w:p>
    <w:p w14:paraId="47793CAC" w14:textId="77777777"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Defense provides the highest-consequence timing and coordination requirements: GPS-denied environments, RF-contested spectrum, long mission duration, heterogeneous platforms, and mandatory interoperability. These are the conditions under which drift is most damaging and most measurable. </w:t>
      </w:r>
      <w:r w:rsidRPr="00D12AF0">
        <w:rPr>
          <w:rFonts w:ascii="Arial" w:eastAsia="Arial" w:hAnsi="Arial" w:cs="Arial"/>
          <w:color w:val="222222"/>
          <w:sz w:val="20"/>
          <w:szCs w:val="20"/>
        </w:rPr>
        <w:lastRenderedPageBreak/>
        <w:t>Navigtr pursues technically validating first wins at defense research programs — collecting before-and-after drift suppression data that becomes the foundation for every subsequent commercial conversation.</w:t>
      </w:r>
    </w:p>
    <w:p w14:paraId="1119686E" w14:textId="78818AEA"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Phase 2 — Industrial</w:t>
      </w:r>
      <w:r w:rsidR="002249D5">
        <w:rPr>
          <w:rFonts w:ascii="Arial" w:eastAsia="Arial" w:hAnsi="Arial" w:cs="Arial"/>
          <w:b/>
          <w:bCs/>
          <w:color w:val="111111"/>
          <w:sz w:val="20"/>
          <w:szCs w:val="20"/>
        </w:rPr>
        <w:t xml:space="preserve">s </w:t>
      </w:r>
      <w:r w:rsidRPr="00D12AF0">
        <w:rPr>
          <w:rFonts w:ascii="Arial" w:eastAsia="Arial" w:hAnsi="Arial" w:cs="Arial"/>
          <w:b/>
          <w:bCs/>
          <w:color w:val="111111"/>
          <w:sz w:val="20"/>
          <w:szCs w:val="20"/>
        </w:rPr>
        <w:t>(2027–2028)</w:t>
      </w:r>
    </w:p>
    <w:p w14:paraId="16C8048D" w14:textId="77777777"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Mining, port automation, warehouse robotics, and logistics provide commercial revenue and production discipline before automotive. Caterpillar is scaling from 690 to 2,000+ autonomous trucks by 2030, increasingly across mixed-vendor sites with no common temporal reference. Automated port terminals coordinate robotic vehicles via installed beacons and magnetic wires that are costly to maintain and brittle at scale. These environments are where fleet coherence already breaks — and where a timing infrastructure layer has an immediate, measurable value proposition.</w:t>
      </w:r>
    </w:p>
    <w:p w14:paraId="12635EBB" w14:textId="77777777" w:rsidR="005B79EE" w:rsidRPr="00D12AF0" w:rsidRDefault="005B79EE" w:rsidP="005B79EE">
      <w:pPr>
        <w:spacing w:before="160" w:after="60"/>
        <w:rPr>
          <w:rFonts w:ascii="Arial" w:hAnsi="Arial" w:cs="Arial"/>
          <w:sz w:val="20"/>
          <w:szCs w:val="20"/>
        </w:rPr>
      </w:pPr>
      <w:r w:rsidRPr="00D12AF0">
        <w:rPr>
          <w:rFonts w:ascii="Arial" w:eastAsia="Arial" w:hAnsi="Arial" w:cs="Arial"/>
          <w:b/>
          <w:bCs/>
          <w:color w:val="111111"/>
          <w:sz w:val="20"/>
          <w:szCs w:val="20"/>
        </w:rPr>
        <w:t>Phase 3 — Automotive (2028+, Endgame)</w:t>
      </w:r>
    </w:p>
    <w:p w14:paraId="0935E6AE" w14:textId="3522387D"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 xml:space="preserve">The long-term opportunity is the automotive market. The U.S. market is approximately 15.6 million new vehicle sales </w:t>
      </w:r>
      <w:r w:rsidR="0074002F">
        <w:rPr>
          <w:rFonts w:ascii="Arial" w:eastAsia="Arial" w:hAnsi="Arial" w:cs="Arial"/>
          <w:color w:val="222222"/>
          <w:sz w:val="20"/>
          <w:szCs w:val="20"/>
        </w:rPr>
        <w:t>in 2028</w:t>
      </w:r>
      <w:r w:rsidRPr="00D12AF0">
        <w:rPr>
          <w:rFonts w:ascii="Arial" w:eastAsia="Arial" w:hAnsi="Arial" w:cs="Arial"/>
          <w:color w:val="222222"/>
          <w:sz w:val="20"/>
          <w:szCs w:val="20"/>
        </w:rPr>
        <w:t>. At a target selling price of $200 per TRCP — roughly 4% of a single vehicle's autonomy budget, comparable to V2X module pricing — a 5–10% penetration of vehicles with Level 3+ driver assistance features represents a $156–$312 million serviceable market, growing toward a $3.12 billion TAM at broader adoption. The revenue model at automotive scale is IP licensing to Tier 1 suppliers, consistent with how silicon timing infrastructure companies like SiTime and Microchip operate.</w:t>
      </w:r>
    </w:p>
    <w:p w14:paraId="6A3A0478" w14:textId="77777777" w:rsidR="005B79EE" w:rsidRPr="00D12AF0" w:rsidRDefault="005B79EE" w:rsidP="005B79EE">
      <w:pPr>
        <w:pStyle w:val="Heading1"/>
        <w:rPr>
          <w:sz w:val="20"/>
          <w:szCs w:val="20"/>
        </w:rPr>
      </w:pPr>
      <w:r w:rsidRPr="00D12AF0">
        <w:rPr>
          <w:sz w:val="20"/>
          <w:szCs w:val="20"/>
        </w:rPr>
        <w:t>Traction</w:t>
      </w:r>
    </w:p>
    <w:p w14:paraId="4ECA4CF4" w14:textId="77777777" w:rsidR="005B79EE" w:rsidRPr="00D12AF0" w:rsidRDefault="005B79EE" w:rsidP="005B79EE">
      <w:pPr>
        <w:pBdr>
          <w:bottom w:val="single" w:sz="4" w:space="1" w:color="BFBFBF"/>
        </w:pBdr>
        <w:spacing w:before="40" w:after="100"/>
        <w:rPr>
          <w:rFonts w:ascii="Arial" w:hAnsi="Arial" w:cs="Arial"/>
          <w:sz w:val="20"/>
          <w:szCs w:val="20"/>
        </w:rPr>
      </w:pPr>
    </w:p>
    <w:p w14:paraId="41F712EB" w14:textId="714CF675"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Navigtr has achieved meaningful technical and government engagement. Every dollar invested to date is founder capital.</w:t>
      </w:r>
    </w:p>
    <w:p w14:paraId="3E9D98E3" w14:textId="5773832F"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Segoe UI Symbol" w:eastAsia="Arial" w:hAnsi="Segoe UI Symbol" w:cs="Segoe UI Symbol"/>
          <w:b/>
          <w:bCs/>
          <w:color w:val="222222"/>
          <w:sz w:val="20"/>
          <w:szCs w:val="20"/>
        </w:rPr>
        <w:t>★</w:t>
      </w:r>
      <w:r w:rsidRPr="00D12AF0">
        <w:rPr>
          <w:rFonts w:ascii="Arial" w:eastAsia="Arial" w:hAnsi="Arial" w:cs="Arial"/>
          <w:b/>
          <w:bCs/>
          <w:color w:val="222222"/>
          <w:sz w:val="20"/>
          <w:szCs w:val="20"/>
        </w:rPr>
        <w:t xml:space="preserve">  </w:t>
      </w:r>
      <w:r w:rsidRPr="00D12AF0">
        <w:rPr>
          <w:rFonts w:ascii="Arial" w:eastAsia="Arial" w:hAnsi="Arial" w:cs="Arial"/>
          <w:color w:val="222222"/>
          <w:sz w:val="20"/>
          <w:szCs w:val="20"/>
        </w:rPr>
        <w:t xml:space="preserve">Space Development Agency (SDA): Active and continuing technical dialogue on the </w:t>
      </w:r>
      <w:r w:rsidR="00587AF3">
        <w:rPr>
          <w:rFonts w:ascii="Arial" w:eastAsia="Arial" w:hAnsi="Arial" w:cs="Arial"/>
          <w:color w:val="222222"/>
          <w:sz w:val="20"/>
          <w:szCs w:val="20"/>
        </w:rPr>
        <w:t>TRCP</w:t>
      </w:r>
      <w:r w:rsidRPr="00D12AF0">
        <w:rPr>
          <w:rFonts w:ascii="Arial" w:eastAsia="Arial" w:hAnsi="Arial" w:cs="Arial"/>
          <w:color w:val="222222"/>
          <w:sz w:val="20"/>
          <w:szCs w:val="20"/>
        </w:rPr>
        <w:t xml:space="preserve"> architecture. SDA is pursuing a distributed LEO constellation in which timing and ranging quality directly determines the precision of its Navigation Layer</w:t>
      </w:r>
      <w:r w:rsidR="00587AF3">
        <w:rPr>
          <w:rFonts w:ascii="Arial" w:eastAsia="Arial" w:hAnsi="Arial" w:cs="Arial"/>
          <w:color w:val="222222"/>
          <w:sz w:val="20"/>
          <w:szCs w:val="20"/>
        </w:rPr>
        <w:t>.</w:t>
      </w:r>
      <w:r w:rsidRPr="00D12AF0">
        <w:rPr>
          <w:rFonts w:ascii="Arial" w:eastAsia="Arial" w:hAnsi="Arial" w:cs="Arial"/>
          <w:color w:val="222222"/>
          <w:sz w:val="20"/>
          <w:szCs w:val="20"/>
        </w:rPr>
        <w:t xml:space="preserve"> Navigtr </w:t>
      </w:r>
      <w:r w:rsidR="00587AF3">
        <w:rPr>
          <w:rFonts w:ascii="Arial" w:eastAsia="Arial" w:hAnsi="Arial" w:cs="Arial"/>
          <w:color w:val="222222"/>
          <w:sz w:val="20"/>
          <w:szCs w:val="20"/>
        </w:rPr>
        <w:t xml:space="preserve">has helped evolve the </w:t>
      </w:r>
      <w:r w:rsidR="00C47769">
        <w:rPr>
          <w:rFonts w:ascii="Arial" w:eastAsia="Arial" w:hAnsi="Arial" w:cs="Arial"/>
          <w:color w:val="222222"/>
          <w:sz w:val="20"/>
          <w:szCs w:val="20"/>
        </w:rPr>
        <w:t xml:space="preserve">underpinning timing infrastructure and is in </w:t>
      </w:r>
      <w:r w:rsidR="00476EC6">
        <w:rPr>
          <w:rFonts w:ascii="Arial" w:eastAsia="Arial" w:hAnsi="Arial" w:cs="Arial"/>
          <w:color w:val="222222"/>
          <w:sz w:val="20"/>
          <w:szCs w:val="20"/>
        </w:rPr>
        <w:t>negotiations</w:t>
      </w:r>
      <w:r w:rsidR="00C47769">
        <w:rPr>
          <w:rFonts w:ascii="Arial" w:eastAsia="Arial" w:hAnsi="Arial" w:cs="Arial"/>
          <w:color w:val="222222"/>
          <w:sz w:val="20"/>
          <w:szCs w:val="20"/>
        </w:rPr>
        <w:t xml:space="preserve"> to provide further research.</w:t>
      </w:r>
    </w:p>
    <w:p w14:paraId="3EFF1C4C" w14:textId="4EFF8754"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Segoe UI Symbol" w:eastAsia="Arial" w:hAnsi="Segoe UI Symbol" w:cs="Segoe UI Symbol"/>
          <w:b/>
          <w:bCs/>
          <w:color w:val="222222"/>
          <w:sz w:val="20"/>
          <w:szCs w:val="20"/>
        </w:rPr>
        <w:t>★</w:t>
      </w:r>
      <w:r w:rsidRPr="00D12AF0">
        <w:rPr>
          <w:rFonts w:ascii="Arial" w:eastAsia="Arial" w:hAnsi="Arial" w:cs="Arial"/>
          <w:b/>
          <w:bCs/>
          <w:color w:val="222222"/>
          <w:sz w:val="20"/>
          <w:szCs w:val="20"/>
        </w:rPr>
        <w:t xml:space="preserve">  </w:t>
      </w:r>
      <w:r w:rsidRPr="00D12AF0">
        <w:rPr>
          <w:rFonts w:ascii="Arial" w:eastAsia="Arial" w:hAnsi="Arial" w:cs="Arial"/>
          <w:color w:val="222222"/>
          <w:sz w:val="20"/>
          <w:szCs w:val="20"/>
        </w:rPr>
        <w:t>Air Force Research Laboratory (AFRL): Active and iterative program office engagement.</w:t>
      </w:r>
    </w:p>
    <w:p w14:paraId="5BED75A9" w14:textId="5A6E85B3"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Segoe UI Symbol" w:eastAsia="Arial" w:hAnsi="Segoe UI Symbol" w:cs="Segoe UI Symbol"/>
          <w:b/>
          <w:bCs/>
          <w:color w:val="222222"/>
          <w:sz w:val="20"/>
          <w:szCs w:val="20"/>
        </w:rPr>
        <w:t>★</w:t>
      </w:r>
      <w:r w:rsidRPr="00D12AF0">
        <w:rPr>
          <w:rFonts w:ascii="Arial" w:eastAsia="Arial" w:hAnsi="Arial" w:cs="Arial"/>
          <w:b/>
          <w:bCs/>
          <w:color w:val="222222"/>
          <w:sz w:val="20"/>
          <w:szCs w:val="20"/>
        </w:rPr>
        <w:t xml:space="preserve">  </w:t>
      </w:r>
      <w:r w:rsidRPr="00D12AF0">
        <w:rPr>
          <w:rFonts w:ascii="Arial" w:eastAsia="Arial" w:hAnsi="Arial" w:cs="Arial"/>
          <w:color w:val="222222"/>
          <w:sz w:val="20"/>
          <w:szCs w:val="20"/>
        </w:rPr>
        <w:t>Army Program Manager PNT: Technical discussion scheduled. PM PNT operates the validation testbed environment directly aligned with TRCP demonstration requirements.</w:t>
      </w:r>
    </w:p>
    <w:p w14:paraId="3FC7BD5F" w14:textId="1968D779"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Segoe UI Emoji" w:eastAsia="Arial" w:hAnsi="Segoe UI Emoji" w:cs="Segoe UI Emoji"/>
          <w:b/>
          <w:bCs/>
          <w:color w:val="222222"/>
          <w:sz w:val="20"/>
          <w:szCs w:val="20"/>
        </w:rPr>
        <w:t>🔬</w:t>
      </w:r>
      <w:r w:rsidRPr="00D12AF0">
        <w:rPr>
          <w:rFonts w:ascii="Arial" w:eastAsia="Arial" w:hAnsi="Arial" w:cs="Arial"/>
          <w:b/>
          <w:bCs/>
          <w:color w:val="222222"/>
          <w:sz w:val="20"/>
          <w:szCs w:val="20"/>
        </w:rPr>
        <w:t xml:space="preserve">  </w:t>
      </w:r>
      <w:r w:rsidRPr="00D12AF0">
        <w:rPr>
          <w:rFonts w:ascii="Arial" w:eastAsia="Arial" w:hAnsi="Arial" w:cs="Arial"/>
          <w:color w:val="222222"/>
          <w:sz w:val="20"/>
          <w:szCs w:val="20"/>
        </w:rPr>
        <w:t xml:space="preserve">Foundational modeling complete: Clock model </w:t>
      </w:r>
      <w:r w:rsidR="00476EC6">
        <w:rPr>
          <w:rFonts w:ascii="Arial" w:eastAsia="Arial" w:hAnsi="Arial" w:cs="Arial"/>
          <w:color w:val="222222"/>
          <w:sz w:val="20"/>
          <w:szCs w:val="20"/>
        </w:rPr>
        <w:t xml:space="preserve">and ranging algorithms are </w:t>
      </w:r>
      <w:r w:rsidR="00D530E1">
        <w:rPr>
          <w:rFonts w:ascii="Arial" w:eastAsia="Arial" w:hAnsi="Arial" w:cs="Arial"/>
          <w:color w:val="222222"/>
          <w:sz w:val="20"/>
          <w:szCs w:val="20"/>
        </w:rPr>
        <w:t>work and show expected results</w:t>
      </w:r>
      <w:r w:rsidRPr="00D12AF0">
        <w:rPr>
          <w:rFonts w:ascii="Arial" w:eastAsia="Arial" w:hAnsi="Arial" w:cs="Arial"/>
          <w:color w:val="222222"/>
          <w:sz w:val="20"/>
          <w:szCs w:val="20"/>
        </w:rPr>
        <w:t xml:space="preserve">. RF signal processing models are 2–3 months from completion. </w:t>
      </w:r>
      <w:r w:rsidR="00D530E1">
        <w:rPr>
          <w:rFonts w:ascii="Arial" w:eastAsia="Arial" w:hAnsi="Arial" w:cs="Arial"/>
          <w:color w:val="222222"/>
          <w:sz w:val="20"/>
          <w:szCs w:val="20"/>
        </w:rPr>
        <w:t>Hardware prototyping is next.</w:t>
      </w:r>
    </w:p>
    <w:p w14:paraId="6CB8AB58" w14:textId="64A3A324"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Segoe UI Emoji" w:eastAsia="Arial" w:hAnsi="Segoe UI Emoji" w:cs="Segoe UI Emoji"/>
          <w:b/>
          <w:bCs/>
          <w:color w:val="222222"/>
          <w:sz w:val="20"/>
          <w:szCs w:val="20"/>
        </w:rPr>
        <w:t>📄</w:t>
      </w:r>
      <w:r w:rsidRPr="00D12AF0">
        <w:rPr>
          <w:rFonts w:ascii="Arial" w:eastAsia="Arial" w:hAnsi="Arial" w:cs="Arial"/>
          <w:b/>
          <w:bCs/>
          <w:color w:val="222222"/>
          <w:sz w:val="20"/>
          <w:szCs w:val="20"/>
        </w:rPr>
        <w:t xml:space="preserve">  </w:t>
      </w:r>
      <w:r w:rsidRPr="00D12AF0">
        <w:rPr>
          <w:rFonts w:ascii="Arial" w:eastAsia="Arial" w:hAnsi="Arial" w:cs="Arial"/>
          <w:color w:val="222222"/>
          <w:sz w:val="20"/>
          <w:szCs w:val="20"/>
        </w:rPr>
        <w:t>Patent pending: IP filed and pending on the unified constraint solver architecture.</w:t>
      </w:r>
    </w:p>
    <w:p w14:paraId="1ADDCBCF" w14:textId="77777777" w:rsidR="005B79EE" w:rsidRPr="00D12AF0" w:rsidRDefault="005B79EE" w:rsidP="005B79EE">
      <w:pPr>
        <w:pStyle w:val="Heading1"/>
        <w:rPr>
          <w:sz w:val="20"/>
          <w:szCs w:val="20"/>
        </w:rPr>
      </w:pPr>
      <w:r w:rsidRPr="00D12AF0">
        <w:rPr>
          <w:sz w:val="20"/>
          <w:szCs w:val="20"/>
        </w:rPr>
        <w:t>Use of Proceeds</w:t>
      </w:r>
    </w:p>
    <w:p w14:paraId="49E08217" w14:textId="77777777" w:rsidR="005B79EE" w:rsidRPr="00D12AF0" w:rsidRDefault="005B79EE" w:rsidP="005B79EE">
      <w:pPr>
        <w:pBdr>
          <w:bottom w:val="single" w:sz="4" w:space="1" w:color="BFBFBF"/>
        </w:pBdr>
        <w:spacing w:before="40" w:after="100"/>
        <w:rPr>
          <w:rFonts w:ascii="Arial" w:hAnsi="Arial" w:cs="Arial"/>
          <w:sz w:val="20"/>
          <w:szCs w:val="20"/>
        </w:rPr>
      </w:pPr>
    </w:p>
    <w:p w14:paraId="44EB878B" w14:textId="6C1A7792" w:rsidR="005B79EE" w:rsidRPr="00D12AF0" w:rsidRDefault="005B79EE" w:rsidP="005B79EE">
      <w:pPr>
        <w:spacing w:after="120"/>
        <w:rPr>
          <w:rFonts w:ascii="Arial" w:hAnsi="Arial" w:cs="Arial"/>
          <w:sz w:val="20"/>
          <w:szCs w:val="20"/>
        </w:rPr>
      </w:pPr>
      <w:r w:rsidRPr="00D12AF0">
        <w:rPr>
          <w:rFonts w:ascii="Arial" w:eastAsia="Arial" w:hAnsi="Arial" w:cs="Arial"/>
          <w:color w:val="222222"/>
          <w:sz w:val="20"/>
          <w:szCs w:val="20"/>
        </w:rPr>
        <w:t>Navigtr is raising $2.5M in pre-seed capital to fund an 18-month arc from current algorithm development through field evaluation and seed preparation.</w:t>
      </w:r>
    </w:p>
    <w:p w14:paraId="1ABBBB83" w14:textId="6E966C82"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Arial" w:eastAsia="Arial" w:hAnsi="Arial" w:cs="Arial"/>
          <w:color w:val="222222"/>
          <w:sz w:val="20"/>
          <w:szCs w:val="20"/>
        </w:rPr>
        <w:t xml:space="preserve">Engineering team (74% / $1.85M): </w:t>
      </w:r>
      <w:r w:rsidR="00402347">
        <w:rPr>
          <w:rFonts w:ascii="Arial" w:eastAsia="Arial" w:hAnsi="Arial" w:cs="Arial"/>
          <w:color w:val="222222"/>
          <w:sz w:val="20"/>
          <w:szCs w:val="20"/>
        </w:rPr>
        <w:t xml:space="preserve">The </w:t>
      </w:r>
      <w:r w:rsidR="008677EF">
        <w:rPr>
          <w:rFonts w:ascii="Arial" w:eastAsia="Arial" w:hAnsi="Arial" w:cs="Arial"/>
          <w:color w:val="222222"/>
          <w:sz w:val="20"/>
          <w:szCs w:val="20"/>
        </w:rPr>
        <w:t xml:space="preserve">world-class </w:t>
      </w:r>
      <w:r w:rsidR="00402347">
        <w:rPr>
          <w:rFonts w:ascii="Arial" w:eastAsia="Arial" w:hAnsi="Arial" w:cs="Arial"/>
          <w:color w:val="222222"/>
          <w:sz w:val="20"/>
          <w:szCs w:val="20"/>
        </w:rPr>
        <w:t>founding team plus</w:t>
      </w:r>
      <w:r w:rsidR="00414FA7" w:rsidRPr="00D12AF0">
        <w:rPr>
          <w:rFonts w:ascii="Arial" w:eastAsia="Arial" w:hAnsi="Arial" w:cs="Arial"/>
          <w:color w:val="222222"/>
          <w:sz w:val="20"/>
          <w:szCs w:val="20"/>
        </w:rPr>
        <w:t xml:space="preserve"> two </w:t>
      </w:r>
      <w:r w:rsidR="00924CFF">
        <w:rPr>
          <w:rFonts w:ascii="Arial" w:eastAsia="Arial" w:hAnsi="Arial" w:cs="Arial"/>
          <w:color w:val="222222"/>
          <w:sz w:val="20"/>
          <w:szCs w:val="20"/>
        </w:rPr>
        <w:t xml:space="preserve">additional </w:t>
      </w:r>
      <w:r w:rsidR="00414FA7" w:rsidRPr="00D12AF0">
        <w:rPr>
          <w:rFonts w:ascii="Arial" w:eastAsia="Arial" w:hAnsi="Arial" w:cs="Arial"/>
          <w:color w:val="222222"/>
          <w:sz w:val="20"/>
          <w:szCs w:val="20"/>
        </w:rPr>
        <w:t xml:space="preserve">specialized hires </w:t>
      </w:r>
      <w:r w:rsidR="00402347">
        <w:rPr>
          <w:rFonts w:ascii="Arial" w:eastAsia="Arial" w:hAnsi="Arial" w:cs="Arial"/>
          <w:color w:val="222222"/>
          <w:sz w:val="20"/>
          <w:szCs w:val="20"/>
        </w:rPr>
        <w:t xml:space="preserve">in </w:t>
      </w:r>
      <w:r w:rsidRPr="00D12AF0">
        <w:rPr>
          <w:rFonts w:ascii="Arial" w:eastAsia="Arial" w:hAnsi="Arial" w:cs="Arial"/>
          <w:color w:val="222222"/>
          <w:sz w:val="20"/>
          <w:szCs w:val="20"/>
        </w:rPr>
        <w:t>embedded systems and RF validation.</w:t>
      </w:r>
    </w:p>
    <w:p w14:paraId="2F15462A" w14:textId="77777777"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Arial" w:eastAsia="Arial" w:hAnsi="Arial" w:cs="Arial"/>
          <w:color w:val="222222"/>
          <w:sz w:val="20"/>
          <w:szCs w:val="20"/>
        </w:rPr>
        <w:t>Hardware and test equipment (9% / $225K): Build and operate the 5-node prototype testbed that validates the physics outside simulation.</w:t>
      </w:r>
    </w:p>
    <w:p w14:paraId="5E318E3A" w14:textId="77777777"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Arial" w:eastAsia="Arial" w:hAnsi="Arial" w:cs="Arial"/>
          <w:color w:val="222222"/>
          <w:sz w:val="20"/>
          <w:szCs w:val="20"/>
        </w:rPr>
        <w:t>Seed preparation and market development (12% / $300K): Defense evaluator engagement, industrial OEM outreach, and the data package that supports a seed raise from a position of demonstrated field performance.</w:t>
      </w:r>
    </w:p>
    <w:p w14:paraId="2E2A2029" w14:textId="77777777" w:rsidR="005B79EE" w:rsidRPr="00D12AF0" w:rsidRDefault="005B79EE" w:rsidP="005B79EE">
      <w:pPr>
        <w:pStyle w:val="ListParagraph"/>
        <w:widowControl/>
        <w:numPr>
          <w:ilvl w:val="0"/>
          <w:numId w:val="1"/>
        </w:numPr>
        <w:autoSpaceDE/>
        <w:autoSpaceDN/>
        <w:spacing w:before="40" w:after="40"/>
        <w:rPr>
          <w:rFonts w:ascii="Arial" w:hAnsi="Arial" w:cs="Arial"/>
          <w:sz w:val="20"/>
          <w:szCs w:val="20"/>
        </w:rPr>
      </w:pPr>
      <w:r w:rsidRPr="00D12AF0">
        <w:rPr>
          <w:rFonts w:ascii="Arial" w:eastAsia="Arial" w:hAnsi="Arial" w:cs="Arial"/>
          <w:color w:val="222222"/>
          <w:sz w:val="20"/>
          <w:szCs w:val="20"/>
        </w:rPr>
        <w:t>Operations and G&amp;A (5% / $125K)</w:t>
      </w:r>
    </w:p>
    <w:p w14:paraId="21209D9D" w14:textId="77777777" w:rsidR="005B79EE" w:rsidRPr="00D12AF0" w:rsidRDefault="005B79EE" w:rsidP="005B79EE">
      <w:pPr>
        <w:spacing w:before="40"/>
        <w:rPr>
          <w:rFonts w:ascii="Arial" w:hAnsi="Arial" w:cs="Arial"/>
          <w:sz w:val="20"/>
          <w:szCs w:val="20"/>
        </w:rPr>
      </w:pPr>
    </w:p>
    <w:p w14:paraId="6B4E8261" w14:textId="77777777" w:rsidR="005B79EE" w:rsidRPr="00D12AF0" w:rsidRDefault="005B79EE" w:rsidP="005B79EE">
      <w:pPr>
        <w:pBdr>
          <w:bottom w:val="single" w:sz="4" w:space="1" w:color="BFBFBF"/>
        </w:pBdr>
        <w:spacing w:before="40" w:after="100"/>
        <w:rPr>
          <w:rFonts w:ascii="Arial" w:hAnsi="Arial" w:cs="Arial"/>
          <w:sz w:val="20"/>
          <w:szCs w:val="20"/>
        </w:rPr>
      </w:pPr>
    </w:p>
    <w:p w14:paraId="3DECAB64" w14:textId="77777777" w:rsidR="005B79EE" w:rsidRPr="00D12AF0" w:rsidRDefault="005B79EE" w:rsidP="005B79EE">
      <w:pPr>
        <w:spacing w:before="60"/>
        <w:rPr>
          <w:rFonts w:ascii="Arial" w:hAnsi="Arial" w:cs="Arial"/>
          <w:sz w:val="20"/>
          <w:szCs w:val="20"/>
        </w:rPr>
      </w:pPr>
    </w:p>
    <w:p w14:paraId="3B77E163" w14:textId="32CD22F3" w:rsidR="005B79EE" w:rsidRPr="00D12AF0" w:rsidRDefault="005B79EE" w:rsidP="005B79EE">
      <w:pPr>
        <w:spacing w:after="80"/>
        <w:jc w:val="center"/>
        <w:rPr>
          <w:rFonts w:ascii="Arial" w:hAnsi="Arial" w:cs="Arial"/>
          <w:sz w:val="20"/>
          <w:szCs w:val="20"/>
        </w:rPr>
      </w:pPr>
      <w:r w:rsidRPr="00D12AF0">
        <w:rPr>
          <w:rFonts w:ascii="Arial" w:eastAsia="Arial" w:hAnsi="Arial" w:cs="Arial"/>
          <w:b/>
          <w:bCs/>
          <w:i/>
          <w:iCs/>
          <w:color w:val="1F4E79"/>
          <w:sz w:val="20"/>
          <w:szCs w:val="20"/>
        </w:rPr>
        <w:t xml:space="preserve">Drift happens. We stop it. </w:t>
      </w:r>
      <w:r w:rsidR="00C70CBF">
        <w:rPr>
          <w:rFonts w:ascii="Arial" w:eastAsia="Arial" w:hAnsi="Arial" w:cs="Arial"/>
          <w:b/>
          <w:bCs/>
          <w:i/>
          <w:iCs/>
          <w:color w:val="1F4E79"/>
          <w:sz w:val="20"/>
          <w:szCs w:val="20"/>
        </w:rPr>
        <w:t>Autonomous f</w:t>
      </w:r>
      <w:r w:rsidRPr="00D12AF0">
        <w:rPr>
          <w:rFonts w:ascii="Arial" w:eastAsia="Arial" w:hAnsi="Arial" w:cs="Arial"/>
          <w:b/>
          <w:bCs/>
          <w:i/>
          <w:iCs/>
          <w:color w:val="1F4E79"/>
          <w:sz w:val="20"/>
          <w:szCs w:val="20"/>
        </w:rPr>
        <w:t>leets stay coordinated.</w:t>
      </w:r>
    </w:p>
    <w:p w14:paraId="07D0D11A" w14:textId="069F10DC" w:rsidR="00EB3096" w:rsidRPr="00D12AF0" w:rsidRDefault="005B79EE" w:rsidP="00431803">
      <w:pPr>
        <w:jc w:val="center"/>
        <w:rPr>
          <w:rFonts w:ascii="Arial" w:hAnsi="Arial" w:cs="Arial"/>
          <w:sz w:val="20"/>
          <w:szCs w:val="20"/>
        </w:rPr>
      </w:pPr>
      <w:r w:rsidRPr="00D12AF0">
        <w:rPr>
          <w:rFonts w:ascii="Arial" w:eastAsia="Arial" w:hAnsi="Arial" w:cs="Arial"/>
          <w:color w:val="666666"/>
          <w:sz w:val="20"/>
          <w:szCs w:val="20"/>
        </w:rPr>
        <w:t>Collin Lee, CEO  ·  collin@navigtr.co  ·  (804) 580-3565</w:t>
      </w:r>
    </w:p>
    <w:sectPr w:rsidR="00EB3096" w:rsidRPr="00D12AF0" w:rsidSect="008562FD">
      <w:headerReference w:type="default" r:id="rId10"/>
      <w:footerReference w:type="default" r:id="rId11"/>
      <w:headerReference w:type="first" r:id="rId12"/>
      <w:footerReference w:type="first" r:id="rId13"/>
      <w:type w:val="continuous"/>
      <w:pgSz w:w="12240" w:h="15840" w:code="1"/>
      <w:pgMar w:top="1440" w:right="1440" w:bottom="72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2E53" w14:textId="77777777" w:rsidR="00D220C0" w:rsidRPr="00252BB7" w:rsidRDefault="00D220C0" w:rsidP="00614B07">
      <w:r w:rsidRPr="00252BB7">
        <w:separator/>
      </w:r>
    </w:p>
  </w:endnote>
  <w:endnote w:type="continuationSeparator" w:id="0">
    <w:p w14:paraId="6F765952" w14:textId="77777777" w:rsidR="00D220C0" w:rsidRPr="00252BB7" w:rsidRDefault="00D220C0" w:rsidP="00614B07">
      <w:r w:rsidRPr="00252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49226"/>
      <w:docPartObj>
        <w:docPartGallery w:val="Page Numbers (Bottom of Page)"/>
        <w:docPartUnique/>
      </w:docPartObj>
    </w:sdtPr>
    <w:sdtEndPr/>
    <w:sdtContent>
      <w:p w14:paraId="4A25D03B" w14:textId="7E95940B" w:rsidR="001F3EE2" w:rsidRPr="00252BB7" w:rsidRDefault="001F3EE2">
        <w:pPr>
          <w:pStyle w:val="Footer"/>
          <w:jc w:val="right"/>
        </w:pPr>
        <w:r w:rsidRPr="00E737A2">
          <w:rPr>
            <w:rFonts w:ascii="Arial" w:hAnsi="Arial" w:cs="Arial"/>
            <w:sz w:val="16"/>
            <w:szCs w:val="16"/>
          </w:rPr>
          <w:fldChar w:fldCharType="begin"/>
        </w:r>
        <w:r w:rsidRPr="00E737A2">
          <w:rPr>
            <w:rFonts w:ascii="Arial" w:hAnsi="Arial" w:cs="Arial"/>
            <w:sz w:val="16"/>
            <w:szCs w:val="16"/>
          </w:rPr>
          <w:instrText xml:space="preserve"> PAGE   \* MERGEFORMAT </w:instrText>
        </w:r>
        <w:r w:rsidRPr="00E737A2">
          <w:rPr>
            <w:rFonts w:ascii="Arial" w:hAnsi="Arial" w:cs="Arial"/>
            <w:sz w:val="16"/>
            <w:szCs w:val="16"/>
          </w:rPr>
          <w:fldChar w:fldCharType="separate"/>
        </w:r>
        <w:r w:rsidRPr="00E737A2">
          <w:rPr>
            <w:rFonts w:ascii="Arial" w:hAnsi="Arial" w:cs="Arial"/>
            <w:sz w:val="16"/>
            <w:szCs w:val="16"/>
          </w:rPr>
          <w:t>2</w:t>
        </w:r>
        <w:r w:rsidRPr="00E737A2">
          <w:rPr>
            <w:rFonts w:ascii="Arial" w:hAnsi="Arial" w:cs="Arial"/>
            <w:sz w:val="16"/>
            <w:szCs w:val="16"/>
          </w:rPr>
          <w:fldChar w:fldCharType="end"/>
        </w:r>
      </w:p>
    </w:sdtContent>
  </w:sdt>
  <w:p w14:paraId="692C1A5F" w14:textId="77777777" w:rsidR="00E737A2" w:rsidRDefault="00E737A2" w:rsidP="00E737A2">
    <w:pPr>
      <w:spacing w:after="60"/>
      <w:jc w:val="center"/>
      <w:rPr>
        <w:rFonts w:ascii="Arial" w:eastAsia="Arial" w:hAnsi="Arial" w:cs="Arial"/>
        <w:i/>
        <w:iCs/>
        <w:color w:val="A6A6A6" w:themeColor="background1" w:themeShade="A6"/>
        <w:sz w:val="18"/>
        <w:szCs w:val="18"/>
      </w:rPr>
    </w:pPr>
    <w:r>
      <w:rPr>
        <w:rFonts w:ascii="Arial" w:eastAsia="Arial" w:hAnsi="Arial" w:cs="Arial"/>
        <w:i/>
        <w:iCs/>
        <w:color w:val="A6A6A6" w:themeColor="background1" w:themeShade="A6"/>
        <w:sz w:val="18"/>
        <w:szCs w:val="18"/>
      </w:rPr>
      <w:t xml:space="preserve">Confidential </w:t>
    </w:r>
    <w:r w:rsidRPr="00624E98">
      <w:rPr>
        <w:rFonts w:ascii="Arial" w:eastAsia="Arial" w:hAnsi="Arial" w:cs="Arial"/>
        <w:color w:val="A6A6A6" w:themeColor="background1" w:themeShade="A6"/>
        <w:sz w:val="20"/>
        <w:szCs w:val="20"/>
      </w:rPr>
      <w:t xml:space="preserve"> ·  </w:t>
    </w:r>
    <w:r>
      <w:rPr>
        <w:rFonts w:ascii="Arial" w:eastAsia="Arial" w:hAnsi="Arial" w:cs="Arial"/>
        <w:i/>
        <w:iCs/>
        <w:color w:val="A6A6A6" w:themeColor="background1" w:themeShade="A6"/>
        <w:sz w:val="18"/>
        <w:szCs w:val="18"/>
      </w:rPr>
      <w:t xml:space="preserve"> F</w:t>
    </w:r>
    <w:r w:rsidRPr="00624E98">
      <w:rPr>
        <w:rFonts w:ascii="Arial" w:eastAsia="Arial" w:hAnsi="Arial" w:cs="Arial"/>
        <w:i/>
        <w:iCs/>
        <w:color w:val="A6A6A6" w:themeColor="background1" w:themeShade="A6"/>
        <w:sz w:val="18"/>
        <w:szCs w:val="18"/>
      </w:rPr>
      <w:t>or Recipient Use Only</w:t>
    </w:r>
  </w:p>
  <w:p w14:paraId="5BF0368A" w14:textId="77777777" w:rsidR="001F3EE2" w:rsidRPr="00252BB7" w:rsidRDefault="001F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B79E" w14:textId="27086D1C" w:rsidR="00E737A2" w:rsidRDefault="00E737A2" w:rsidP="00E737A2">
    <w:pPr>
      <w:spacing w:after="60"/>
      <w:jc w:val="center"/>
      <w:rPr>
        <w:rFonts w:ascii="Arial" w:eastAsia="Arial" w:hAnsi="Arial" w:cs="Arial"/>
        <w:i/>
        <w:iCs/>
        <w:color w:val="A6A6A6" w:themeColor="background1" w:themeShade="A6"/>
        <w:sz w:val="18"/>
        <w:szCs w:val="18"/>
      </w:rPr>
    </w:pPr>
    <w:r>
      <w:rPr>
        <w:rFonts w:ascii="Arial" w:eastAsia="Arial" w:hAnsi="Arial" w:cs="Arial"/>
        <w:i/>
        <w:iCs/>
        <w:color w:val="A6A6A6" w:themeColor="background1" w:themeShade="A6"/>
        <w:sz w:val="18"/>
        <w:szCs w:val="18"/>
      </w:rPr>
      <w:t xml:space="preserve">Confidential </w:t>
    </w:r>
    <w:r w:rsidRPr="00624E98">
      <w:rPr>
        <w:rFonts w:ascii="Arial" w:eastAsia="Arial" w:hAnsi="Arial" w:cs="Arial"/>
        <w:color w:val="A6A6A6" w:themeColor="background1" w:themeShade="A6"/>
        <w:sz w:val="20"/>
        <w:szCs w:val="20"/>
      </w:rPr>
      <w:t xml:space="preserve"> ·  </w:t>
    </w:r>
    <w:r>
      <w:rPr>
        <w:rFonts w:ascii="Arial" w:eastAsia="Arial" w:hAnsi="Arial" w:cs="Arial"/>
        <w:i/>
        <w:iCs/>
        <w:color w:val="A6A6A6" w:themeColor="background1" w:themeShade="A6"/>
        <w:sz w:val="18"/>
        <w:szCs w:val="18"/>
      </w:rPr>
      <w:t xml:space="preserve"> F</w:t>
    </w:r>
    <w:r w:rsidRPr="00624E98">
      <w:rPr>
        <w:rFonts w:ascii="Arial" w:eastAsia="Arial" w:hAnsi="Arial" w:cs="Arial"/>
        <w:i/>
        <w:iCs/>
        <w:color w:val="A6A6A6" w:themeColor="background1" w:themeShade="A6"/>
        <w:sz w:val="18"/>
        <w:szCs w:val="18"/>
      </w:rPr>
      <w:t>or Recipient Use Only</w:t>
    </w:r>
  </w:p>
  <w:p w14:paraId="265455D6" w14:textId="77777777" w:rsidR="00E737A2" w:rsidRPr="00E737A2" w:rsidRDefault="00E737A2" w:rsidP="00E737A2">
    <w:pPr>
      <w:spacing w:after="60"/>
      <w:jc w:val="cen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00BE" w14:textId="77777777" w:rsidR="00D220C0" w:rsidRPr="00252BB7" w:rsidRDefault="00D220C0" w:rsidP="00614B07">
      <w:r w:rsidRPr="00252BB7">
        <w:separator/>
      </w:r>
    </w:p>
  </w:footnote>
  <w:footnote w:type="continuationSeparator" w:id="0">
    <w:p w14:paraId="4D9B2DE4" w14:textId="77777777" w:rsidR="00D220C0" w:rsidRPr="00252BB7" w:rsidRDefault="00D220C0" w:rsidP="00614B07">
      <w:r w:rsidRPr="00252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F06D" w14:textId="722ECE05" w:rsidR="00CB2FAA" w:rsidRPr="00252BB7" w:rsidRDefault="00CB2FAA">
    <w:pPr>
      <w:pStyle w:val="Header"/>
    </w:pPr>
  </w:p>
  <w:p w14:paraId="549F8759" w14:textId="347D4307" w:rsidR="005B79EE" w:rsidRPr="00252BB7" w:rsidRDefault="005B7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3F2E" w14:textId="4ABB1B3E" w:rsidR="008562FD" w:rsidRPr="00252BB7" w:rsidRDefault="009F4422">
    <w:pPr>
      <w:pStyle w:val="Header"/>
    </w:pPr>
    <w:r w:rsidRPr="00252BB7">
      <w:rPr>
        <w:noProof/>
      </w:rPr>
      <w:drawing>
        <wp:anchor distT="0" distB="0" distL="114300" distR="114300" simplePos="0" relativeHeight="251657728" behindDoc="0" locked="0" layoutInCell="1" allowOverlap="1" wp14:anchorId="779E327B" wp14:editId="6A17A5B5">
          <wp:simplePos x="0" y="0"/>
          <wp:positionH relativeFrom="column">
            <wp:posOffset>0</wp:posOffset>
          </wp:positionH>
          <wp:positionV relativeFrom="paragraph">
            <wp:posOffset>-145617</wp:posOffset>
          </wp:positionV>
          <wp:extent cx="1475105" cy="384175"/>
          <wp:effectExtent l="0" t="0" r="0" b="0"/>
          <wp:wrapSquare wrapText="bothSides"/>
          <wp:docPr id="758114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384175"/>
                  </a:xfrm>
                  <a:prstGeom prst="rect">
                    <a:avLst/>
                  </a:prstGeom>
                  <a:noFill/>
                </pic:spPr>
              </pic:pic>
            </a:graphicData>
          </a:graphic>
        </wp:anchor>
      </w:drawing>
    </w:r>
    <w:r w:rsidRPr="00252BB7">
      <w:rPr>
        <w:rFonts w:asciiTheme="minorHAnsi" w:hAnsiTheme="minorHAnsi" w:cstheme="minorHAnsi"/>
        <w:noProof/>
        <w:sz w:val="24"/>
        <w:szCs w:val="24"/>
      </w:rPr>
      <mc:AlternateContent>
        <mc:Choice Requires="wps">
          <w:drawing>
            <wp:anchor distT="0" distB="0" distL="0" distR="0" simplePos="0" relativeHeight="251687424" behindDoc="0" locked="0" layoutInCell="1" allowOverlap="1" wp14:anchorId="24AE06F9" wp14:editId="195B14E8">
              <wp:simplePos x="0" y="0"/>
              <wp:positionH relativeFrom="page">
                <wp:posOffset>914400</wp:posOffset>
              </wp:positionH>
              <wp:positionV relativeFrom="page">
                <wp:posOffset>782332</wp:posOffset>
              </wp:positionV>
              <wp:extent cx="1504950" cy="4571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45719"/>
                      </a:xfrm>
                      <a:custGeom>
                        <a:avLst/>
                        <a:gdLst/>
                        <a:ahLst/>
                        <a:cxnLst/>
                        <a:rect l="l" t="t" r="r" b="b"/>
                        <a:pathLst>
                          <a:path w="7772400" h="177800">
                            <a:moveTo>
                              <a:pt x="7772400" y="177595"/>
                            </a:moveTo>
                            <a:lnTo>
                              <a:pt x="0" y="177595"/>
                            </a:lnTo>
                            <a:lnTo>
                              <a:pt x="0" y="0"/>
                            </a:lnTo>
                            <a:lnTo>
                              <a:pt x="7772400" y="0"/>
                            </a:lnTo>
                            <a:lnTo>
                              <a:pt x="7772400" y="177595"/>
                            </a:lnTo>
                            <a:close/>
                          </a:path>
                        </a:pathLst>
                      </a:custGeom>
                      <a:solidFill>
                        <a:srgbClr val="004AA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5CEDD" id="Graphic 1" o:spid="_x0000_s1026" style="position:absolute;margin-left:1in;margin-top:61.6pt;width:118.5pt;height:3.6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724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" path="m7772400,177595l,177595,,,7772400,r,177595xe" fillcolor="#004aac"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BBD"/>
    <w:multiLevelType w:val="hybridMultilevel"/>
    <w:tmpl w:val="A3B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90008"/>
    <w:multiLevelType w:val="hybridMultilevel"/>
    <w:tmpl w:val="D7FE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074B9"/>
    <w:multiLevelType w:val="hybridMultilevel"/>
    <w:tmpl w:val="53F4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27DFC"/>
    <w:multiLevelType w:val="hybridMultilevel"/>
    <w:tmpl w:val="0B32D4A6"/>
    <w:lvl w:ilvl="0" w:tplc="797863CA">
      <w:start w:val="1"/>
      <w:numFmt w:val="bullet"/>
      <w:lvlText w:val="•"/>
      <w:lvlJc w:val="left"/>
      <w:pPr>
        <w:ind w:left="540" w:hanging="260"/>
      </w:pPr>
    </w:lvl>
    <w:lvl w:ilvl="1" w:tplc="95321288">
      <w:numFmt w:val="decimal"/>
      <w:lvlText w:val=""/>
      <w:lvlJc w:val="left"/>
    </w:lvl>
    <w:lvl w:ilvl="2" w:tplc="48D2FAB0">
      <w:numFmt w:val="decimal"/>
      <w:lvlText w:val=""/>
      <w:lvlJc w:val="left"/>
    </w:lvl>
    <w:lvl w:ilvl="3" w:tplc="C51429C2">
      <w:numFmt w:val="decimal"/>
      <w:lvlText w:val=""/>
      <w:lvlJc w:val="left"/>
    </w:lvl>
    <w:lvl w:ilvl="4" w:tplc="709C6C8E">
      <w:numFmt w:val="decimal"/>
      <w:lvlText w:val=""/>
      <w:lvlJc w:val="left"/>
    </w:lvl>
    <w:lvl w:ilvl="5" w:tplc="FABEF31E">
      <w:numFmt w:val="decimal"/>
      <w:lvlText w:val=""/>
      <w:lvlJc w:val="left"/>
    </w:lvl>
    <w:lvl w:ilvl="6" w:tplc="73B689FC">
      <w:numFmt w:val="decimal"/>
      <w:lvlText w:val=""/>
      <w:lvlJc w:val="left"/>
    </w:lvl>
    <w:lvl w:ilvl="7" w:tplc="12A6D2DA">
      <w:numFmt w:val="decimal"/>
      <w:lvlText w:val=""/>
      <w:lvlJc w:val="left"/>
    </w:lvl>
    <w:lvl w:ilvl="8" w:tplc="8776193A">
      <w:numFmt w:val="decimal"/>
      <w:lvlText w:val=""/>
      <w:lvlJc w:val="left"/>
    </w:lvl>
  </w:abstractNum>
  <w:num w:numId="1" w16cid:durableId="1106732649">
    <w:abstractNumId w:val="3"/>
    <w:lvlOverride w:ilvl="0">
      <w:startOverride w:val="1"/>
    </w:lvlOverride>
  </w:num>
  <w:num w:numId="2" w16cid:durableId="1982226281">
    <w:abstractNumId w:val="0"/>
  </w:num>
  <w:num w:numId="3" w16cid:durableId="355740034">
    <w:abstractNumId w:val="1"/>
  </w:num>
  <w:num w:numId="4" w16cid:durableId="196719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96"/>
    <w:rsid w:val="00012CBF"/>
    <w:rsid w:val="000206C7"/>
    <w:rsid w:val="0003594D"/>
    <w:rsid w:val="000421DA"/>
    <w:rsid w:val="00064A40"/>
    <w:rsid w:val="00085918"/>
    <w:rsid w:val="00086C06"/>
    <w:rsid w:val="000974A0"/>
    <w:rsid w:val="000B1E86"/>
    <w:rsid w:val="000C6FE0"/>
    <w:rsid w:val="000E4DBC"/>
    <w:rsid w:val="000E6E6B"/>
    <w:rsid w:val="00114CF2"/>
    <w:rsid w:val="001237DA"/>
    <w:rsid w:val="00134C7A"/>
    <w:rsid w:val="00137140"/>
    <w:rsid w:val="00161E4A"/>
    <w:rsid w:val="0016382C"/>
    <w:rsid w:val="00167F93"/>
    <w:rsid w:val="001913E8"/>
    <w:rsid w:val="0019520D"/>
    <w:rsid w:val="001A6CEA"/>
    <w:rsid w:val="001B7FF1"/>
    <w:rsid w:val="001C7B5B"/>
    <w:rsid w:val="001D73CD"/>
    <w:rsid w:val="001F0481"/>
    <w:rsid w:val="001F184D"/>
    <w:rsid w:val="001F3EE2"/>
    <w:rsid w:val="002249D5"/>
    <w:rsid w:val="00245839"/>
    <w:rsid w:val="00252BB7"/>
    <w:rsid w:val="00276F8B"/>
    <w:rsid w:val="00284E1C"/>
    <w:rsid w:val="002A7A2F"/>
    <w:rsid w:val="00310D03"/>
    <w:rsid w:val="00325BCE"/>
    <w:rsid w:val="00350BE4"/>
    <w:rsid w:val="003568CF"/>
    <w:rsid w:val="00372322"/>
    <w:rsid w:val="00372A9A"/>
    <w:rsid w:val="00397619"/>
    <w:rsid w:val="003A4134"/>
    <w:rsid w:val="003A6322"/>
    <w:rsid w:val="003B59C8"/>
    <w:rsid w:val="003C6E73"/>
    <w:rsid w:val="003E0409"/>
    <w:rsid w:val="003E176E"/>
    <w:rsid w:val="003E3435"/>
    <w:rsid w:val="003F4F3B"/>
    <w:rsid w:val="00402347"/>
    <w:rsid w:val="00414FA7"/>
    <w:rsid w:val="00431803"/>
    <w:rsid w:val="0043380B"/>
    <w:rsid w:val="00434D20"/>
    <w:rsid w:val="004649CB"/>
    <w:rsid w:val="00466EF7"/>
    <w:rsid w:val="004725B3"/>
    <w:rsid w:val="00476EC6"/>
    <w:rsid w:val="004C0D2C"/>
    <w:rsid w:val="004D6B22"/>
    <w:rsid w:val="004E6E82"/>
    <w:rsid w:val="004E719B"/>
    <w:rsid w:val="0050465D"/>
    <w:rsid w:val="005216D8"/>
    <w:rsid w:val="005308FE"/>
    <w:rsid w:val="00536C41"/>
    <w:rsid w:val="00542A69"/>
    <w:rsid w:val="00544E88"/>
    <w:rsid w:val="005636D9"/>
    <w:rsid w:val="00580E1B"/>
    <w:rsid w:val="00587AF3"/>
    <w:rsid w:val="00592789"/>
    <w:rsid w:val="00596705"/>
    <w:rsid w:val="005B0A9F"/>
    <w:rsid w:val="005B38BC"/>
    <w:rsid w:val="005B79EE"/>
    <w:rsid w:val="005D31D4"/>
    <w:rsid w:val="005F6D90"/>
    <w:rsid w:val="006049AD"/>
    <w:rsid w:val="00607901"/>
    <w:rsid w:val="00614B07"/>
    <w:rsid w:val="00624E98"/>
    <w:rsid w:val="0063473D"/>
    <w:rsid w:val="006427AB"/>
    <w:rsid w:val="006430FD"/>
    <w:rsid w:val="00660853"/>
    <w:rsid w:val="006A2EF0"/>
    <w:rsid w:val="006B173D"/>
    <w:rsid w:val="006E1A7B"/>
    <w:rsid w:val="0074002F"/>
    <w:rsid w:val="007452F4"/>
    <w:rsid w:val="00745880"/>
    <w:rsid w:val="0076070F"/>
    <w:rsid w:val="007A2753"/>
    <w:rsid w:val="007B1231"/>
    <w:rsid w:val="007B18AB"/>
    <w:rsid w:val="007C428F"/>
    <w:rsid w:val="007D1B28"/>
    <w:rsid w:val="007F1BA9"/>
    <w:rsid w:val="00812B82"/>
    <w:rsid w:val="00817301"/>
    <w:rsid w:val="008351AD"/>
    <w:rsid w:val="008541EF"/>
    <w:rsid w:val="008562FD"/>
    <w:rsid w:val="008677EF"/>
    <w:rsid w:val="008876E3"/>
    <w:rsid w:val="008B4B88"/>
    <w:rsid w:val="00905ED0"/>
    <w:rsid w:val="00924CFF"/>
    <w:rsid w:val="009353E6"/>
    <w:rsid w:val="00951FC5"/>
    <w:rsid w:val="009539B0"/>
    <w:rsid w:val="00960A33"/>
    <w:rsid w:val="00965935"/>
    <w:rsid w:val="009743A7"/>
    <w:rsid w:val="00974B3B"/>
    <w:rsid w:val="009A34AA"/>
    <w:rsid w:val="009B5570"/>
    <w:rsid w:val="009C0627"/>
    <w:rsid w:val="009E0CA8"/>
    <w:rsid w:val="009E2F3E"/>
    <w:rsid w:val="009E75E1"/>
    <w:rsid w:val="009F4422"/>
    <w:rsid w:val="009F54C5"/>
    <w:rsid w:val="00A651A2"/>
    <w:rsid w:val="00A759B3"/>
    <w:rsid w:val="00A81DBB"/>
    <w:rsid w:val="00A862E7"/>
    <w:rsid w:val="00A9197D"/>
    <w:rsid w:val="00AB5623"/>
    <w:rsid w:val="00AE2947"/>
    <w:rsid w:val="00AE77F0"/>
    <w:rsid w:val="00B107AF"/>
    <w:rsid w:val="00B16EDC"/>
    <w:rsid w:val="00B35400"/>
    <w:rsid w:val="00B4250D"/>
    <w:rsid w:val="00B52413"/>
    <w:rsid w:val="00B52AF9"/>
    <w:rsid w:val="00B6461F"/>
    <w:rsid w:val="00B760E4"/>
    <w:rsid w:val="00B960DB"/>
    <w:rsid w:val="00BA2ED0"/>
    <w:rsid w:val="00BD1D25"/>
    <w:rsid w:val="00BD2FB1"/>
    <w:rsid w:val="00BE04A7"/>
    <w:rsid w:val="00C02E05"/>
    <w:rsid w:val="00C101CB"/>
    <w:rsid w:val="00C47769"/>
    <w:rsid w:val="00C54C13"/>
    <w:rsid w:val="00C70CBF"/>
    <w:rsid w:val="00C9242E"/>
    <w:rsid w:val="00CA21D3"/>
    <w:rsid w:val="00CA2968"/>
    <w:rsid w:val="00CB2133"/>
    <w:rsid w:val="00CB2FAA"/>
    <w:rsid w:val="00CC4418"/>
    <w:rsid w:val="00CD0B6B"/>
    <w:rsid w:val="00CD5EB7"/>
    <w:rsid w:val="00CE1875"/>
    <w:rsid w:val="00CE6F82"/>
    <w:rsid w:val="00CF66B8"/>
    <w:rsid w:val="00D12AF0"/>
    <w:rsid w:val="00D220C0"/>
    <w:rsid w:val="00D5227A"/>
    <w:rsid w:val="00D530E1"/>
    <w:rsid w:val="00D7076E"/>
    <w:rsid w:val="00D8101C"/>
    <w:rsid w:val="00D8651D"/>
    <w:rsid w:val="00D92ADE"/>
    <w:rsid w:val="00D95249"/>
    <w:rsid w:val="00DB33F5"/>
    <w:rsid w:val="00DB39B5"/>
    <w:rsid w:val="00DF626A"/>
    <w:rsid w:val="00DF73CA"/>
    <w:rsid w:val="00E53DF6"/>
    <w:rsid w:val="00E602CF"/>
    <w:rsid w:val="00E737A2"/>
    <w:rsid w:val="00E81C54"/>
    <w:rsid w:val="00E964A1"/>
    <w:rsid w:val="00EB220C"/>
    <w:rsid w:val="00EB3096"/>
    <w:rsid w:val="00EB6174"/>
    <w:rsid w:val="00ED2871"/>
    <w:rsid w:val="00EE1D02"/>
    <w:rsid w:val="00EF6804"/>
    <w:rsid w:val="00F07F97"/>
    <w:rsid w:val="00F176D7"/>
    <w:rsid w:val="00F3128E"/>
    <w:rsid w:val="00F437F4"/>
    <w:rsid w:val="00F564F7"/>
    <w:rsid w:val="00F65169"/>
    <w:rsid w:val="00FA1420"/>
    <w:rsid w:val="00FA2090"/>
    <w:rsid w:val="00FA509E"/>
    <w:rsid w:val="00FC01BA"/>
    <w:rsid w:val="00FC3D5C"/>
    <w:rsid w:val="00FE60ED"/>
    <w:rsid w:val="00FF31B8"/>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D0F0"/>
  <w15:docId w15:val="{EE31C225-29C4-43D0-966D-BC6BDD1B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link w:val="Heading1Char"/>
    <w:uiPriority w:val="9"/>
    <w:qFormat/>
    <w:rsid w:val="005B79EE"/>
    <w:pPr>
      <w:widowControl/>
      <w:autoSpaceDE/>
      <w:autoSpaceDN/>
      <w:spacing w:before="280" w:after="60"/>
      <w:outlineLvl w:val="0"/>
    </w:pPr>
    <w:rPr>
      <w:rFonts w:ascii="Arial" w:eastAsia="Arial" w:hAnsi="Arial" w:cs="Arial"/>
      <w:b/>
      <w:bCs/>
      <w:color w:val="1F4E7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B07"/>
    <w:pPr>
      <w:tabs>
        <w:tab w:val="center" w:pos="4680"/>
        <w:tab w:val="right" w:pos="9360"/>
      </w:tabs>
    </w:pPr>
  </w:style>
  <w:style w:type="character" w:customStyle="1" w:styleId="HeaderChar">
    <w:name w:val="Header Char"/>
    <w:basedOn w:val="DefaultParagraphFont"/>
    <w:link w:val="Header"/>
    <w:uiPriority w:val="99"/>
    <w:rsid w:val="00614B07"/>
    <w:rPr>
      <w:rFonts w:ascii="Georgia" w:eastAsia="Georgia" w:hAnsi="Georgia" w:cs="Georgia"/>
      <w:lang w:val="ca-ES"/>
    </w:rPr>
  </w:style>
  <w:style w:type="paragraph" w:styleId="Footer">
    <w:name w:val="footer"/>
    <w:basedOn w:val="Normal"/>
    <w:link w:val="FooterChar"/>
    <w:uiPriority w:val="99"/>
    <w:unhideWhenUsed/>
    <w:rsid w:val="00614B07"/>
    <w:pPr>
      <w:tabs>
        <w:tab w:val="center" w:pos="4680"/>
        <w:tab w:val="right" w:pos="9360"/>
      </w:tabs>
    </w:pPr>
  </w:style>
  <w:style w:type="character" w:customStyle="1" w:styleId="FooterChar">
    <w:name w:val="Footer Char"/>
    <w:basedOn w:val="DefaultParagraphFont"/>
    <w:link w:val="Footer"/>
    <w:uiPriority w:val="99"/>
    <w:rsid w:val="00614B07"/>
    <w:rPr>
      <w:rFonts w:ascii="Georgia" w:eastAsia="Georgia" w:hAnsi="Georgia" w:cs="Georgia"/>
      <w:lang w:val="ca-ES"/>
    </w:rPr>
  </w:style>
  <w:style w:type="character" w:customStyle="1" w:styleId="BodyTextChar">
    <w:name w:val="Body Text Char"/>
    <w:basedOn w:val="DefaultParagraphFont"/>
    <w:link w:val="BodyText"/>
    <w:uiPriority w:val="1"/>
    <w:rsid w:val="000B1E86"/>
    <w:rPr>
      <w:rFonts w:ascii="Georgia" w:eastAsia="Georgia" w:hAnsi="Georgia" w:cs="Georgia"/>
      <w:sz w:val="18"/>
      <w:szCs w:val="18"/>
      <w:lang w:val="ca-ES"/>
    </w:rPr>
  </w:style>
  <w:style w:type="character" w:styleId="Hyperlink">
    <w:name w:val="Hyperlink"/>
    <w:basedOn w:val="DefaultParagraphFont"/>
    <w:uiPriority w:val="99"/>
    <w:unhideWhenUsed/>
    <w:rsid w:val="00064A40"/>
    <w:rPr>
      <w:color w:val="0000FF" w:themeColor="hyperlink"/>
      <w:u w:val="single"/>
    </w:rPr>
  </w:style>
  <w:style w:type="character" w:styleId="UnresolvedMention">
    <w:name w:val="Unresolved Mention"/>
    <w:basedOn w:val="DefaultParagraphFont"/>
    <w:uiPriority w:val="99"/>
    <w:semiHidden/>
    <w:unhideWhenUsed/>
    <w:rsid w:val="00064A40"/>
    <w:rPr>
      <w:color w:val="605E5C"/>
      <w:shd w:val="clear" w:color="auto" w:fill="E1DFDD"/>
    </w:rPr>
  </w:style>
  <w:style w:type="character" w:customStyle="1" w:styleId="Heading1Char">
    <w:name w:val="Heading 1 Char"/>
    <w:basedOn w:val="DefaultParagraphFont"/>
    <w:link w:val="Heading1"/>
    <w:uiPriority w:val="9"/>
    <w:rsid w:val="005B79EE"/>
    <w:rPr>
      <w:rFonts w:ascii="Arial" w:eastAsia="Arial" w:hAnsi="Arial" w:cs="Arial"/>
      <w:b/>
      <w:bCs/>
      <w:color w:val="1F4E7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15255">
      <w:bodyDiv w:val="1"/>
      <w:marLeft w:val="0"/>
      <w:marRight w:val="0"/>
      <w:marTop w:val="0"/>
      <w:marBottom w:val="0"/>
      <w:divBdr>
        <w:top w:val="none" w:sz="0" w:space="0" w:color="auto"/>
        <w:left w:val="none" w:sz="0" w:space="0" w:color="auto"/>
        <w:bottom w:val="none" w:sz="0" w:space="0" w:color="auto"/>
        <w:right w:val="none" w:sz="0" w:space="0" w:color="auto"/>
      </w:divBdr>
    </w:div>
    <w:div w:id="1794059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7BB35E5D475C4097097304FF30C636" ma:contentTypeVersion="3" ma:contentTypeDescription="Create a new document." ma:contentTypeScope="" ma:versionID="b814c7b4178a38df40f886dd871fb28c">
  <xsd:schema xmlns:xsd="http://www.w3.org/2001/XMLSchema" xmlns:xs="http://www.w3.org/2001/XMLSchema" xmlns:p="http://schemas.microsoft.com/office/2006/metadata/properties" xmlns:ns2="c0bd560e-60b3-4897-ad00-7d75127122f2" targetNamespace="http://schemas.microsoft.com/office/2006/metadata/properties" ma:root="true" ma:fieldsID="1f8d16596fb02768b290008e53bb4f88" ns2:_="">
    <xsd:import namespace="c0bd560e-60b3-4897-ad00-7d75127122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560e-60b3-4897-ad00-7d7512712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AB997-A3AD-43D7-ADD9-18B02ADB31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81A613-9159-4A83-9799-C97C0D5508AB}">
  <ds:schemaRefs>
    <ds:schemaRef ds:uri="http://schemas.microsoft.com/sharepoint/v3/contenttype/forms"/>
  </ds:schemaRefs>
</ds:datastoreItem>
</file>

<file path=customXml/itemProps3.xml><?xml version="1.0" encoding="utf-8"?>
<ds:datastoreItem xmlns:ds="http://schemas.openxmlformats.org/officeDocument/2006/customXml" ds:itemID="{7911A598-7F44-48EC-9F64-C58E1983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560e-60b3-4897-ad00-7d7512712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1541</Words>
  <Characters>9016</Characters>
  <Application>Microsoft Office Word</Application>
  <DocSecurity>0</DocSecurity>
  <Lines>147</Lines>
  <Paragraphs>61</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Collin Lee</dc:creator>
  <cp:lastModifiedBy>Collin Lee</cp:lastModifiedBy>
  <cp:revision>139</cp:revision>
  <dcterms:created xsi:type="dcterms:W3CDTF">2026-03-13T05:57:00Z</dcterms:created>
  <dcterms:modified xsi:type="dcterms:W3CDTF">2026-03-20T15:03:00Z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Producer">
    <vt:lpwstr>PDFlib 9.3.1 (Python 3.3.0/Linux-x86_64)</vt:lpwstr>
  </property>
  <property fmtid="{D5CDD505-2E9C-101B-9397-08002B2CF9AE}" pid="4" name="LastSaved">
    <vt:filetime>2025-02-28T00:00:00Z</vt:filetime>
  </property>
  <property fmtid="{D5CDD505-2E9C-101B-9397-08002B2CF9AE}" pid="5" name="ContentTypeId">
    <vt:lpwstr>0x010100E47BB35E5D475C4097097304FF30C636</vt:lpwstr>
  </property>
</Properties>
</file>