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5 Signs Your Child Has an</w:t>
      </w:r>
    </w:p>
    <w:p>
      <w:pPr>
        <w:spacing w:after="100"/>
        <w:jc w:val="center"/>
      </w:pPr>
      <w:r>
        <w:rPr>
          <w:rFonts w:ascii="Arial" w:cs="Arial" w:eastAsia="Arial" w:hAnsi="Arial"/>
          <w:b/>
          <w:bCs/>
          <w:color w:val="CC0000"/>
          <w:sz w:val="48"/>
          <w:szCs w:val="48"/>
        </w:rPr>
        <w:t xml:space="preserve">Engineering Mindset</w:t>
      </w:r>
    </w:p>
    <w:p>
      <w:pPr>
        <w:spacing w:after="400"/>
        <w:jc w:val="center"/>
      </w:pPr>
      <w:r>
        <w:rPr>
          <w:rFonts w:ascii="Arial" w:cs="Arial" w:eastAsia="Arial" w:hAnsi="Arial"/>
          <w:color w:val="1B365D"/>
          <w:sz w:val="28"/>
          <w:szCs w:val="28"/>
        </w:rPr>
        <w:t xml:space="preserve">(And What to Do About It)</w:t>
      </w:r>
    </w:p>
    <w:p>
      <w:pPr>
        <w:pStyle w:val="BodyText"/>
      </w:pPr>
      <w:r>
        <w:t xml:space="preserve">You've noticed something different about your child. While other kids follow the instructions, yours wants to know </w:t>
      </w:r>
      <w:r>
        <w:rPr>
          <w:i/>
          <w:iCs/>
        </w:rPr>
        <w:t xml:space="preserve">why</w:t>
      </w:r>
      <w:r>
        <w:t xml:space="preserve"> the instructions work that way. They don't just play with toys—they investigate them. And when something breaks? They see it as an opportunity, not a problem.</w:t>
      </w:r>
    </w:p>
    <w:p>
      <w:pPr>
        <w:pStyle w:val="BodyText"/>
      </w:pPr>
      <w:r>
        <w:t xml:space="preserve">As a parent, you're in a unique position to recognize and nurture this potential. The question isn't whether your child has what it takes—it's whether they'll get the opportunity to develop it.</w:t>
      </w:r>
    </w:p>
    <w:p>
      <w:pPr>
        <w:pStyle w:val="Callout"/>
      </w:pPr>
      <w:r>
        <w:t xml:space="preserve">This guide will help you identify the signs of an engineering mindset and show you exactly how to nurture it—so your child can grow into the confident, capable problem-solver you know they can be.</w:t>
      </w:r>
    </w:p>
    <w:p>
      <w:pPr>
        <w:pStyle w:val="SignNumber"/>
      </w:pPr>
      <w:r>
        <w:t xml:space="preserve">1</w:t>
      </w:r>
    </w:p>
    <w:p>
      <w:pPr>
        <w:pStyle w:val="Heading2"/>
        <w:jc w:val="center"/>
      </w:pPr>
      <w:r>
        <w:t xml:space="preserve">They Ask "Why" and "How" Constantly</w:t>
      </w:r>
    </w:p>
    <w:p>
      <w:pPr>
        <w:pStyle w:val="BodyText"/>
      </w:pPr>
      <w:r>
        <w:t xml:space="preserve">"Why is the sky blue?" "How does the car know when to stop?" "Why can't I see electricity?" If your dinner conversations sound like interviews with a tiny scientist, congratulations—your child thinks like an engineer.</w:t>
      </w:r>
    </w:p>
    <w:p>
      <w:pPr>
        <w:pStyle w:val="BodyText"/>
      </w:pPr>
      <w:r>
        <w:t xml:space="preserve">This relentless curiosity isn't them being difficult. It's the foundation of engineering thinking: understanding </w:t>
      </w:r>
      <w:r>
        <w:rPr>
          <w:i/>
          <w:iCs/>
        </w:rPr>
        <w:t xml:space="preserve">systems</w:t>
      </w:r>
      <w:r>
        <w:t xml:space="preserve">, not just accepting them.</w:t>
      </w:r>
    </w:p>
    <w:p>
      <w:pPr>
        <w:pStyle w:val="Heading3"/>
      </w:pPr>
      <w:r>
        <w:t xml:space="preserve">What You Can Do:</w:t>
      </w:r>
    </w:p>
    <w:p>
      <w:pPr>
        <w:pStyle w:val="BodyText"/>
        <w:numPr>
          <w:ilvl w:val="0"/>
          <w:numId w:val="2"/>
        </w:numPr>
      </w:pPr>
      <w:r>
        <w:rPr>
          <w:b/>
          <w:bCs/>
        </w:rPr>
        <w:t xml:space="preserve">Answer questions with questions: </w:t>
      </w:r>
      <w:r>
        <w:t xml:space="preserve">"What do you think would happen if...?"</w:t>
      </w:r>
    </w:p>
    <w:p>
      <w:pPr>
        <w:pStyle w:val="BodyText"/>
        <w:numPr>
          <w:ilvl w:val="0"/>
          <w:numId w:val="2"/>
        </w:numPr>
      </w:pPr>
      <w:r>
        <w:rPr>
          <w:b/>
          <w:bCs/>
        </w:rPr>
        <w:t xml:space="preserve">Say "Let's find out together" </w:t>
      </w:r>
      <w:r>
        <w:t xml:space="preserve">and actually investigate</w:t>
      </w:r>
    </w:p>
    <w:p>
      <w:pPr>
        <w:pStyle w:val="BodyText"/>
        <w:numPr>
          <w:ilvl w:val="0"/>
          <w:numId w:val="2"/>
        </w:numPr>
      </w:pPr>
      <w:r>
        <w:rPr>
          <w:b/>
          <w:bCs/>
        </w:rPr>
        <w:t xml:space="preserve">Give them structured opportunities </w:t>
      </w:r>
      <w:r>
        <w:t xml:space="preserve">to explore questions through hands-on experiments</w:t>
      </w:r>
    </w:p>
    <w:p>
      <w:pPr>
        <w:pStyle w:val="SignNumber"/>
      </w:pPr>
      <w:r>
        <w:t xml:space="preserve">2</w:t>
      </w:r>
    </w:p>
    <w:p>
      <w:pPr>
        <w:pStyle w:val="Heading2"/>
        <w:jc w:val="center"/>
      </w:pPr>
      <w:r>
        <w:t xml:space="preserve">They Love Taking Things Apart</w:t>
      </w:r>
    </w:p>
    <w:p>
      <w:pPr>
        <w:pStyle w:val="BodyText"/>
      </w:pPr>
      <w:r>
        <w:t xml:space="preserve">That remote control that mysteriously ended up in pieces? The flashlight that got "investigated"? Before you get frustrated, recognize what's actually happening: your child is reverse-engineering the world around them.</w:t>
      </w:r>
    </w:p>
    <w:p>
      <w:pPr>
        <w:pStyle w:val="BodyText"/>
      </w:pPr>
      <w:r>
        <w:t xml:space="preserve">Engineers don't just use things—they understand how things work at a fundamental level. This drive to disassemble is the same impulse that leads to innovation and invention.</w:t>
      </w:r>
    </w:p>
    <w:p>
      <w:pPr>
        <w:pStyle w:val="Heading3"/>
      </w:pPr>
      <w:r>
        <w:t xml:space="preserve">What You Can Do:</w:t>
      </w:r>
    </w:p>
    <w:p>
      <w:pPr>
        <w:pStyle w:val="BodyText"/>
        <w:numPr>
          <w:ilvl w:val="0"/>
          <w:numId w:val="2"/>
        </w:numPr>
      </w:pPr>
      <w:r>
        <w:rPr>
          <w:b/>
          <w:bCs/>
        </w:rPr>
        <w:t xml:space="preserve">Create a "Take-Apart Box" </w:t>
      </w:r>
      <w:r>
        <w:t xml:space="preserve">with old electronics, clocks, and gadgets they can safely disassemble</w:t>
      </w:r>
    </w:p>
    <w:p>
      <w:pPr>
        <w:pStyle w:val="BodyText"/>
        <w:numPr>
          <w:ilvl w:val="0"/>
          <w:numId w:val="2"/>
        </w:numPr>
      </w:pPr>
      <w:r>
        <w:rPr>
          <w:b/>
          <w:bCs/>
        </w:rPr>
        <w:t xml:space="preserve">Provide proper tools </w:t>
      </w:r>
      <w:r>
        <w:t xml:space="preserve">and teach safe handling</w:t>
      </w:r>
    </w:p>
    <w:p>
      <w:pPr>
        <w:pStyle w:val="BodyText"/>
        <w:numPr>
          <w:ilvl w:val="0"/>
          <w:numId w:val="2"/>
        </w:numPr>
      </w:pPr>
      <w:r>
        <w:rPr>
          <w:b/>
          <w:bCs/>
        </w:rPr>
        <w:t xml:space="preserve">Challenge them to put it back together </w:t>
      </w:r>
      <w:r>
        <w:t xml:space="preserve">and explain what each part does</w:t>
      </w:r>
    </w:p>
    <w:p>
      <w:pPr>
        <w:pStyle w:val="SignNumber"/>
      </w:pPr>
      <w:r>
        <w:t xml:space="preserve">3</w:t>
      </w:r>
    </w:p>
    <w:p>
      <w:pPr>
        <w:pStyle w:val="Heading2"/>
        <w:jc w:val="center"/>
      </w:pPr>
      <w:r>
        <w:t xml:space="preserve">They Build and Create Without Instructions</w:t>
      </w:r>
    </w:p>
    <w:p>
      <w:pPr>
        <w:pStyle w:val="BodyText"/>
      </w:pPr>
      <w:r>
        <w:t xml:space="preserve">Your child doesn't follow the LEGO instructions. They glance at them, then build something entirely different. Their creations might not match the picture on the box, but they're </w:t>
      </w:r>
      <w:r>
        <w:rPr>
          <w:i/>
          <w:iCs/>
        </w:rPr>
        <w:t xml:space="preserve">theirs</w:t>
      </w:r>
      <w:r>
        <w:t xml:space="preserve">—born from imagination and experimentation.</w:t>
      </w:r>
    </w:p>
    <w:p>
      <w:pPr>
        <w:pStyle w:val="BodyText"/>
      </w:pPr>
      <w:r>
        <w:t xml:space="preserve">This creative confidence is the heart of engineering. Real engineers don't follow someone else's blueprint—they create new solutions to problems no one has solved before.</w:t>
      </w:r>
    </w:p>
    <w:p>
      <w:pPr>
        <w:pStyle w:val="Heading3"/>
      </w:pPr>
      <w:r>
        <w:t xml:space="preserve">What You Can Do:</w:t>
      </w:r>
    </w:p>
    <w:p>
      <w:pPr>
        <w:pStyle w:val="BodyText"/>
        <w:numPr>
          <w:ilvl w:val="0"/>
          <w:numId w:val="2"/>
        </w:numPr>
      </w:pPr>
      <w:r>
        <w:rPr>
          <w:b/>
          <w:bCs/>
        </w:rPr>
        <w:t xml:space="preserve">Provide open-ended building materials </w:t>
      </w:r>
      <w:r>
        <w:t xml:space="preserve">without predetermined outcomes</w:t>
      </w:r>
    </w:p>
    <w:p>
      <w:pPr>
        <w:pStyle w:val="BodyText"/>
        <w:numPr>
          <w:ilvl w:val="0"/>
          <w:numId w:val="2"/>
        </w:numPr>
      </w:pPr>
      <w:r>
        <w:rPr>
          <w:b/>
          <w:bCs/>
        </w:rPr>
        <w:t xml:space="preserve">Ask them to explain their designs </w:t>
      </w:r>
      <w:r>
        <w:t xml:space="preserve">and the problems they solve</w:t>
      </w:r>
    </w:p>
    <w:p>
      <w:pPr>
        <w:pStyle w:val="BodyText"/>
        <w:numPr>
          <w:ilvl w:val="0"/>
          <w:numId w:val="2"/>
        </w:numPr>
      </w:pPr>
      <w:r>
        <w:rPr>
          <w:b/>
          <w:bCs/>
        </w:rPr>
        <w:t xml:space="preserve">Celebrate the process, not just the product </w:t>
      </w:r>
      <w:r>
        <w:t xml:space="preserve">—"Tell me how you figured that out!"</w:t>
      </w:r>
    </w:p>
    <w:p>
      <w:pPr>
        <w:pStyle w:val="SignNumber"/>
      </w:pPr>
      <w:r>
        <w:t xml:space="preserve">4</w:t>
      </w:r>
    </w:p>
    <w:p>
      <w:pPr>
        <w:pStyle w:val="Heading2"/>
        <w:jc w:val="center"/>
      </w:pPr>
      <w:r>
        <w:t xml:space="preserve">They Notice Patterns and Solve Problems</w:t>
      </w:r>
    </w:p>
    <w:p>
      <w:pPr>
        <w:pStyle w:val="BodyText"/>
      </w:pPr>
      <w:r>
        <w:t xml:space="preserve">"Mom, did you notice that the traffic light changes exactly when that car passes the sensor?" "Dad, if we reorganize the dishwasher this way, more dishes fit." These observations reveal a mind that naturally analyzes systems and optimizes solutions.</w:t>
      </w:r>
    </w:p>
    <w:p>
      <w:pPr>
        <w:pStyle w:val="BodyText"/>
      </w:pPr>
      <w:r>
        <w:t xml:space="preserve">Pattern recognition and systematic thinking are the cognitive tools engineers use every day. Your child is already practicing these skills—they just need the opportunity to develop them further.</w:t>
      </w:r>
    </w:p>
    <w:p>
      <w:pPr>
        <w:pStyle w:val="Heading3"/>
      </w:pPr>
      <w:r>
        <w:t xml:space="preserve">What You Can Do:</w:t>
      </w:r>
    </w:p>
    <w:p>
      <w:pPr>
        <w:pStyle w:val="BodyText"/>
        <w:numPr>
          <w:ilvl w:val="0"/>
          <w:numId w:val="2"/>
        </w:numPr>
      </w:pPr>
      <w:r>
        <w:rPr>
          <w:b/>
          <w:bCs/>
        </w:rPr>
        <w:t xml:space="preserve">Point out patterns in daily life </w:t>
      </w:r>
      <w:r>
        <w:t xml:space="preserve">and ask them what they notice</w:t>
      </w:r>
    </w:p>
    <w:p>
      <w:pPr>
        <w:pStyle w:val="BodyText"/>
        <w:numPr>
          <w:ilvl w:val="0"/>
          <w:numId w:val="2"/>
        </w:numPr>
      </w:pPr>
      <w:r>
        <w:rPr>
          <w:b/>
          <w:bCs/>
        </w:rPr>
        <w:t xml:space="preserve">Give them real problems to solve </w:t>
      </w:r>
      <w:r>
        <w:t xml:space="preserve">around the house</w:t>
      </w:r>
    </w:p>
    <w:p>
      <w:pPr>
        <w:pStyle w:val="BodyText"/>
        <w:numPr>
          <w:ilvl w:val="0"/>
          <w:numId w:val="2"/>
        </w:numPr>
      </w:pPr>
      <w:r>
        <w:rPr>
          <w:b/>
          <w:bCs/>
        </w:rPr>
        <w:t xml:space="preserve">Introduce coding and robotics </w:t>
      </w:r>
      <w:r>
        <w:t xml:space="preserve">—the ultimate pattern-and-logic playground</w:t>
      </w:r>
    </w:p>
    <w:p>
      <w:pPr>
        <w:pStyle w:val="SignNumber"/>
      </w:pPr>
      <w:r>
        <w:t xml:space="preserve">5</w:t>
      </w:r>
    </w:p>
    <w:p>
      <w:pPr>
        <w:pStyle w:val="Heading2"/>
        <w:jc w:val="center"/>
      </w:pPr>
      <w:r>
        <w:t xml:space="preserve">They Don't Give Up Easily</w:t>
      </w:r>
    </w:p>
    <w:p>
      <w:pPr>
        <w:pStyle w:val="BodyText"/>
      </w:pPr>
      <w:r>
        <w:t xml:space="preserve">The tower fell down. They rebuild it. The code didn't work. They try again. The marble run keeps jamming. They troubleshoot. Where other kids might walk away in frustration, your child sees failure as </w:t>
      </w:r>
    </w:p>
    <w:p>
      <w:pPr>
        <w:pStyle w:val="BodyText"/>
      </w:pPr>
      <w:r>
        <w:rPr>
          <w:i/>
          <w:iCs/>
        </w:rPr>
        <w:t xml:space="preserve">data</w:t>
      </w:r>
      <w:r>
        <w:t xml:space="preserve">—information about what to try differently next time.</w:t>
      </w:r>
    </w:p>
    <w:p>
      <w:pPr>
        <w:pStyle w:val="BodyText"/>
      </w:pPr>
      <w:r>
        <w:t xml:space="preserve">This resilience—what educators call a "growth mindset"—is perhaps the most important trait of successful engineers. Technology doesn't advance because engineers get it right the first time. It advances because they </w:t>
      </w:r>
      <w:r>
        <w:rPr>
          <w:i/>
          <w:iCs/>
        </w:rPr>
        <w:t xml:space="preserve">keep going</w:t>
      </w:r>
      <w:r>
        <w:t xml:space="preserve">.</w:t>
      </w:r>
    </w:p>
    <w:p>
      <w:pPr>
        <w:pStyle w:val="Heading3"/>
      </w:pPr>
      <w:r>
        <w:t xml:space="preserve">What You Can Do:</w:t>
      </w:r>
    </w:p>
    <w:p>
      <w:pPr>
        <w:pStyle w:val="BodyText"/>
        <w:numPr>
          <w:ilvl w:val="0"/>
          <w:numId w:val="2"/>
        </w:numPr>
      </w:pPr>
      <w:r>
        <w:rPr>
          <w:b/>
          <w:bCs/>
        </w:rPr>
        <w:t xml:space="preserve">Praise effort and strategy, not just results </w:t>
      </w:r>
      <w:r>
        <w:t xml:space="preserve">—"I love how you tried three different approaches!"</w:t>
      </w:r>
    </w:p>
    <w:p>
      <w:pPr>
        <w:pStyle w:val="BodyText"/>
        <w:numPr>
          <w:ilvl w:val="0"/>
          <w:numId w:val="2"/>
        </w:numPr>
      </w:pPr>
      <w:r>
        <w:rPr>
          <w:b/>
          <w:bCs/>
        </w:rPr>
        <w:t xml:space="preserve">Share stories of famous engineering failures </w:t>
      </w:r>
      <w:r>
        <w:t xml:space="preserve">that led to breakthroughs</w:t>
      </w:r>
    </w:p>
    <w:p>
      <w:pPr>
        <w:pStyle w:val="BodyText"/>
        <w:numPr>
          <w:ilvl w:val="0"/>
          <w:numId w:val="2"/>
        </w:numPr>
      </w:pPr>
      <w:r>
        <w:rPr>
          <w:b/>
          <w:bCs/>
        </w:rPr>
        <w:t xml:space="preserve">Connect them with mentors </w:t>
      </w:r>
      <w:r>
        <w:t xml:space="preserve">who model persistence and problem-solving</w:t>
      </w:r>
    </w:p>
    <w:p>
      <w:pPr>
        <w:pStyle w:val="Heading1"/>
        <w:jc w:val="center"/>
      </w:pPr>
      <w:r>
        <w:t xml:space="preserve">Now What?</w:t>
      </w:r>
    </w:p>
    <w:p>
      <w:pPr>
        <w:pStyle w:val="BodyText"/>
      </w:pPr>
      <w:r>
        <w:t xml:space="preserve">If you recognized your child in these signs, you're not imagining things. Your child has a gift—a way of seeing and interacting with the world that could lead to an incredible future in engineering, technology, or innovation.</w:t>
      </w:r>
    </w:p>
    <w:p>
      <w:pPr>
        <w:pStyle w:val="BodyText"/>
      </w:pPr>
      <w:r>
        <w:t xml:space="preserve">But here's the challenge: that potential needs the right environment to flourish. Without structured opportunities to build, code, experiment, and yes—</w:t>
      </w:r>
      <w:r>
        <w:rPr>
          <w:i/>
          <w:iCs/>
        </w:rPr>
        <w:t xml:space="preserve">Fail Forward</w:t>
      </w:r>
      <w:r>
        <w:t xml:space="preserve">—that engineering mindset can go undeveloped.</w:t>
      </w:r>
    </w:p>
    <w:p>
      <w:pPr>
        <w:pStyle w:val="Callout"/>
      </w:pPr>
      <w:r>
        <w:rPr>
          <w:b/>
          <w:bCs/>
        </w:rPr>
        <w:t xml:space="preserve">At Tennessee Robotics Center, we've spent over 15 years helping kids just like yours transform curiosity into capability. </w:t>
      </w:r>
      <w:r>
        <w:t xml:space="preserve">Our programs give young engineers the hands-on challenges, expert mentorship, and supportive community they need to thrive.</w:t>
      </w:r>
    </w:p>
    <w:p>
      <w:pPr>
        <w:pStyle w:val="Heading2"/>
        <w:jc w:val="center"/>
      </w:pPr>
      <w:r>
        <w:t xml:space="preserve">Your Next Step</w:t>
      </w:r>
    </w:p>
    <w:p>
      <w:pPr>
        <w:pStyle w:val="BodyText"/>
        <w:jc w:val="center"/>
      </w:pPr>
      <w:r>
        <w:t xml:space="preserve">Schedule a tour and see your child's engineering mindset in action:</w:t>
      </w:r>
    </w:p>
    <w:p>
      <w:pPr>
        <w:spacing w:before="200" w:after="200"/>
        <w:jc w:val="center"/>
      </w:pPr>
      <w:hyperlink w:history="1" r:id="rIdnrz1h1opxfxiuf3x-grcs">
        <w:r>
          <w:rPr>
            <w:rFonts w:ascii="Arial" w:cs="Arial" w:eastAsia="Arial" w:hAnsi="Arial"/>
            <w:b/>
            <w:bCs/>
            <w:color w:val="CC0000"/>
            <w:sz w:val="28"/>
            <w:szCs w:val="28"/>
            <w:u w:val="single"/>
          </w:rPr>
          <w:t xml:space="preserve">TennesseeRoboticsCenter.com</w:t>
        </w:r>
      </w:hyperlink>
    </w:p>
    <w:p>
      <w:pPr>
        <w:pStyle w:val="BodyText"/>
        <w:jc w:val="center"/>
      </w:pPr>
      <w:r>
        <w:t xml:space="preserve">Or call us at </w:t>
      </w:r>
      <w:r>
        <w:rPr>
          <w:b/>
          <w:bCs/>
        </w:rPr>
        <w:t xml:space="preserve">(615) 796-4632</w:t>
      </w:r>
    </w:p>
    <w:p>
      <w:pPr>
        <w:pBdr>
          <w:top w:val="single" w:color="1B365D" w:sz="1"/>
        </w:pBdr>
        <w:spacing w:before="400"/>
        <w:jc w:val="center"/>
      </w:pPr>
      <w:r>
        <w:rPr>
          <w:sz w:val="12"/>
          <w:szCs w:val="12"/>
        </w:rPr>
        <w:t xml:space="preserve"> </w:t>
      </w:r>
    </w:p>
    <w:p>
      <w:pPr>
        <w:spacing w:before="200"/>
        <w:jc w:val="center"/>
      </w:pPr>
      <w:r>
        <w:rPr>
          <w:rFonts w:ascii="Arial" w:cs="Arial" w:eastAsia="Arial" w:hAnsi="Arial"/>
          <w:color w:val="1B365D"/>
          <w:sz w:val="20"/>
          <w:szCs w:val="20"/>
        </w:rPr>
        <w:t xml:space="preserve">Tennessee Robotics Center • Murfreesboro, TN</w:t>
      </w:r>
    </w:p>
    <w:p>
      <w:pPr>
        <w:jc w:val="center"/>
      </w:pPr>
      <w:r>
        <w:rPr>
          <w:rFonts w:ascii="Arial" w:cs="Arial" w:eastAsia="Arial" w:hAnsi="Arial"/>
          <w:i/>
          <w:iCs/>
          <w:color w:val="666666"/>
          <w:sz w:val="20"/>
          <w:szCs w:val="20"/>
        </w:rPr>
        <w:t xml:space="preserve">Inspiring the next generation of engineers since 2011</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rPr>
        <w:rFonts w:ascii="Arial" w:cs="Arial" w:eastAsia="Arial" w:hAnsi="Arial"/>
        <w:i/>
        <w:iCs/>
        <w:color w:val="1B365D"/>
        <w:sz w:val="20"/>
        <w:szCs w:val="20"/>
      </w:rPr>
      <w:t xml:space="preserve">"Dare Mighty Things"</w:t>
    </w:r>
    <w:r>
      <w:rPr>
        <w:color w:val="999999"/>
        <w:sz w:val="20"/>
        <w:szCs w:val="20"/>
      </w:rPr>
      <w:t xml:space="preserve">  |  </w:t>
    </w:r>
    <w:r>
      <w:rPr>
        <w:rFonts w:ascii="Arial" w:cs="Arial" w:eastAsia="Arial" w:hAnsi="Arial"/>
        <w:color w:val="1B365D"/>
        <w:sz w:val="20"/>
        <w:szCs w:val="20"/>
      </w:rPr>
      <w:t xml:space="preserve">TennesseeRoboticsCenter.com</w:t>
    </w:r>
    <w:r>
      <w:rPr>
        <w:color w:val="999999"/>
        <w:sz w:val="20"/>
        <w:szCs w:val="20"/>
      </w:rPr>
      <w:t xml:space="preserve">  |  Page </w:t>
    </w:r>
    <w:r>
      <w:rPr>
        <w:color w:val="999999"/>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color w:val="1B365D"/>
        <w:sz w:val="20"/>
        <w:szCs w:val="20"/>
      </w:rPr>
      <w:t xml:space="preserve">TENNESSEE ROBOTICS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1B365D"/>
      <w:sz w:val="48"/>
      <w:szCs w:val="48"/>
    </w:rPr>
  </w:style>
  <w:style w:type="paragraph" w:styleId="Heading1">
    <w:name w:val="Heading 1"/>
    <w:basedOn w:val="Normal"/>
    <w:next w:val="Normal"/>
    <w:qFormat/>
    <w:pPr>
      <w:spacing w:before="400" w:after="200"/>
    </w:pPr>
    <w:rPr>
      <w:rFonts w:ascii="Arial" w:cs="Arial" w:eastAsia="Arial" w:hAnsi="Arial"/>
      <w:b/>
      <w:bCs/>
      <w:color w:val="1B365D"/>
      <w:sz w:val="32"/>
      <w:szCs w:val="32"/>
    </w:rPr>
  </w:style>
  <w:style w:type="paragraph" w:styleId="Heading2">
    <w:name w:val="Heading 2"/>
    <w:basedOn w:val="Normal"/>
    <w:next w:val="Normal"/>
    <w:qFormat/>
    <w:pPr>
      <w:spacing w:before="300" w:after="150"/>
    </w:pPr>
    <w:rPr>
      <w:rFonts w:ascii="Arial" w:cs="Arial" w:eastAsia="Arial" w:hAnsi="Arial"/>
      <w:b/>
      <w:bCs/>
      <w:color w:val="CC0000"/>
      <w:sz w:val="28"/>
      <w:szCs w:val="28"/>
    </w:rPr>
  </w:style>
  <w:style w:type="paragraph" w:styleId="Heading3">
    <w:name w:val="Heading 3"/>
    <w:basedOn w:val="Normal"/>
    <w:next w:val="Normal"/>
    <w:qFormat/>
    <w:pPr>
      <w:spacing w:before="200" w:after="100"/>
    </w:pPr>
    <w:rPr>
      <w:rFonts w:ascii="Arial" w:cs="Arial" w:eastAsia="Arial" w:hAnsi="Arial"/>
      <w:b/>
      <w:bCs/>
      <w:color w:val="1B365D"/>
      <w:sz w:val="24"/>
      <w:szCs w:val="24"/>
    </w:rPr>
  </w:style>
  <w:style w:type="paragraph" w:styleId="BodyText">
    <w:name w:val="Body Text"/>
    <w:basedOn w:val="Normal"/>
    <w:pPr>
      <w:spacing w:after="150" w:line="276"/>
    </w:pPr>
    <w:rPr>
      <w:rFonts w:ascii="Arial" w:cs="Arial" w:eastAsia="Arial" w:hAnsi="Arial"/>
      <w:color w:val="333333"/>
      <w:sz w:val="22"/>
      <w:szCs w:val="22"/>
    </w:rPr>
  </w:style>
  <w:style w:type="paragraph" w:styleId="Callout">
    <w:name w:val="Callout"/>
    <w:basedOn w:val="Normal"/>
    <w:pPr>
      <w:spacing w:before="150" w:after="150"/>
      <w:ind w:left="720" w:right="720"/>
    </w:pPr>
    <w:rPr>
      <w:rFonts w:ascii="Arial" w:cs="Arial" w:eastAsia="Arial" w:hAnsi="Arial"/>
      <w:i/>
      <w:iCs/>
      <w:color w:val="1B365D"/>
      <w:sz w:val="22"/>
      <w:szCs w:val="22"/>
    </w:rPr>
  </w:style>
  <w:style w:type="paragraph" w:styleId="SignNumber">
    <w:name w:val="Sign Number"/>
    <w:basedOn w:val="Normal"/>
    <w:pPr>
      <w:spacing w:before="400" w:after="0"/>
      <w:jc w:val="center"/>
    </w:pPr>
    <w:rPr>
      <w:rFonts w:ascii="Arial" w:cs="Arial" w:eastAsia="Arial" w:hAnsi="Arial"/>
      <w:b/>
      <w:bCs/>
      <w:color w:val="CC0000"/>
      <w:sz w:val="56"/>
      <w:szCs w:val="5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nrz1h1opxfxiuf3x-grcs" Type="http://schemas.openxmlformats.org/officeDocument/2006/relationships/hyperlink" Target="https://tennesseeroboticscenter.com"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2025-12-31T20:17:28.913Z</dcterms:created>
  <dcterms:modified xsi:type="dcterms:W3CDTF">2025-12-31T20:17:28.914Z</dcterms:modified>
</cp:coreProperties>
</file>

<file path=docProps/custom.xml><?xml version="1.0" encoding="utf-8"?>
<Properties xmlns="http://schemas.openxmlformats.org/officeDocument/2006/custom-properties" xmlns:vt="http://schemas.openxmlformats.org/officeDocument/2006/docPropsVTypes"/>
</file>