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1350" w14:textId="77777777" w:rsidR="00180D6F" w:rsidRPr="00B97545" w:rsidRDefault="00180D6F" w:rsidP="00180D6F">
      <w:pPr>
        <w:tabs>
          <w:tab w:val="left" w:pos="4395"/>
          <w:tab w:val="right" w:pos="9356"/>
        </w:tabs>
        <w:spacing w:after="0" w:line="276" w:lineRule="auto"/>
        <w:rPr>
          <w:rFonts w:eastAsia="Calibri" w:cs="Calibri"/>
          <w:b/>
          <w:bCs/>
          <w:color w:val="C00000"/>
          <w:kern w:val="0"/>
          <w:sz w:val="32"/>
          <w:szCs w:val="32"/>
          <w:lang w:val="en-AU"/>
          <w14:ligatures w14:val="none"/>
        </w:rPr>
      </w:pPr>
      <w:r w:rsidRPr="00B97545">
        <w:rPr>
          <w:rFonts w:eastAsia="Calibri" w:cs="Calibri"/>
          <w:b/>
          <w:bCs/>
          <w:color w:val="C00000"/>
          <w:kern w:val="0"/>
          <w:sz w:val="32"/>
          <w:szCs w:val="32"/>
          <w:lang w:val="en-AU"/>
          <w14:ligatures w14:val="none"/>
        </w:rPr>
        <w:t>Commonwealth Home Support Program Participant Contribution Policy</w:t>
      </w:r>
    </w:p>
    <w:p w14:paraId="685FACA6" w14:textId="77777777" w:rsidR="00180D6F" w:rsidRDefault="00180D6F" w:rsidP="00B97545">
      <w:pPr>
        <w:rPr>
          <w:b/>
          <w:bCs/>
        </w:rPr>
      </w:pPr>
    </w:p>
    <w:p w14:paraId="70F17ED1" w14:textId="02328D34" w:rsidR="00522811" w:rsidRPr="00B97545" w:rsidRDefault="00B97545" w:rsidP="00B97545">
      <w:pPr>
        <w:rPr>
          <w:b/>
          <w:bCs/>
        </w:rPr>
      </w:pPr>
      <w:r w:rsidRPr="00B97545">
        <w:rPr>
          <w:b/>
          <w:bCs/>
        </w:rPr>
        <w:t xml:space="preserve">1. </w:t>
      </w:r>
      <w:r w:rsidR="00522811" w:rsidRPr="00B97545">
        <w:rPr>
          <w:b/>
          <w:bCs/>
        </w:rPr>
        <w:t>Policy Overview</w:t>
      </w:r>
    </w:p>
    <w:p w14:paraId="7B9AFA27" w14:textId="6D80F2EF" w:rsidR="00522811" w:rsidRPr="00522811" w:rsidRDefault="00522811" w:rsidP="00522811">
      <w:r w:rsidRPr="00522811">
        <w:t xml:space="preserve">The Commonwealth Home Support Program (CHSP) offers entry-level support to help older Australians live independently. This policy outlines how </w:t>
      </w:r>
      <w:r>
        <w:t>FOCUS Connect</w:t>
      </w:r>
      <w:r w:rsidRPr="00522811">
        <w:t xml:space="preserve"> collects </w:t>
      </w:r>
      <w:r w:rsidR="00C34365">
        <w:t xml:space="preserve">participant </w:t>
      </w:r>
      <w:r w:rsidR="00C34365" w:rsidRPr="00522811">
        <w:t>contributions</w:t>
      </w:r>
      <w:r w:rsidRPr="00522811">
        <w:t xml:space="preserve"> toward care services, ensuring fairness, flexibility, and consideration of financial hardship.</w:t>
      </w:r>
    </w:p>
    <w:p w14:paraId="037BAF78" w14:textId="2471A380" w:rsidR="00522811" w:rsidRPr="00522811" w:rsidRDefault="00522811" w:rsidP="00522811"/>
    <w:p w14:paraId="3B074777" w14:textId="561FBFC2" w:rsidR="00522811" w:rsidRPr="00522811" w:rsidRDefault="00522811" w:rsidP="00522811">
      <w:pPr>
        <w:rPr>
          <w:b/>
          <w:bCs/>
        </w:rPr>
      </w:pPr>
      <w:r w:rsidRPr="00522811">
        <w:rPr>
          <w:b/>
          <w:bCs/>
        </w:rPr>
        <w:t>2. Key Principles</w:t>
      </w:r>
      <w:r>
        <w:rPr>
          <w:b/>
          <w:bCs/>
        </w:rPr>
        <w:t xml:space="preserve"> and Practice Outcomes</w:t>
      </w:r>
    </w:p>
    <w:p w14:paraId="214D74E7" w14:textId="3006FD85" w:rsidR="00522811" w:rsidRPr="00522811" w:rsidRDefault="00522811" w:rsidP="00522811">
      <w:pPr>
        <w:numPr>
          <w:ilvl w:val="0"/>
          <w:numId w:val="8"/>
        </w:numPr>
      </w:pPr>
      <w:r>
        <w:rPr>
          <w:b/>
          <w:bCs/>
        </w:rPr>
        <w:t xml:space="preserve">Equity &amp; </w:t>
      </w:r>
      <w:r w:rsidRPr="00522811">
        <w:rPr>
          <w:b/>
          <w:bCs/>
        </w:rPr>
        <w:t>Consistency:</w:t>
      </w:r>
      <w:r w:rsidRPr="00522811">
        <w:t xml:space="preserve"> </w:t>
      </w:r>
      <w:r>
        <w:t>Participants</w:t>
      </w:r>
      <w:r w:rsidRPr="00522811">
        <w:t xml:space="preserve"> who can afford to contribute should do so. Contributions must not exceed the actual cost of services.</w:t>
      </w:r>
    </w:p>
    <w:p w14:paraId="338A7F23" w14:textId="369E2507" w:rsidR="00522811" w:rsidRPr="00522811" w:rsidRDefault="00522811" w:rsidP="00522811">
      <w:pPr>
        <w:numPr>
          <w:ilvl w:val="0"/>
          <w:numId w:val="8"/>
        </w:numPr>
      </w:pPr>
      <w:r w:rsidRPr="00522811">
        <w:rPr>
          <w:b/>
          <w:bCs/>
        </w:rPr>
        <w:t>Transparency:</w:t>
      </w:r>
      <w:r w:rsidRPr="00522811">
        <w:t xml:space="preserve"> Contribution details must be clear, accessible, and explained to all </w:t>
      </w:r>
      <w:r w:rsidR="00982525">
        <w:t>participants</w:t>
      </w:r>
    </w:p>
    <w:p w14:paraId="633C248D" w14:textId="572D3E4D" w:rsidR="00522811" w:rsidRPr="00522811" w:rsidRDefault="00522811" w:rsidP="00522811">
      <w:pPr>
        <w:numPr>
          <w:ilvl w:val="0"/>
          <w:numId w:val="8"/>
        </w:numPr>
      </w:pPr>
      <w:r w:rsidRPr="00522811">
        <w:rPr>
          <w:b/>
          <w:bCs/>
        </w:rPr>
        <w:t>Hardship:</w:t>
      </w:r>
      <w:r w:rsidRPr="00522811">
        <w:t xml:space="preserve"> Support</w:t>
      </w:r>
      <w:r w:rsidR="00982525">
        <w:t xml:space="preserve"> information</w:t>
      </w:r>
      <w:r w:rsidRPr="00522811">
        <w:t xml:space="preserve"> is available for </w:t>
      </w:r>
      <w:r w:rsidR="00982525">
        <w:t xml:space="preserve">participants </w:t>
      </w:r>
      <w:r w:rsidRPr="00522811">
        <w:t>unable to pay. No one will be denied services due to financial difficulty.</w:t>
      </w:r>
    </w:p>
    <w:p w14:paraId="15530FF7" w14:textId="47D410DB" w:rsidR="00522811" w:rsidRPr="00522811" w:rsidRDefault="00522811" w:rsidP="00522811">
      <w:pPr>
        <w:numPr>
          <w:ilvl w:val="0"/>
          <w:numId w:val="8"/>
        </w:numPr>
      </w:pPr>
      <w:r w:rsidRPr="00522811">
        <w:rPr>
          <w:b/>
          <w:bCs/>
        </w:rPr>
        <w:t>Reporting:</w:t>
      </w:r>
      <w:r w:rsidRPr="00522811">
        <w:t xml:space="preserve"> </w:t>
      </w:r>
      <w:r>
        <w:t xml:space="preserve">Grant agreement obligations require all providers (including FOCUS Connect) to </w:t>
      </w:r>
      <w:r w:rsidRPr="00522811">
        <w:t xml:space="preserve">report the total amount collected from </w:t>
      </w:r>
      <w:r w:rsidR="00C34365">
        <w:t xml:space="preserve">Participant </w:t>
      </w:r>
      <w:r w:rsidR="00C34365" w:rsidRPr="00522811">
        <w:t>contributions</w:t>
      </w:r>
      <w:r w:rsidRPr="00522811">
        <w:t>.</w:t>
      </w:r>
    </w:p>
    <w:p w14:paraId="2E9828EF" w14:textId="542A72BD" w:rsidR="00522811" w:rsidRPr="00522811" w:rsidRDefault="00522811" w:rsidP="00522811">
      <w:pPr>
        <w:numPr>
          <w:ilvl w:val="0"/>
          <w:numId w:val="8"/>
        </w:numPr>
      </w:pPr>
      <w:r w:rsidRPr="00522811">
        <w:rPr>
          <w:b/>
          <w:bCs/>
        </w:rPr>
        <w:t>Fairness:</w:t>
      </w:r>
      <w:r w:rsidRPr="00522811">
        <w:t xml:space="preserve"> Fees are based on a </w:t>
      </w:r>
      <w:r w:rsidR="00C34365">
        <w:t xml:space="preserve">Participant </w:t>
      </w:r>
      <w:r w:rsidRPr="00522811">
        <w:t>’s ability to pay and must reflect actual service costs.</w:t>
      </w:r>
    </w:p>
    <w:p w14:paraId="1E672720" w14:textId="1E073623" w:rsidR="00522811" w:rsidRPr="00522811" w:rsidRDefault="00522811" w:rsidP="00522811">
      <w:pPr>
        <w:numPr>
          <w:ilvl w:val="0"/>
          <w:numId w:val="8"/>
        </w:numPr>
      </w:pPr>
      <w:r w:rsidRPr="00522811">
        <w:rPr>
          <w:b/>
          <w:bCs/>
        </w:rPr>
        <w:t>Sustainability:</w:t>
      </w:r>
      <w:r w:rsidRPr="00522811">
        <w:t xml:space="preserve"> </w:t>
      </w:r>
      <w:r w:rsidR="00982525">
        <w:t>Revenue from participant c</w:t>
      </w:r>
      <w:r w:rsidRPr="00522811">
        <w:t xml:space="preserve">ontributions </w:t>
      </w:r>
      <w:r w:rsidR="00C34365" w:rsidRPr="00522811">
        <w:t>helps</w:t>
      </w:r>
      <w:r w:rsidRPr="00522811">
        <w:t xml:space="preserve"> maintain and expand service delivery.</w:t>
      </w:r>
    </w:p>
    <w:p w14:paraId="7654C958" w14:textId="0663DC02" w:rsidR="00522811" w:rsidRPr="00522811" w:rsidRDefault="00522811" w:rsidP="00522811"/>
    <w:p w14:paraId="2DBD2331" w14:textId="428C4D1A" w:rsidR="00522811" w:rsidRPr="00522811" w:rsidRDefault="00522811" w:rsidP="00522811">
      <w:pPr>
        <w:rPr>
          <w:b/>
          <w:bCs/>
        </w:rPr>
      </w:pPr>
      <w:r w:rsidRPr="00522811">
        <w:rPr>
          <w:b/>
          <w:bCs/>
        </w:rPr>
        <w:t xml:space="preserve">3. Access to </w:t>
      </w:r>
      <w:proofErr w:type="spellStart"/>
      <w:r w:rsidRPr="00522811">
        <w:rPr>
          <w:b/>
          <w:bCs/>
        </w:rPr>
        <w:t>Services</w:t>
      </w:r>
      <w:r w:rsidR="003D6D79">
        <w:rPr>
          <w:b/>
          <w:bCs/>
        </w:rPr>
        <w:t>s</w:t>
      </w:r>
      <w:proofErr w:type="spellEnd"/>
    </w:p>
    <w:p w14:paraId="4BFBC9C5" w14:textId="045EFA6A" w:rsidR="00522811" w:rsidRPr="00522811" w:rsidRDefault="00982525" w:rsidP="00522811">
      <w:pPr>
        <w:numPr>
          <w:ilvl w:val="0"/>
          <w:numId w:val="9"/>
        </w:numPr>
      </w:pPr>
      <w:r>
        <w:t xml:space="preserve">Participants will </w:t>
      </w:r>
      <w:r w:rsidR="00522811" w:rsidRPr="00522811">
        <w:t xml:space="preserve">receive the </w:t>
      </w:r>
      <w:r w:rsidR="00142A7D">
        <w:t xml:space="preserve">FOCUS Connect </w:t>
      </w:r>
      <w:r w:rsidR="00522811" w:rsidRPr="00522811">
        <w:t xml:space="preserve">CHSP </w:t>
      </w:r>
      <w:r>
        <w:t>fee c</w:t>
      </w:r>
      <w:r w:rsidR="00522811" w:rsidRPr="00522811">
        <w:t>ontributio</w:t>
      </w:r>
      <w:r w:rsidR="00142A7D">
        <w:t>n, pricing and schedule of fees</w:t>
      </w:r>
      <w:r w:rsidR="00522811" w:rsidRPr="00522811">
        <w:t xml:space="preserve"> before services begin.</w:t>
      </w:r>
    </w:p>
    <w:p w14:paraId="15786289" w14:textId="77777777" w:rsidR="00522811" w:rsidRPr="00522811" w:rsidRDefault="00522811" w:rsidP="00522811">
      <w:pPr>
        <w:numPr>
          <w:ilvl w:val="0"/>
          <w:numId w:val="9"/>
        </w:numPr>
      </w:pPr>
      <w:r w:rsidRPr="00522811">
        <w:t>At least 14 days’ notice is given for any fee changes.</w:t>
      </w:r>
    </w:p>
    <w:p w14:paraId="4668DEB0" w14:textId="33671416" w:rsidR="00522811" w:rsidRPr="00522811" w:rsidRDefault="00522811" w:rsidP="00522811">
      <w:pPr>
        <w:numPr>
          <w:ilvl w:val="0"/>
          <w:numId w:val="9"/>
        </w:numPr>
      </w:pPr>
      <w:r w:rsidRPr="00522811">
        <w:t xml:space="preserve">No </w:t>
      </w:r>
      <w:r w:rsidR="00C34365">
        <w:t xml:space="preserve">participant </w:t>
      </w:r>
      <w:r w:rsidR="00C34365" w:rsidRPr="00522811">
        <w:t>will</w:t>
      </w:r>
      <w:r w:rsidRPr="00522811">
        <w:t xml:space="preserve"> be denied services due to inability to pay.</w:t>
      </w:r>
    </w:p>
    <w:p w14:paraId="4033D344" w14:textId="446266FA" w:rsidR="00522811" w:rsidRPr="00522811" w:rsidRDefault="00982525" w:rsidP="00522811">
      <w:pPr>
        <w:numPr>
          <w:ilvl w:val="0"/>
          <w:numId w:val="9"/>
        </w:numPr>
      </w:pPr>
      <w:r>
        <w:t>Participants</w:t>
      </w:r>
      <w:r w:rsidR="00522811" w:rsidRPr="00522811">
        <w:t>’ rights and dignity are respected throughout the fee process.</w:t>
      </w:r>
    </w:p>
    <w:p w14:paraId="1F3C9C91" w14:textId="46BD0517" w:rsidR="00522811" w:rsidRPr="00522811" w:rsidRDefault="00522811" w:rsidP="00522811"/>
    <w:p w14:paraId="734F1760" w14:textId="77777777" w:rsidR="00522811" w:rsidRPr="00522811" w:rsidRDefault="00522811" w:rsidP="00522811">
      <w:pPr>
        <w:rPr>
          <w:b/>
          <w:bCs/>
        </w:rPr>
      </w:pPr>
      <w:r w:rsidRPr="00522811">
        <w:rPr>
          <w:b/>
          <w:bCs/>
        </w:rPr>
        <w:t>4. Invoicing and Payments</w:t>
      </w:r>
    </w:p>
    <w:p w14:paraId="3C40C0A0" w14:textId="3D272CE5" w:rsidR="00522811" w:rsidRPr="00522811" w:rsidRDefault="00522811" w:rsidP="00522811">
      <w:pPr>
        <w:numPr>
          <w:ilvl w:val="0"/>
          <w:numId w:val="10"/>
        </w:numPr>
      </w:pPr>
      <w:r w:rsidRPr="00522811">
        <w:t>Invoices are issued monthly</w:t>
      </w:r>
      <w:r>
        <w:t xml:space="preserve"> via email and mail postage </w:t>
      </w:r>
    </w:p>
    <w:p w14:paraId="4B477EBB" w14:textId="33CB75E5" w:rsidR="00522811" w:rsidRPr="00522811" w:rsidRDefault="00522811" w:rsidP="2DDC3F4E">
      <w:pPr>
        <w:numPr>
          <w:ilvl w:val="0"/>
          <w:numId w:val="10"/>
        </w:numPr>
      </w:pPr>
      <w:r>
        <w:t xml:space="preserve">Payments </w:t>
      </w:r>
      <w:r w:rsidR="00355CB2">
        <w:t xml:space="preserve">must be made using either direct debit, payment via credit card, EFT or cash </w:t>
      </w:r>
      <w:proofErr w:type="gramStart"/>
      <w:r w:rsidR="00355CB2">
        <w:t>on a monthly basis</w:t>
      </w:r>
      <w:proofErr w:type="gramEnd"/>
      <w:r w:rsidR="00355CB2">
        <w:t xml:space="preserve">. </w:t>
      </w:r>
    </w:p>
    <w:p w14:paraId="75CD765D" w14:textId="395AB8ED" w:rsidR="2DDC3F4E" w:rsidRDefault="2DDC3F4E" w:rsidP="2DDC3F4E">
      <w:pPr>
        <w:ind w:left="720"/>
      </w:pPr>
    </w:p>
    <w:p w14:paraId="10D5A2C7" w14:textId="505ACED7" w:rsidR="00522811" w:rsidRPr="00522811" w:rsidRDefault="00522811" w:rsidP="00522811">
      <w:pPr>
        <w:rPr>
          <w:b/>
          <w:bCs/>
        </w:rPr>
      </w:pPr>
      <w:r w:rsidRPr="00522811">
        <w:rPr>
          <w:b/>
          <w:bCs/>
        </w:rPr>
        <w:t xml:space="preserve">5. Our Commitment to </w:t>
      </w:r>
      <w:r w:rsidR="00C34365">
        <w:rPr>
          <w:b/>
          <w:bCs/>
        </w:rPr>
        <w:t>Participants</w:t>
      </w:r>
    </w:p>
    <w:p w14:paraId="6ED273C6" w14:textId="77777777" w:rsidR="00522811" w:rsidRPr="00522811" w:rsidRDefault="00522811" w:rsidP="00522811">
      <w:pPr>
        <w:numPr>
          <w:ilvl w:val="0"/>
          <w:numId w:val="11"/>
        </w:numPr>
      </w:pPr>
      <w:r w:rsidRPr="00522811">
        <w:t>Fees are set transparently and fairly.</w:t>
      </w:r>
    </w:p>
    <w:p w14:paraId="1AB057B6" w14:textId="77777777" w:rsidR="00522811" w:rsidRPr="00522811" w:rsidRDefault="00522811" w:rsidP="00522811">
      <w:pPr>
        <w:numPr>
          <w:ilvl w:val="0"/>
          <w:numId w:val="11"/>
        </w:numPr>
      </w:pPr>
      <w:r w:rsidRPr="00522811">
        <w:t>Invoices are clear and easy to understand.</w:t>
      </w:r>
    </w:p>
    <w:p w14:paraId="7A21A06E" w14:textId="6CB1B515" w:rsidR="00522811" w:rsidRPr="00522811" w:rsidRDefault="00522811" w:rsidP="00522811">
      <w:pPr>
        <w:numPr>
          <w:ilvl w:val="0"/>
          <w:numId w:val="11"/>
        </w:numPr>
      </w:pPr>
      <w:r w:rsidRPr="00522811">
        <w:t xml:space="preserve">Fee reviews are available upon request due to </w:t>
      </w:r>
      <w:r w:rsidR="00B04D9D">
        <w:t xml:space="preserve">changes in financial circumstances </w:t>
      </w:r>
    </w:p>
    <w:p w14:paraId="77148874" w14:textId="77777777" w:rsidR="00522811" w:rsidRPr="00522811" w:rsidRDefault="00522811" w:rsidP="00522811">
      <w:pPr>
        <w:numPr>
          <w:ilvl w:val="0"/>
          <w:numId w:val="11"/>
        </w:numPr>
      </w:pPr>
      <w:r w:rsidRPr="00522811">
        <w:t>Services will not be denied due to inability to pay.</w:t>
      </w:r>
    </w:p>
    <w:p w14:paraId="69C3CAF1" w14:textId="154E4515" w:rsidR="00522811" w:rsidRPr="00522811" w:rsidRDefault="00522811" w:rsidP="00522811"/>
    <w:p w14:paraId="174D62AF" w14:textId="02502749" w:rsidR="00522811" w:rsidRPr="00522811" w:rsidRDefault="00522811" w:rsidP="00522811">
      <w:pPr>
        <w:rPr>
          <w:b/>
          <w:bCs/>
        </w:rPr>
      </w:pPr>
      <w:r w:rsidRPr="00522811">
        <w:rPr>
          <w:b/>
          <w:bCs/>
        </w:rPr>
        <w:t xml:space="preserve">6. </w:t>
      </w:r>
      <w:r w:rsidR="00C34365">
        <w:rPr>
          <w:b/>
          <w:bCs/>
        </w:rPr>
        <w:t xml:space="preserve">Participant </w:t>
      </w:r>
      <w:r w:rsidR="00C34365" w:rsidRPr="00522811">
        <w:rPr>
          <w:b/>
          <w:bCs/>
        </w:rPr>
        <w:t>Responsibilities</w:t>
      </w:r>
    </w:p>
    <w:p w14:paraId="0ECF92F8" w14:textId="62036FC0" w:rsidR="00522811" w:rsidRPr="00522811" w:rsidRDefault="00522811" w:rsidP="00522811">
      <w:pPr>
        <w:numPr>
          <w:ilvl w:val="0"/>
          <w:numId w:val="12"/>
        </w:numPr>
      </w:pPr>
      <w:r w:rsidRPr="00522811">
        <w:t xml:space="preserve">Pay agreed fees or notify </w:t>
      </w:r>
      <w:r w:rsidR="00B97545">
        <w:t xml:space="preserve">FOCUS Connect </w:t>
      </w:r>
      <w:r w:rsidR="00B97545" w:rsidRPr="00522811">
        <w:t>of</w:t>
      </w:r>
      <w:r w:rsidRPr="00522811">
        <w:t xml:space="preserve"> </w:t>
      </w:r>
      <w:r w:rsidR="00B04D9D">
        <w:t xml:space="preserve">changes in financial circumstances </w:t>
      </w:r>
    </w:p>
    <w:p w14:paraId="2EE8F3B3" w14:textId="7EFA56F0" w:rsidR="00522811" w:rsidRPr="00522811" w:rsidRDefault="00B04D9D" w:rsidP="00522811">
      <w:pPr>
        <w:numPr>
          <w:ilvl w:val="0"/>
          <w:numId w:val="12"/>
        </w:numPr>
      </w:pPr>
      <w:r>
        <w:t>Provide enough information for FOCUS Connect to determine an appropriate level of fee if a reduction or waiver is requested.</w:t>
      </w:r>
      <w:r w:rsidR="7BAFFF06">
        <w:t xml:space="preserve"> </w:t>
      </w:r>
      <w:r w:rsidR="00522811">
        <w:t>Give at least 2 business days’ notice to cancel services, or the standard fee will apply.</w:t>
      </w:r>
    </w:p>
    <w:p w14:paraId="39D9D718" w14:textId="2F7099DE" w:rsidR="00522811" w:rsidRPr="00522811" w:rsidRDefault="00522811" w:rsidP="00522811"/>
    <w:p w14:paraId="751D8EFA" w14:textId="53DED96B" w:rsidR="00522811" w:rsidRPr="00522811" w:rsidRDefault="00522811" w:rsidP="00522811">
      <w:pPr>
        <w:rPr>
          <w:b/>
          <w:bCs/>
        </w:rPr>
      </w:pPr>
      <w:r w:rsidRPr="00522811">
        <w:rPr>
          <w:b/>
          <w:bCs/>
        </w:rPr>
        <w:t xml:space="preserve">7. Applying the CHSP </w:t>
      </w:r>
      <w:r w:rsidR="00180D6F">
        <w:rPr>
          <w:b/>
          <w:bCs/>
        </w:rPr>
        <w:t xml:space="preserve">Participant </w:t>
      </w:r>
      <w:r w:rsidRPr="00522811">
        <w:rPr>
          <w:b/>
          <w:bCs/>
        </w:rPr>
        <w:t>Contribution Framework</w:t>
      </w:r>
    </w:p>
    <w:p w14:paraId="0A03162B" w14:textId="78836B2C" w:rsidR="00522811" w:rsidRPr="00522811" w:rsidRDefault="00180D6F" w:rsidP="00522811">
      <w:pPr>
        <w:numPr>
          <w:ilvl w:val="0"/>
          <w:numId w:val="13"/>
        </w:numPr>
      </w:pPr>
      <w:r>
        <w:t>Payment of f</w:t>
      </w:r>
      <w:r w:rsidR="00522811" w:rsidRPr="00522811">
        <w:t xml:space="preserve">ees </w:t>
      </w:r>
      <w:r>
        <w:t>that contribute to the cost of CHSP support is only sought from participants who have the capacity to pay.</w:t>
      </w:r>
    </w:p>
    <w:p w14:paraId="33762126" w14:textId="77777777" w:rsidR="00522811" w:rsidRDefault="00522811" w:rsidP="00522811">
      <w:pPr>
        <w:numPr>
          <w:ilvl w:val="0"/>
          <w:numId w:val="13"/>
        </w:numPr>
      </w:pPr>
      <w:r w:rsidRPr="00522811">
        <w:t>Fees will not exceed service costs.</w:t>
      </w:r>
    </w:p>
    <w:p w14:paraId="2FB4C42E" w14:textId="6CA3C5BD" w:rsidR="00B97545" w:rsidRPr="00180D6F" w:rsidRDefault="00B97545" w:rsidP="00180D6F">
      <w:pPr>
        <w:pStyle w:val="ListParagraph"/>
        <w:numPr>
          <w:ilvl w:val="0"/>
          <w:numId w:val="13"/>
        </w:numPr>
        <w:rPr>
          <w:rFonts w:ascii="Aptos" w:eastAsia="Aptos" w:hAnsi="Aptos" w:cs="Aptos"/>
          <w:lang w:val="en-AU"/>
        </w:rPr>
      </w:pPr>
      <w:r w:rsidRPr="00B97545">
        <w:rPr>
          <w:rFonts w:ascii="Aptos" w:eastAsia="Aptos" w:hAnsi="Aptos" w:cs="Aptos"/>
          <w:lang w:val="en-AU"/>
        </w:rPr>
        <w:t>To access financial hardship assistance for the</w:t>
      </w:r>
      <w:r w:rsidRPr="00B97545">
        <w:t xml:space="preserve"> Commonwealth Home Support Program</w:t>
      </w:r>
      <w:r w:rsidRPr="00B97545">
        <w:rPr>
          <w:rFonts w:ascii="Aptos" w:eastAsia="Aptos" w:hAnsi="Aptos" w:cs="Aptos"/>
          <w:lang w:val="en-AU"/>
        </w:rPr>
        <w:t xml:space="preserve">, you must apply for an assessment through My Aged Care on 1800 200 422 or online  </w:t>
      </w:r>
      <w:hyperlink r:id="rId7" w:history="1">
        <w:r w:rsidRPr="00B97545">
          <w:rPr>
            <w:rStyle w:val="Hyperlink"/>
            <w:rFonts w:ascii="Aptos" w:eastAsia="Aptos" w:hAnsi="Aptos" w:cs="Aptos"/>
          </w:rPr>
          <w:t>Commonwealth Home Support Program (CHSP) | My Aged Care</w:t>
        </w:r>
      </w:hyperlink>
      <w:r w:rsidRPr="00B97545">
        <w:rPr>
          <w:rFonts w:ascii="Aptos" w:eastAsia="Aptos" w:hAnsi="Aptos" w:cs="Aptos"/>
          <w:lang w:val="en-AU"/>
        </w:rPr>
        <w:t>, and then provide your financial situation to FOCUS Connect.</w:t>
      </w:r>
    </w:p>
    <w:p w14:paraId="6EFFCF58" w14:textId="27EF9CCC" w:rsidR="00522811" w:rsidRPr="00522811" w:rsidRDefault="00180D6F" w:rsidP="00522811">
      <w:pPr>
        <w:numPr>
          <w:ilvl w:val="0"/>
          <w:numId w:val="13"/>
        </w:numPr>
      </w:pPr>
      <w:r w:rsidRPr="00180D6F">
        <w:t xml:space="preserve">The </w:t>
      </w:r>
      <w:r w:rsidR="00B04D9D">
        <w:t>participant</w:t>
      </w:r>
      <w:r w:rsidRPr="00180D6F">
        <w:t xml:space="preserve"> must inform </w:t>
      </w:r>
      <w:r>
        <w:t>FOCUS Connect</w:t>
      </w:r>
      <w:r w:rsidRPr="00180D6F">
        <w:t xml:space="preserve"> if they have received (or are receiving) a compensation payment, which is intended to cover some or </w:t>
      </w:r>
      <w:proofErr w:type="gramStart"/>
      <w:r w:rsidRPr="00180D6F">
        <w:t>all of</w:t>
      </w:r>
      <w:proofErr w:type="gramEnd"/>
      <w:r w:rsidRPr="00180D6F">
        <w:t xml:space="preserve"> the costs of </w:t>
      </w:r>
      <w:r w:rsidRPr="00180D6F">
        <w:lastRenderedPageBreak/>
        <w:t xml:space="preserve">home-based care. </w:t>
      </w:r>
      <w:r>
        <w:t>FOCUS Connect</w:t>
      </w:r>
      <w:r w:rsidRPr="00180D6F">
        <w:t xml:space="preserve"> will then assess if the full cost of the </w:t>
      </w:r>
      <w:proofErr w:type="gramStart"/>
      <w:r w:rsidR="000402DA" w:rsidRPr="00180D6F">
        <w:t>service</w:t>
      </w:r>
      <w:r w:rsidR="000402DA">
        <w:t>/</w:t>
      </w:r>
      <w:r w:rsidR="000402DA" w:rsidRPr="00180D6F">
        <w:t>s</w:t>
      </w:r>
      <w:proofErr w:type="gramEnd"/>
      <w:r w:rsidRPr="00180D6F">
        <w:t xml:space="preserve"> is applicable</w:t>
      </w:r>
      <w:r w:rsidR="00522811" w:rsidRPr="00522811">
        <w:t>.</w:t>
      </w:r>
    </w:p>
    <w:p w14:paraId="334F1574" w14:textId="4FCCFE54" w:rsidR="00522811" w:rsidRDefault="00180D6F" w:rsidP="00522811">
      <w:pPr>
        <w:numPr>
          <w:ilvl w:val="0"/>
          <w:numId w:val="13"/>
        </w:numPr>
      </w:pPr>
      <w:r>
        <w:t>Participants</w:t>
      </w:r>
      <w:r w:rsidR="00522811" w:rsidRPr="00522811">
        <w:t xml:space="preserve"> are responsible for parking fees during transport services.</w:t>
      </w:r>
    </w:p>
    <w:p w14:paraId="71B02BC8" w14:textId="77777777" w:rsidR="00355CB2" w:rsidRPr="00522811" w:rsidRDefault="00355CB2" w:rsidP="00522811"/>
    <w:p w14:paraId="7BF6D5DC" w14:textId="77777777" w:rsidR="00522811" w:rsidRPr="00522811" w:rsidRDefault="00522811" w:rsidP="00522811">
      <w:pPr>
        <w:rPr>
          <w:b/>
          <w:bCs/>
        </w:rPr>
      </w:pPr>
      <w:r w:rsidRPr="00522811">
        <w:rPr>
          <w:b/>
          <w:bCs/>
        </w:rPr>
        <w:t>8. Non-Payment of Fees</w:t>
      </w:r>
    </w:p>
    <w:p w14:paraId="47774724" w14:textId="47243F8E" w:rsidR="00522811" w:rsidRPr="00522811" w:rsidRDefault="00522811" w:rsidP="00522811">
      <w:pPr>
        <w:numPr>
          <w:ilvl w:val="0"/>
          <w:numId w:val="14"/>
        </w:numPr>
      </w:pPr>
      <w:r w:rsidRPr="00522811">
        <w:t xml:space="preserve">If payment is not received within 30 days, non-essential services may be paused. </w:t>
      </w:r>
      <w:r w:rsidR="00355CB2">
        <w:t xml:space="preserve">participants </w:t>
      </w:r>
      <w:r w:rsidRPr="00522811">
        <w:t>will be notified and informed of their right to appeal.</w:t>
      </w:r>
    </w:p>
    <w:p w14:paraId="45F11169" w14:textId="366D29EB" w:rsidR="00522811" w:rsidRPr="00522811" w:rsidRDefault="00522811" w:rsidP="00522811">
      <w:pPr>
        <w:numPr>
          <w:ilvl w:val="0"/>
          <w:numId w:val="14"/>
        </w:numPr>
      </w:pPr>
      <w:r w:rsidRPr="00522811">
        <w:t xml:space="preserve">Essential services (e.g., meals, personal care, medication prompts) will only be paused with </w:t>
      </w:r>
      <w:r w:rsidR="00180D6F">
        <w:t>Aged Care Manager</w:t>
      </w:r>
      <w:r w:rsidRPr="00522811">
        <w:t xml:space="preserve"> approval and alternative arrangements in place.</w:t>
      </w:r>
    </w:p>
    <w:p w14:paraId="4C35C11C" w14:textId="0C1E8A3C" w:rsidR="00522811" w:rsidRPr="00522811" w:rsidRDefault="00355CB2" w:rsidP="00522811">
      <w:pPr>
        <w:numPr>
          <w:ilvl w:val="0"/>
          <w:numId w:val="14"/>
        </w:numPr>
      </w:pPr>
      <w:r>
        <w:t xml:space="preserve">FOCUS Connect </w:t>
      </w:r>
      <w:r w:rsidR="00522811" w:rsidRPr="00522811">
        <w:t xml:space="preserve">will assess the </w:t>
      </w:r>
      <w:r w:rsidR="00B04D9D">
        <w:t>participant</w:t>
      </w:r>
      <w:r w:rsidR="00522811" w:rsidRPr="00522811">
        <w:t>’s ability to pay and may offer payment plans or fee reductions.</w:t>
      </w:r>
    </w:p>
    <w:p w14:paraId="453E3274" w14:textId="62CF5164" w:rsidR="00522811" w:rsidRPr="00522811" w:rsidRDefault="00522811" w:rsidP="00522811">
      <w:pPr>
        <w:numPr>
          <w:ilvl w:val="0"/>
          <w:numId w:val="14"/>
        </w:numPr>
      </w:pPr>
      <w:r w:rsidRPr="00522811">
        <w:t xml:space="preserve">All efforts will be made to reach a fair agreement. </w:t>
      </w:r>
      <w:r w:rsidR="00355CB2">
        <w:t>Participants</w:t>
      </w:r>
      <w:r w:rsidRPr="00522811">
        <w:t xml:space="preserve"> may appeal decisions and seek advocacy support.</w:t>
      </w:r>
    </w:p>
    <w:p w14:paraId="7E225977" w14:textId="6A4EB8D7" w:rsidR="00522811" w:rsidRPr="00522811" w:rsidRDefault="00522811" w:rsidP="00522811">
      <w:pPr>
        <w:numPr>
          <w:ilvl w:val="0"/>
          <w:numId w:val="14"/>
        </w:numPr>
      </w:pPr>
      <w:r w:rsidRPr="00522811">
        <w:t xml:space="preserve">If payment is still not made, the </w:t>
      </w:r>
      <w:r w:rsidR="00180D6F">
        <w:t xml:space="preserve">CEO </w:t>
      </w:r>
      <w:r w:rsidR="00180D6F" w:rsidRPr="00522811">
        <w:t>will</w:t>
      </w:r>
      <w:r w:rsidRPr="00522811">
        <w:t xml:space="preserve"> determine next steps, which may include debt collection if the </w:t>
      </w:r>
      <w:r w:rsidR="00B04D9D">
        <w:t xml:space="preserve">participant </w:t>
      </w:r>
      <w:r w:rsidRPr="00522811">
        <w:t>has the capacity to pay.</w:t>
      </w:r>
    </w:p>
    <w:p w14:paraId="23EDEFE8" w14:textId="77777777" w:rsidR="008812CE" w:rsidRDefault="008812CE"/>
    <w:sectPr w:rsidR="008812C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75EF" w14:textId="77777777" w:rsidR="003E049A" w:rsidRDefault="003E049A" w:rsidP="00B97545">
      <w:pPr>
        <w:spacing w:after="0" w:line="240" w:lineRule="auto"/>
      </w:pPr>
      <w:r>
        <w:separator/>
      </w:r>
    </w:p>
  </w:endnote>
  <w:endnote w:type="continuationSeparator" w:id="0">
    <w:p w14:paraId="671CD9C3" w14:textId="77777777" w:rsidR="003E049A" w:rsidRDefault="003E049A" w:rsidP="00B9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5D19" w14:textId="68DFB63F" w:rsidR="000402DA" w:rsidRPr="000402DA" w:rsidRDefault="000402DA">
    <w:pPr>
      <w:pStyle w:val="Footer"/>
      <w:rPr>
        <w:sz w:val="20"/>
        <w:szCs w:val="20"/>
        <w:lang w:val="en-AU"/>
      </w:rPr>
    </w:pPr>
    <w:r w:rsidRPr="000402DA">
      <w:rPr>
        <w:sz w:val="20"/>
        <w:szCs w:val="20"/>
        <w:lang w:val="en-AU"/>
      </w:rPr>
      <w:t>Version 1</w:t>
    </w:r>
    <w:r w:rsidRPr="000402DA">
      <w:rPr>
        <w:sz w:val="20"/>
        <w:szCs w:val="20"/>
        <w:lang w:val="en-AU"/>
      </w:rPr>
      <w:ptab w:relativeTo="margin" w:alignment="center" w:leader="none"/>
    </w:r>
    <w:r w:rsidRPr="000402DA">
      <w:rPr>
        <w:sz w:val="20"/>
        <w:szCs w:val="20"/>
        <w:lang w:val="en-AU"/>
      </w:rPr>
      <w:t xml:space="preserve">                        </w:t>
    </w:r>
    <w:r>
      <w:rPr>
        <w:sz w:val="20"/>
        <w:szCs w:val="20"/>
        <w:lang w:val="en-AU"/>
      </w:rPr>
      <w:t xml:space="preserve">                 </w:t>
    </w:r>
    <w:r w:rsidRPr="000402DA">
      <w:rPr>
        <w:sz w:val="20"/>
        <w:szCs w:val="20"/>
        <w:lang w:val="en-AU"/>
      </w:rPr>
      <w:t>Approved on 30/10/2025                                    Approved by: Gavin Hudson</w:t>
    </w:r>
    <w:r w:rsidRPr="000402DA">
      <w:rPr>
        <w:sz w:val="20"/>
        <w:szCs w:val="20"/>
        <w:lang w:val="en-AU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32FBD" w14:textId="77777777" w:rsidR="003E049A" w:rsidRDefault="003E049A" w:rsidP="00B97545">
      <w:pPr>
        <w:spacing w:after="0" w:line="240" w:lineRule="auto"/>
      </w:pPr>
      <w:r>
        <w:separator/>
      </w:r>
    </w:p>
  </w:footnote>
  <w:footnote w:type="continuationSeparator" w:id="0">
    <w:p w14:paraId="7D31E53D" w14:textId="77777777" w:rsidR="003E049A" w:rsidRDefault="003E049A" w:rsidP="00B9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6B17" w14:textId="77777777" w:rsidR="00B97545" w:rsidRDefault="00B97545" w:rsidP="00B97545">
    <w:pPr>
      <w:pStyle w:val="Header"/>
    </w:pPr>
    <w:bookmarkStart w:id="0" w:name="_Hlk212714650"/>
    <w:r w:rsidRPr="00881B2F">
      <w:rPr>
        <w:rFonts w:cstheme="minorHAnsi"/>
        <w:noProof/>
        <w:sz w:val="20"/>
        <w:szCs w:val="20"/>
        <w:lang w:val="en-AU"/>
      </w:rPr>
      <w:drawing>
        <wp:anchor distT="0" distB="0" distL="114300" distR="114300" simplePos="0" relativeHeight="251659264" behindDoc="0" locked="0" layoutInCell="1" allowOverlap="1" wp14:anchorId="359E5221" wp14:editId="15C18D97">
          <wp:simplePos x="0" y="0"/>
          <wp:positionH relativeFrom="column">
            <wp:posOffset>-882650</wp:posOffset>
          </wp:positionH>
          <wp:positionV relativeFrom="paragraph">
            <wp:posOffset>-349250</wp:posOffset>
          </wp:positionV>
          <wp:extent cx="3077210" cy="805815"/>
          <wp:effectExtent l="0" t="0" r="0" b="0"/>
          <wp:wrapNone/>
          <wp:docPr id="14" name="Picture 14" descr="A close up of a 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 descr="A close up of a sig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7210" cy="80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500582" w14:textId="77777777" w:rsidR="00B97545" w:rsidRPr="00037CBF" w:rsidRDefault="00B97545" w:rsidP="00B97545">
    <w:pPr>
      <w:tabs>
        <w:tab w:val="center" w:pos="4465"/>
        <w:tab w:val="left" w:pos="4990"/>
        <w:tab w:val="left" w:pos="5425"/>
        <w:tab w:val="left" w:pos="5944"/>
        <w:tab w:val="right" w:pos="9356"/>
      </w:tabs>
      <w:spacing w:after="0" w:line="276" w:lineRule="auto"/>
      <w:rPr>
        <w:rFonts w:eastAsia="Calibri" w:cs="Calibri"/>
        <w:color w:val="595959"/>
        <w:kern w:val="0"/>
        <w:sz w:val="20"/>
        <w:szCs w:val="20"/>
        <w:lang w:val="en-AU"/>
        <w14:ligatures w14:val="none"/>
      </w:rPr>
    </w:pPr>
    <w:r>
      <w:rPr>
        <w:rFonts w:ascii="Calibri" w:eastAsia="Calibri" w:hAnsi="Calibri" w:cs="Calibri"/>
        <w:color w:val="595959"/>
        <w:kern w:val="0"/>
        <w:sz w:val="20"/>
        <w:szCs w:val="20"/>
        <w:lang w:val="en-AU"/>
        <w14:ligatures w14:val="none"/>
      </w:rPr>
      <w:t xml:space="preserve">                                                                                                                                                                                         </w:t>
    </w:r>
  </w:p>
  <w:bookmarkEnd w:id="0"/>
  <w:p w14:paraId="4FFD0EDD" w14:textId="77777777" w:rsidR="00B97545" w:rsidRDefault="00B97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33B"/>
    <w:multiLevelType w:val="multilevel"/>
    <w:tmpl w:val="C952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841D6"/>
    <w:multiLevelType w:val="multilevel"/>
    <w:tmpl w:val="CD90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82B0A"/>
    <w:multiLevelType w:val="multilevel"/>
    <w:tmpl w:val="C706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45438"/>
    <w:multiLevelType w:val="multilevel"/>
    <w:tmpl w:val="6112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85517"/>
    <w:multiLevelType w:val="multilevel"/>
    <w:tmpl w:val="4662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42063"/>
    <w:multiLevelType w:val="multilevel"/>
    <w:tmpl w:val="794E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34B4D"/>
    <w:multiLevelType w:val="multilevel"/>
    <w:tmpl w:val="02E8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56900"/>
    <w:multiLevelType w:val="multilevel"/>
    <w:tmpl w:val="F9DC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40C30"/>
    <w:multiLevelType w:val="multilevel"/>
    <w:tmpl w:val="8C6A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C49C1"/>
    <w:multiLevelType w:val="hybridMultilevel"/>
    <w:tmpl w:val="D8109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77242"/>
    <w:multiLevelType w:val="multilevel"/>
    <w:tmpl w:val="3726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E2554"/>
    <w:multiLevelType w:val="multilevel"/>
    <w:tmpl w:val="956E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F30319"/>
    <w:multiLevelType w:val="hybridMultilevel"/>
    <w:tmpl w:val="B8261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44596"/>
    <w:multiLevelType w:val="hybridMultilevel"/>
    <w:tmpl w:val="2900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32CF3"/>
    <w:multiLevelType w:val="multilevel"/>
    <w:tmpl w:val="5212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373F2F"/>
    <w:multiLevelType w:val="multilevel"/>
    <w:tmpl w:val="5D6C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E530D"/>
    <w:multiLevelType w:val="multilevel"/>
    <w:tmpl w:val="CB86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155057">
    <w:abstractNumId w:val="14"/>
  </w:num>
  <w:num w:numId="2" w16cid:durableId="129517328">
    <w:abstractNumId w:val="5"/>
  </w:num>
  <w:num w:numId="3" w16cid:durableId="811748110">
    <w:abstractNumId w:val="0"/>
  </w:num>
  <w:num w:numId="4" w16cid:durableId="1759520414">
    <w:abstractNumId w:val="6"/>
  </w:num>
  <w:num w:numId="5" w16cid:durableId="603658402">
    <w:abstractNumId w:val="10"/>
  </w:num>
  <w:num w:numId="6" w16cid:durableId="1952126406">
    <w:abstractNumId w:val="8"/>
  </w:num>
  <w:num w:numId="7" w16cid:durableId="1251088505">
    <w:abstractNumId w:val="3"/>
  </w:num>
  <w:num w:numId="8" w16cid:durableId="229929827">
    <w:abstractNumId w:val="7"/>
  </w:num>
  <w:num w:numId="9" w16cid:durableId="1148782421">
    <w:abstractNumId w:val="15"/>
  </w:num>
  <w:num w:numId="10" w16cid:durableId="485244977">
    <w:abstractNumId w:val="16"/>
  </w:num>
  <w:num w:numId="11" w16cid:durableId="2040230656">
    <w:abstractNumId w:val="11"/>
  </w:num>
  <w:num w:numId="12" w16cid:durableId="681320850">
    <w:abstractNumId w:val="1"/>
  </w:num>
  <w:num w:numId="13" w16cid:durableId="1838425634">
    <w:abstractNumId w:val="2"/>
  </w:num>
  <w:num w:numId="14" w16cid:durableId="1248617099">
    <w:abstractNumId w:val="4"/>
  </w:num>
  <w:num w:numId="15" w16cid:durableId="859319325">
    <w:abstractNumId w:val="13"/>
  </w:num>
  <w:num w:numId="16" w16cid:durableId="1913545169">
    <w:abstractNumId w:val="12"/>
  </w:num>
  <w:num w:numId="17" w16cid:durableId="6416639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CE"/>
    <w:rsid w:val="000402DA"/>
    <w:rsid w:val="00142A7D"/>
    <w:rsid w:val="00180D6F"/>
    <w:rsid w:val="00355CB2"/>
    <w:rsid w:val="003D6D79"/>
    <w:rsid w:val="003E049A"/>
    <w:rsid w:val="0042207C"/>
    <w:rsid w:val="00522811"/>
    <w:rsid w:val="008812CE"/>
    <w:rsid w:val="009644F0"/>
    <w:rsid w:val="00982525"/>
    <w:rsid w:val="00B04D9D"/>
    <w:rsid w:val="00B97545"/>
    <w:rsid w:val="00C34365"/>
    <w:rsid w:val="00ED2EAF"/>
    <w:rsid w:val="186F4892"/>
    <w:rsid w:val="1955B282"/>
    <w:rsid w:val="2DDC3F4E"/>
    <w:rsid w:val="31713640"/>
    <w:rsid w:val="55C8CE60"/>
    <w:rsid w:val="6FF64A7D"/>
    <w:rsid w:val="79850E36"/>
    <w:rsid w:val="7BAFF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0FB3B"/>
  <w15:chartTrackingRefBased/>
  <w15:docId w15:val="{73B7E6A6-6453-4CA5-8E7B-9ED26743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2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7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545"/>
  </w:style>
  <w:style w:type="paragraph" w:styleId="Footer">
    <w:name w:val="footer"/>
    <w:basedOn w:val="Normal"/>
    <w:link w:val="FooterChar"/>
    <w:uiPriority w:val="99"/>
    <w:unhideWhenUsed/>
    <w:rsid w:val="00B97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545"/>
  </w:style>
  <w:style w:type="character" w:styleId="Hyperlink">
    <w:name w:val="Hyperlink"/>
    <w:basedOn w:val="DefaultParagraphFont"/>
    <w:uiPriority w:val="99"/>
    <w:unhideWhenUsed/>
    <w:rsid w:val="00B97545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545"/>
    <w:rPr>
      <w:color w:val="96607D" w:themeColor="followedHyperlink"/>
      <w:u w:val="single"/>
    </w:rPr>
  </w:style>
  <w:style w:type="character" w:customStyle="1" w:styleId="eop">
    <w:name w:val="eop"/>
    <w:basedOn w:val="DefaultParagraphFont"/>
    <w:uiPriority w:val="1"/>
    <w:rsid w:val="2DDC3F4E"/>
    <w:rPr>
      <w:rFonts w:asciiTheme="minorHAnsi" w:eastAsiaTheme="minorEastAsia" w:hAnsiTheme="minorHAnsi" w:cstheme="minorBidi"/>
      <w:sz w:val="24"/>
      <w:szCs w:val="24"/>
    </w:rPr>
  </w:style>
  <w:style w:type="paragraph" w:styleId="Revision">
    <w:name w:val="Revision"/>
    <w:hidden/>
    <w:uiPriority w:val="99"/>
    <w:semiHidden/>
    <w:rsid w:val="003D6D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yagedcare.gov.au/help-at-home/commonwealth-home-support-program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605</Words>
  <Characters>3256</Characters>
  <Application>Microsoft Office Word</Application>
  <DocSecurity>0</DocSecurity>
  <Lines>203</Lines>
  <Paragraphs>154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Tajudeen Fawehinmi</dc:creator>
  <cp:keywords/>
  <dc:description/>
  <cp:lastModifiedBy>Tajudeen Fawehinmi</cp:lastModifiedBy>
  <cp:revision>6</cp:revision>
  <dcterms:created xsi:type="dcterms:W3CDTF">2025-10-29T21:31:00Z</dcterms:created>
  <dcterms:modified xsi:type="dcterms:W3CDTF">2025-10-30T23:58:00Z</dcterms:modified>
</cp:coreProperties>
</file>