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67B71" w14:textId="77777777" w:rsidR="003D1EF7" w:rsidRDefault="003D1EF7" w:rsidP="003D1EF7">
      <w:pPr>
        <w:jc w:val="both"/>
        <w:rPr>
          <w:rFonts w:ascii="Calibri" w:eastAsia="Times New Roman" w:hAnsi="Calibri" w:cs="Arial"/>
          <w:sz w:val="20"/>
          <w:szCs w:val="20"/>
        </w:rPr>
      </w:pPr>
    </w:p>
    <w:p w14:paraId="77FA5C9D" w14:textId="77777777" w:rsidR="003D1EF7" w:rsidRPr="003D1EF7" w:rsidRDefault="003D1EF7" w:rsidP="003D1EF7">
      <w:pPr>
        <w:pStyle w:val="Title"/>
        <w:rPr>
          <w:color w:val="auto"/>
        </w:rPr>
      </w:pPr>
      <w:r w:rsidRPr="003D1EF7">
        <w:rPr>
          <w:color w:val="auto"/>
        </w:rPr>
        <w:t>Waiver</w:t>
      </w:r>
    </w:p>
    <w:p w14:paraId="5ABFE693" w14:textId="77777777" w:rsidR="003D1EF7" w:rsidRDefault="003D1EF7" w:rsidP="003D1EF7">
      <w:pPr>
        <w:jc w:val="both"/>
        <w:rPr>
          <w:rFonts w:ascii="Calibri" w:eastAsia="Times New Roman" w:hAnsi="Calibri" w:cs="Arial"/>
          <w:sz w:val="20"/>
          <w:szCs w:val="20"/>
        </w:rPr>
      </w:pPr>
    </w:p>
    <w:p w14:paraId="0EFD72D7" w14:textId="77777777" w:rsidR="003D1EF7" w:rsidRDefault="003D1EF7" w:rsidP="003D1EF7">
      <w:pPr>
        <w:jc w:val="both"/>
        <w:rPr>
          <w:rFonts w:ascii="Calibri" w:eastAsia="Times New Roman" w:hAnsi="Calibri" w:cs="Arial"/>
          <w:color w:val="FF0000"/>
          <w:sz w:val="22"/>
          <w:szCs w:val="20"/>
        </w:rPr>
      </w:pPr>
      <w:r w:rsidRPr="003D1EF7">
        <w:rPr>
          <w:rFonts w:ascii="Calibri" w:eastAsia="Times New Roman" w:hAnsi="Calibri" w:cs="Arial"/>
          <w:sz w:val="22"/>
          <w:szCs w:val="20"/>
        </w:rPr>
        <w:t xml:space="preserve">We pride ourselves on providing only the </w:t>
      </w:r>
      <w:r w:rsidRPr="003D1EF7">
        <w:rPr>
          <w:rFonts w:ascii="Calibri" w:eastAsia="Times New Roman" w:hAnsi="Calibri" w:cs="Arial"/>
          <w:b/>
          <w:sz w:val="22"/>
          <w:szCs w:val="20"/>
        </w:rPr>
        <w:t>highest quality care</w:t>
      </w:r>
      <w:r w:rsidRPr="003D1EF7">
        <w:rPr>
          <w:rFonts w:ascii="Calibri" w:eastAsia="Times New Roman" w:hAnsi="Calibri" w:cs="Arial"/>
          <w:sz w:val="22"/>
          <w:szCs w:val="20"/>
        </w:rPr>
        <w:t xml:space="preserve"> for your child and do this by following many of the American Academy of Pediatrics clinical guidelines and other trusted sources for evidenced-based clinical outcome information.</w:t>
      </w:r>
      <w:r w:rsidRPr="003D1EF7">
        <w:rPr>
          <w:rFonts w:ascii="Calibri" w:eastAsia="Times New Roman" w:hAnsi="Calibri" w:cs="Arial"/>
          <w:color w:val="FF0000"/>
          <w:sz w:val="22"/>
          <w:szCs w:val="20"/>
        </w:rPr>
        <w:t xml:space="preserve">  </w:t>
      </w:r>
    </w:p>
    <w:p w14:paraId="2C2B68FD" w14:textId="77777777" w:rsidR="003D1EF7" w:rsidRDefault="003D1EF7" w:rsidP="003D1EF7">
      <w:pPr>
        <w:jc w:val="both"/>
        <w:rPr>
          <w:rFonts w:ascii="Calibri" w:eastAsia="Times New Roman" w:hAnsi="Calibri" w:cs="Arial"/>
          <w:color w:val="FF0000"/>
          <w:sz w:val="22"/>
          <w:szCs w:val="20"/>
        </w:rPr>
      </w:pPr>
    </w:p>
    <w:p w14:paraId="1867854F" w14:textId="77777777" w:rsidR="003D1EF7" w:rsidRPr="003D1EF7" w:rsidRDefault="003D1EF7" w:rsidP="003D1EF7">
      <w:pPr>
        <w:jc w:val="both"/>
        <w:rPr>
          <w:rFonts w:ascii="Calibri" w:eastAsia="Times New Roman" w:hAnsi="Calibri" w:cs="Arial"/>
          <w:sz w:val="22"/>
          <w:szCs w:val="20"/>
        </w:rPr>
      </w:pPr>
      <w:r w:rsidRPr="003D1EF7">
        <w:rPr>
          <w:rFonts w:ascii="Calibri" w:eastAsia="Times New Roman" w:hAnsi="Calibri" w:cs="Arial"/>
          <w:sz w:val="22"/>
          <w:szCs w:val="20"/>
        </w:rPr>
        <w:t xml:space="preserve">However, insurers rarely keep pace with guidelines, or want to cover services related to meeting these clinical recommendations. In fact, insurance company rules and policies change all the time. </w:t>
      </w:r>
      <w:r w:rsidRPr="003D1EF7">
        <w:rPr>
          <w:rFonts w:ascii="Calibri" w:hAnsi="Calibri" w:cs="Arial"/>
          <w:sz w:val="22"/>
          <w:szCs w:val="20"/>
        </w:rPr>
        <w:t xml:space="preserve">As prompt and appropriate treatment of your child is of primary importance to us, we ask that you sign a ‘waiver’ giving us permission to perform screenings, tests and non-covered services as we, your trusted providers of care, deem necessary.  </w:t>
      </w:r>
    </w:p>
    <w:p w14:paraId="5671E18B" w14:textId="77777777" w:rsidR="003D1EF7" w:rsidRPr="003D1EF7" w:rsidRDefault="003D1EF7" w:rsidP="003D1EF7">
      <w:pPr>
        <w:jc w:val="both"/>
        <w:rPr>
          <w:rFonts w:ascii="Calibri" w:hAnsi="Calibri" w:cs="Arial"/>
          <w:sz w:val="22"/>
          <w:szCs w:val="20"/>
        </w:rPr>
      </w:pPr>
    </w:p>
    <w:p w14:paraId="69E67406" w14:textId="77777777" w:rsidR="003D1EF7" w:rsidRDefault="003D1EF7" w:rsidP="003D1EF7">
      <w:pPr>
        <w:jc w:val="both"/>
        <w:rPr>
          <w:rFonts w:ascii="Calibri" w:hAnsi="Calibri" w:cs="Arial"/>
          <w:sz w:val="22"/>
          <w:szCs w:val="20"/>
        </w:rPr>
      </w:pPr>
      <w:r w:rsidRPr="003D1EF7">
        <w:rPr>
          <w:rFonts w:ascii="Calibri" w:hAnsi="Calibri" w:cs="Arial"/>
          <w:sz w:val="22"/>
          <w:szCs w:val="20"/>
        </w:rPr>
        <w:t xml:space="preserve">Following is a list of </w:t>
      </w:r>
      <w:r w:rsidRPr="003D1EF7">
        <w:rPr>
          <w:rFonts w:ascii="Calibri" w:eastAsia="Times New Roman" w:hAnsi="Calibri" w:cs="Arial"/>
          <w:sz w:val="22"/>
          <w:szCs w:val="20"/>
        </w:rPr>
        <w:t>the most frequently provided services for which we request a signed waiver and that you can use to determine coverage with your insurer.</w:t>
      </w:r>
      <w:bookmarkStart w:id="0" w:name="_Toc313112193"/>
    </w:p>
    <w:p w14:paraId="48FE04E9" w14:textId="77777777" w:rsidR="003D1EF7" w:rsidRDefault="003D1EF7" w:rsidP="003D1EF7">
      <w:pPr>
        <w:jc w:val="both"/>
        <w:rPr>
          <w:rFonts w:ascii="Calibri" w:hAnsi="Calibri" w:cs="Arial"/>
          <w:sz w:val="22"/>
          <w:szCs w:val="20"/>
        </w:rPr>
      </w:pPr>
    </w:p>
    <w:p w14:paraId="540F4CB7" w14:textId="77777777" w:rsidR="003D1EF7" w:rsidRPr="003D1EF7" w:rsidRDefault="003D1EF7" w:rsidP="003D1EF7">
      <w:pPr>
        <w:jc w:val="both"/>
        <w:rPr>
          <w:rStyle w:val="Heading3Char"/>
          <w:rFonts w:ascii="Calibri" w:eastAsia="Times" w:hAnsi="Calibri" w:cs="Arial"/>
          <w:b w:val="0"/>
          <w:bCs w:val="0"/>
          <w:color w:val="auto"/>
          <w:sz w:val="22"/>
          <w:szCs w:val="20"/>
        </w:rPr>
      </w:pPr>
      <w:r w:rsidRPr="003D1EF7">
        <w:rPr>
          <w:rStyle w:val="Heading3Char"/>
          <w:rFonts w:ascii="Calibri" w:hAnsi="Calibri"/>
          <w:sz w:val="28"/>
        </w:rPr>
        <w:t>Vision Screening</w:t>
      </w:r>
    </w:p>
    <w:p w14:paraId="69FEDBCC" w14:textId="09CCCE13" w:rsidR="003D1EF7" w:rsidRPr="003D1EF7" w:rsidRDefault="008F027C" w:rsidP="003D1EF7">
      <w:pPr>
        <w:numPr>
          <w:ilvl w:val="0"/>
          <w:numId w:val="1"/>
        </w:numPr>
        <w:jc w:val="both"/>
        <w:rPr>
          <w:rFonts w:ascii="Calibri" w:hAnsi="Calibri" w:cs="Arial"/>
          <w:sz w:val="18"/>
          <w:szCs w:val="20"/>
        </w:rPr>
      </w:pPr>
      <w:r>
        <w:rPr>
          <w:rFonts w:ascii="Calibri" w:hAnsi="Calibri"/>
          <w:b/>
          <w:sz w:val="22"/>
        </w:rPr>
        <w:t>Visual Acuity Testing</w:t>
      </w:r>
      <w:r w:rsidR="003D1EF7" w:rsidRPr="003D1EF7">
        <w:rPr>
          <w:rFonts w:ascii="Calibri" w:hAnsi="Calibri"/>
          <w:sz w:val="28"/>
        </w:rPr>
        <w:t xml:space="preserve"> </w:t>
      </w:r>
      <w:r w:rsidR="003D1EF7" w:rsidRPr="003D1EF7">
        <w:rPr>
          <w:rFonts w:ascii="Calibri" w:hAnsi="Calibri"/>
          <w:sz w:val="22"/>
        </w:rPr>
        <w:t xml:space="preserve">This is a simple screening performed with the use of a </w:t>
      </w:r>
      <w:r>
        <w:rPr>
          <w:rFonts w:ascii="Calibri" w:hAnsi="Calibri"/>
          <w:sz w:val="22"/>
        </w:rPr>
        <w:t>LEA</w:t>
      </w:r>
      <w:r w:rsidR="003D1EF7" w:rsidRPr="003D1EF7">
        <w:rPr>
          <w:rFonts w:ascii="Calibri" w:hAnsi="Calibri"/>
          <w:sz w:val="22"/>
        </w:rPr>
        <w:t xml:space="preserve"> chart used to measure visual acuity on older children.</w:t>
      </w:r>
    </w:p>
    <w:p w14:paraId="714320B6" w14:textId="77777777" w:rsidR="003D1EF7" w:rsidRPr="003D1EF7" w:rsidRDefault="003D1EF7" w:rsidP="003D1EF7">
      <w:pPr>
        <w:numPr>
          <w:ilvl w:val="0"/>
          <w:numId w:val="1"/>
        </w:numPr>
        <w:jc w:val="both"/>
        <w:rPr>
          <w:rFonts w:ascii="Calibri" w:hAnsi="Calibri" w:cs="Arial"/>
          <w:sz w:val="22"/>
          <w:szCs w:val="20"/>
        </w:rPr>
      </w:pPr>
      <w:r w:rsidRPr="003D1EF7">
        <w:rPr>
          <w:rFonts w:ascii="Calibri" w:hAnsi="Calibri"/>
          <w:b/>
          <w:sz w:val="22"/>
        </w:rPr>
        <w:t>Visual Evoked Potential</w:t>
      </w:r>
      <w:bookmarkEnd w:id="0"/>
      <w:r w:rsidRPr="003D1EF7">
        <w:rPr>
          <w:rFonts w:ascii="Calibri" w:hAnsi="Calibri" w:cs="Arial"/>
          <w:sz w:val="18"/>
          <w:szCs w:val="20"/>
        </w:rPr>
        <w:t xml:space="preserve"> </w:t>
      </w:r>
      <w:r w:rsidRPr="003D1EF7">
        <w:rPr>
          <w:rFonts w:ascii="Calibri" w:hAnsi="Calibri" w:cs="Arial"/>
          <w:sz w:val="22"/>
          <w:szCs w:val="20"/>
        </w:rPr>
        <w:t xml:space="preserve">testing (or VEP). This is an important test for early detection of eye and vision problems in infants and young children. Amblyopia (or ‘lazy eye’) occurs when the brain does not receive proper images from the eye. If it is not diagnosed in early childhood, there may be a permanent loss of vision in the affected eye. </w:t>
      </w:r>
    </w:p>
    <w:p w14:paraId="374ACCC5" w14:textId="77777777" w:rsidR="003D1EF7" w:rsidRPr="003D1EF7" w:rsidRDefault="003D1EF7" w:rsidP="003D1EF7">
      <w:pPr>
        <w:ind w:left="720"/>
        <w:jc w:val="both"/>
        <w:rPr>
          <w:rFonts w:ascii="Calibri" w:hAnsi="Calibri" w:cs="Arial"/>
          <w:sz w:val="22"/>
          <w:szCs w:val="20"/>
        </w:rPr>
      </w:pPr>
    </w:p>
    <w:p w14:paraId="4B9E75B6" w14:textId="4F1A165F" w:rsidR="003D1EF7" w:rsidRDefault="003D1EF7" w:rsidP="003D1EF7">
      <w:pPr>
        <w:ind w:left="720"/>
        <w:jc w:val="both"/>
        <w:rPr>
          <w:rFonts w:ascii="Calibri" w:hAnsi="Calibri" w:cs="Arial"/>
          <w:sz w:val="22"/>
          <w:szCs w:val="20"/>
        </w:rPr>
      </w:pPr>
      <w:r w:rsidRPr="003D1EF7">
        <w:rPr>
          <w:rFonts w:ascii="Calibri" w:hAnsi="Calibri" w:cs="Arial"/>
          <w:sz w:val="22"/>
          <w:szCs w:val="20"/>
        </w:rPr>
        <w:t xml:space="preserve">As we consider these to be important tests for your child, and will routinely perform them at annual well visits, if your insurer does not cover the charge, we will significantly discount the amount. For </w:t>
      </w:r>
      <w:r w:rsidR="008F027C">
        <w:rPr>
          <w:rFonts w:ascii="Calibri" w:hAnsi="Calibri" w:cs="Arial"/>
          <w:sz w:val="22"/>
          <w:szCs w:val="20"/>
        </w:rPr>
        <w:t>Visual Acuity testing</w:t>
      </w:r>
      <w:r w:rsidRPr="003D1EF7">
        <w:rPr>
          <w:rFonts w:ascii="Calibri" w:hAnsi="Calibri" w:cs="Arial"/>
          <w:sz w:val="22"/>
          <w:szCs w:val="20"/>
        </w:rPr>
        <w:t xml:space="preserve"> the discounted price is only $15.00, and for VEP tests the discounted price is $30.00. </w:t>
      </w:r>
      <w:bookmarkStart w:id="1" w:name="_Toc313112194"/>
    </w:p>
    <w:p w14:paraId="1916A049" w14:textId="77777777" w:rsidR="003D1EF7" w:rsidRDefault="003D1EF7" w:rsidP="003D1EF7">
      <w:pPr>
        <w:ind w:left="720" w:hanging="720"/>
        <w:jc w:val="both"/>
        <w:rPr>
          <w:rFonts w:ascii="Calibri" w:hAnsi="Calibri" w:cs="Arial"/>
          <w:sz w:val="22"/>
          <w:szCs w:val="20"/>
        </w:rPr>
      </w:pPr>
    </w:p>
    <w:p w14:paraId="140FC9D8" w14:textId="77777777" w:rsidR="003D1EF7" w:rsidRDefault="003D1EF7" w:rsidP="003D1EF7">
      <w:pPr>
        <w:ind w:left="720" w:hanging="720"/>
        <w:jc w:val="both"/>
        <w:rPr>
          <w:rFonts w:ascii="Calibri" w:hAnsi="Calibri" w:cs="Arial"/>
          <w:sz w:val="22"/>
          <w:szCs w:val="20"/>
        </w:rPr>
      </w:pPr>
      <w:r w:rsidRPr="003D1EF7">
        <w:rPr>
          <w:rStyle w:val="Heading3Char"/>
          <w:rFonts w:ascii="Calibri" w:hAnsi="Calibri"/>
          <w:sz w:val="28"/>
        </w:rPr>
        <w:t>Otoacoustic Emissions testing</w:t>
      </w:r>
      <w:bookmarkEnd w:id="1"/>
      <w:r>
        <w:rPr>
          <w:rStyle w:val="Heading3Char"/>
        </w:rPr>
        <w:t xml:space="preserve"> (or OAE)</w:t>
      </w:r>
    </w:p>
    <w:p w14:paraId="3CBF1539" w14:textId="77777777" w:rsidR="003D1EF7" w:rsidRPr="003D1EF7" w:rsidRDefault="003D1EF7" w:rsidP="003D1EF7">
      <w:pPr>
        <w:ind w:left="720" w:hanging="720"/>
        <w:jc w:val="both"/>
        <w:rPr>
          <w:rFonts w:ascii="Calibri" w:hAnsi="Calibri" w:cs="Arial"/>
          <w:sz w:val="22"/>
          <w:szCs w:val="20"/>
        </w:rPr>
      </w:pPr>
      <w:r>
        <w:rPr>
          <w:rStyle w:val="Heading3Char"/>
          <w:rFonts w:ascii="Calibri" w:hAnsi="Calibri"/>
          <w:sz w:val="28"/>
        </w:rPr>
        <w:tab/>
      </w:r>
      <w:r w:rsidRPr="003D1EF7">
        <w:rPr>
          <w:rFonts w:ascii="Calibri" w:hAnsi="Calibri" w:cs="Arial"/>
          <w:sz w:val="22"/>
          <w:szCs w:val="20"/>
        </w:rPr>
        <w:t xml:space="preserve">This is an important hearing test and can be used on newborns through adulthood. It does not require a soundproof room or the ability of the child to understand instructions or respond to sounds, which makes it a much more accurate screening tool for picking up on hearing issues at any age. </w:t>
      </w:r>
    </w:p>
    <w:p w14:paraId="099DF690" w14:textId="77777777" w:rsidR="0082581C" w:rsidRPr="003D1EF7" w:rsidRDefault="0082581C">
      <w:pPr>
        <w:rPr>
          <w:rFonts w:ascii="Calibri" w:hAnsi="Calibri"/>
          <w:sz w:val="28"/>
        </w:rPr>
      </w:pPr>
    </w:p>
    <w:p w14:paraId="0C08B766" w14:textId="77777777" w:rsidR="003D1EF7" w:rsidRDefault="003D1EF7" w:rsidP="003D1EF7">
      <w:pPr>
        <w:ind w:left="720"/>
        <w:jc w:val="both"/>
        <w:rPr>
          <w:rFonts w:ascii="Calibri" w:hAnsi="Calibri" w:cs="Arial"/>
          <w:sz w:val="22"/>
          <w:szCs w:val="20"/>
        </w:rPr>
      </w:pPr>
      <w:r w:rsidRPr="003D1EF7">
        <w:rPr>
          <w:rFonts w:ascii="Calibri" w:hAnsi="Calibri" w:cs="Arial"/>
          <w:sz w:val="22"/>
          <w:szCs w:val="20"/>
        </w:rPr>
        <w:t xml:space="preserve">Not only do we believe that hearing screens should be performed every year, but testing is required for most preschools, public and private schools, and for sports. As we consider this to be an important test for your child, and will routinely perform it at </w:t>
      </w:r>
      <w:r w:rsidRPr="003D1EF7">
        <w:rPr>
          <w:rFonts w:ascii="Calibri" w:hAnsi="Calibri" w:cs="Arial"/>
          <w:sz w:val="22"/>
          <w:szCs w:val="20"/>
        </w:rPr>
        <w:lastRenderedPageBreak/>
        <w:t>annual well visits, if your insurer does not cover the charge, we will significantly discount the amount to $15.00 per test.</w:t>
      </w:r>
      <w:bookmarkStart w:id="2" w:name="_Toc313112195"/>
    </w:p>
    <w:p w14:paraId="457089AA" w14:textId="77777777" w:rsidR="003D1EF7" w:rsidRDefault="003D1EF7" w:rsidP="003D1EF7">
      <w:pPr>
        <w:ind w:left="720"/>
        <w:jc w:val="both"/>
        <w:rPr>
          <w:rFonts w:ascii="Calibri" w:hAnsi="Calibri" w:cs="Arial"/>
          <w:sz w:val="22"/>
          <w:szCs w:val="20"/>
        </w:rPr>
      </w:pPr>
    </w:p>
    <w:p w14:paraId="095E0EC9" w14:textId="77777777" w:rsidR="003D1EF7" w:rsidRDefault="003D1EF7" w:rsidP="003D1EF7">
      <w:pPr>
        <w:ind w:left="720" w:hanging="720"/>
        <w:jc w:val="both"/>
        <w:rPr>
          <w:rStyle w:val="Heading3Char"/>
          <w:rFonts w:ascii="Calibri" w:hAnsi="Calibri"/>
          <w:sz w:val="28"/>
        </w:rPr>
      </w:pPr>
      <w:r>
        <w:rPr>
          <w:rStyle w:val="Heading3Char"/>
          <w:rFonts w:ascii="Calibri" w:hAnsi="Calibri"/>
          <w:sz w:val="28"/>
        </w:rPr>
        <w:t>Developmental Testing</w:t>
      </w:r>
      <w:r w:rsidRPr="003D1EF7">
        <w:rPr>
          <w:rStyle w:val="Heading3Char"/>
          <w:rFonts w:ascii="Calibri" w:hAnsi="Calibri"/>
          <w:sz w:val="28"/>
        </w:rPr>
        <w:t xml:space="preserve"> </w:t>
      </w:r>
    </w:p>
    <w:p w14:paraId="7869E831" w14:textId="77777777" w:rsidR="003D1EF7" w:rsidRPr="003D1EF7" w:rsidRDefault="003D1EF7" w:rsidP="003D1EF7">
      <w:pPr>
        <w:ind w:left="720" w:hanging="720"/>
        <w:jc w:val="both"/>
        <w:rPr>
          <w:rFonts w:ascii="Calibri" w:hAnsi="Calibri" w:cs="Arial"/>
          <w:sz w:val="22"/>
          <w:szCs w:val="20"/>
        </w:rPr>
      </w:pPr>
      <w:r>
        <w:rPr>
          <w:rStyle w:val="Heading3Char"/>
          <w:rFonts w:ascii="Calibri" w:hAnsi="Calibri"/>
          <w:sz w:val="28"/>
        </w:rPr>
        <w:tab/>
      </w:r>
      <w:r w:rsidRPr="003D1EF7">
        <w:rPr>
          <w:rFonts w:ascii="Calibri" w:hAnsi="Calibri"/>
          <w:sz w:val="22"/>
        </w:rPr>
        <w:t xml:space="preserve">Developmental screening (including standard pediatric developmental screening done at well-visits, Connors forms, Edinburgh post-partum depression screening, </w:t>
      </w:r>
      <w:proofErr w:type="spellStart"/>
      <w:r w:rsidRPr="003D1EF7">
        <w:rPr>
          <w:rFonts w:ascii="Calibri" w:hAnsi="Calibri"/>
          <w:sz w:val="22"/>
        </w:rPr>
        <w:t>etc</w:t>
      </w:r>
      <w:proofErr w:type="spellEnd"/>
      <w:r w:rsidRPr="003D1EF7">
        <w:rPr>
          <w:rFonts w:ascii="Calibri" w:hAnsi="Calibri"/>
          <w:sz w:val="22"/>
        </w:rPr>
        <w:t xml:space="preserve">) are very important in the assessment of any development delays or potential problems. </w:t>
      </w:r>
      <w:r w:rsidRPr="003D1EF7">
        <w:rPr>
          <w:rFonts w:ascii="Calibri" w:hAnsi="Calibri" w:cs="Arial"/>
          <w:sz w:val="22"/>
          <w:szCs w:val="20"/>
        </w:rPr>
        <w:t>As we consider these to be important tests for your child, and will routinely perform them at annual well visits, if your insurer does not cover the charge, we will significantly discount the amount to $10.00 per test.</w:t>
      </w:r>
    </w:p>
    <w:p w14:paraId="11FDA254" w14:textId="77777777" w:rsidR="003D1EF7" w:rsidRDefault="003D1EF7" w:rsidP="003D1EF7">
      <w:pPr>
        <w:jc w:val="both"/>
        <w:rPr>
          <w:rFonts w:ascii="Calibri" w:hAnsi="Calibri"/>
          <w:sz w:val="28"/>
        </w:rPr>
      </w:pPr>
    </w:p>
    <w:p w14:paraId="4A49342D" w14:textId="77777777" w:rsidR="003D1EF7" w:rsidRDefault="003D1EF7" w:rsidP="003D1EF7">
      <w:pPr>
        <w:jc w:val="both"/>
        <w:rPr>
          <w:rFonts w:ascii="Calibri" w:hAnsi="Calibri" w:cs="Arial"/>
          <w:sz w:val="22"/>
          <w:szCs w:val="20"/>
        </w:rPr>
      </w:pPr>
      <w:r w:rsidRPr="003D1EF7">
        <w:rPr>
          <w:rStyle w:val="Heading3Char"/>
          <w:rFonts w:ascii="Calibri" w:hAnsi="Calibri"/>
          <w:sz w:val="28"/>
        </w:rPr>
        <w:t>In-office lab tests</w:t>
      </w:r>
      <w:bookmarkEnd w:id="2"/>
    </w:p>
    <w:p w14:paraId="75637D02" w14:textId="77777777" w:rsidR="003D1EF7" w:rsidRPr="003D1EF7" w:rsidRDefault="003D1EF7" w:rsidP="003D1EF7">
      <w:pPr>
        <w:jc w:val="both"/>
        <w:rPr>
          <w:rFonts w:ascii="Calibri" w:eastAsiaTheme="majorEastAsia" w:hAnsi="Calibri" w:cs="Arial"/>
          <w:color w:val="4F81BD" w:themeColor="accent1"/>
          <w:sz w:val="22"/>
          <w:szCs w:val="20"/>
        </w:rPr>
      </w:pPr>
      <w:r>
        <w:rPr>
          <w:rFonts w:ascii="Calibri" w:hAnsi="Calibri" w:cs="Arial"/>
          <w:sz w:val="22"/>
          <w:szCs w:val="20"/>
        </w:rPr>
        <w:tab/>
      </w:r>
      <w:r w:rsidRPr="003D1EF7">
        <w:rPr>
          <w:rFonts w:ascii="Calibri" w:hAnsi="Calibri" w:cs="Arial"/>
          <w:sz w:val="22"/>
          <w:szCs w:val="20"/>
        </w:rPr>
        <w:t xml:space="preserve">Often, patients want to know as soon as possible if their child has the flu, strep, etc. We </w:t>
      </w:r>
      <w:r>
        <w:rPr>
          <w:rFonts w:ascii="Calibri" w:hAnsi="Calibri" w:cs="Arial"/>
          <w:sz w:val="22"/>
          <w:szCs w:val="20"/>
        </w:rPr>
        <w:tab/>
      </w:r>
      <w:r w:rsidRPr="003D1EF7">
        <w:rPr>
          <w:rFonts w:ascii="Calibri" w:hAnsi="Calibri" w:cs="Arial"/>
          <w:sz w:val="22"/>
          <w:szCs w:val="20"/>
        </w:rPr>
        <w:t xml:space="preserve">can effectively and efficiently determine that by performing in-office testing. Many </w:t>
      </w:r>
      <w:r>
        <w:rPr>
          <w:rFonts w:ascii="Calibri" w:hAnsi="Calibri" w:cs="Arial"/>
          <w:sz w:val="22"/>
          <w:szCs w:val="20"/>
        </w:rPr>
        <w:tab/>
      </w:r>
      <w:r w:rsidRPr="003D1EF7">
        <w:rPr>
          <w:rFonts w:ascii="Calibri" w:hAnsi="Calibri" w:cs="Arial"/>
          <w:sz w:val="22"/>
          <w:szCs w:val="20"/>
        </w:rPr>
        <w:t xml:space="preserve">insurers do not pay for in-office testing because they have contracts with external labs </w:t>
      </w:r>
      <w:r>
        <w:rPr>
          <w:rFonts w:ascii="Calibri" w:hAnsi="Calibri" w:cs="Arial"/>
          <w:sz w:val="22"/>
          <w:szCs w:val="20"/>
        </w:rPr>
        <w:tab/>
      </w:r>
      <w:r w:rsidRPr="003D1EF7">
        <w:rPr>
          <w:rFonts w:ascii="Calibri" w:hAnsi="Calibri" w:cs="Arial"/>
          <w:sz w:val="22"/>
          <w:szCs w:val="20"/>
        </w:rPr>
        <w:t xml:space="preserve">to provide these services. However, sending tests out to external labs results in waiting </w:t>
      </w:r>
      <w:r>
        <w:rPr>
          <w:rFonts w:ascii="Calibri" w:hAnsi="Calibri" w:cs="Arial"/>
          <w:sz w:val="22"/>
          <w:szCs w:val="20"/>
        </w:rPr>
        <w:tab/>
      </w:r>
      <w:r w:rsidRPr="003D1EF7">
        <w:rPr>
          <w:rFonts w:ascii="Calibri" w:hAnsi="Calibri" w:cs="Arial"/>
          <w:sz w:val="22"/>
          <w:szCs w:val="20"/>
        </w:rPr>
        <w:t xml:space="preserve">days for results that we can provide to you much more quickly (in some cases, within </w:t>
      </w:r>
      <w:r>
        <w:rPr>
          <w:rFonts w:ascii="Calibri" w:hAnsi="Calibri" w:cs="Arial"/>
          <w:sz w:val="22"/>
          <w:szCs w:val="20"/>
        </w:rPr>
        <w:tab/>
      </w:r>
      <w:r w:rsidRPr="003D1EF7">
        <w:rPr>
          <w:rFonts w:ascii="Calibri" w:hAnsi="Calibri" w:cs="Arial"/>
          <w:sz w:val="22"/>
          <w:szCs w:val="20"/>
        </w:rPr>
        <w:t xml:space="preserve">minutes or overnight). We believe it is important to treat your child as quickly as </w:t>
      </w:r>
      <w:r>
        <w:rPr>
          <w:rFonts w:ascii="Calibri" w:hAnsi="Calibri" w:cs="Arial"/>
          <w:sz w:val="22"/>
          <w:szCs w:val="20"/>
        </w:rPr>
        <w:tab/>
      </w:r>
      <w:r w:rsidRPr="003D1EF7">
        <w:rPr>
          <w:rFonts w:ascii="Calibri" w:hAnsi="Calibri" w:cs="Arial"/>
          <w:sz w:val="22"/>
          <w:szCs w:val="20"/>
        </w:rPr>
        <w:t xml:space="preserve">possible, and therefore offer these services in-office. </w:t>
      </w:r>
    </w:p>
    <w:p w14:paraId="04BFADB1" w14:textId="77777777" w:rsidR="003D1EF7" w:rsidRPr="003D1EF7" w:rsidRDefault="003D1EF7" w:rsidP="003D1EF7">
      <w:pPr>
        <w:ind w:left="720"/>
        <w:jc w:val="both"/>
        <w:rPr>
          <w:rFonts w:ascii="Calibri" w:hAnsi="Calibri" w:cs="Arial"/>
          <w:sz w:val="22"/>
          <w:szCs w:val="20"/>
        </w:rPr>
      </w:pPr>
    </w:p>
    <w:p w14:paraId="48770B6F" w14:textId="77777777" w:rsidR="003D1EF7" w:rsidRPr="003D1EF7" w:rsidRDefault="003D1EF7" w:rsidP="003D1EF7">
      <w:pPr>
        <w:ind w:left="720"/>
        <w:jc w:val="both"/>
        <w:rPr>
          <w:rFonts w:ascii="Calibri" w:hAnsi="Calibri" w:cs="Arial"/>
          <w:sz w:val="22"/>
          <w:szCs w:val="20"/>
        </w:rPr>
      </w:pPr>
      <w:r w:rsidRPr="003D1EF7">
        <w:rPr>
          <w:rFonts w:ascii="Calibri" w:hAnsi="Calibri" w:cs="Arial"/>
          <w:b/>
          <w:sz w:val="22"/>
          <w:szCs w:val="20"/>
        </w:rPr>
        <w:t>In-office</w:t>
      </w:r>
      <w:r w:rsidRPr="003D1EF7">
        <w:rPr>
          <w:rFonts w:ascii="Calibri" w:hAnsi="Calibri" w:cs="Arial"/>
          <w:sz w:val="22"/>
          <w:szCs w:val="20"/>
        </w:rPr>
        <w:t xml:space="preserve"> labs and fees include:</w:t>
      </w:r>
    </w:p>
    <w:p w14:paraId="19FE7AA4" w14:textId="77777777" w:rsidR="003D1EF7" w:rsidRPr="003D1EF7" w:rsidRDefault="003D1EF7" w:rsidP="003D1EF7">
      <w:pPr>
        <w:ind w:left="720"/>
        <w:jc w:val="both"/>
        <w:rPr>
          <w:rFonts w:ascii="Calibri" w:hAnsi="Calibri" w:cs="Arial"/>
          <w:sz w:val="22"/>
          <w:szCs w:val="20"/>
        </w:rPr>
      </w:pPr>
    </w:p>
    <w:tbl>
      <w:tblPr>
        <w:tblStyle w:val="TableGrid"/>
        <w:tblW w:w="0" w:type="auto"/>
        <w:tblInd w:w="1080" w:type="dxa"/>
        <w:tblLook w:val="04A0" w:firstRow="1" w:lastRow="0" w:firstColumn="1" w:lastColumn="0" w:noHBand="0" w:noVBand="1"/>
      </w:tblPr>
      <w:tblGrid>
        <w:gridCol w:w="2538"/>
        <w:gridCol w:w="1710"/>
      </w:tblGrid>
      <w:tr w:rsidR="003D1EF7" w:rsidRPr="003D1EF7" w14:paraId="0CE64201" w14:textId="77777777" w:rsidTr="00C11AFA">
        <w:tc>
          <w:tcPr>
            <w:tcW w:w="2538" w:type="dxa"/>
          </w:tcPr>
          <w:p w14:paraId="52B3ACD6" w14:textId="77777777" w:rsidR="003D1EF7" w:rsidRPr="003D1EF7" w:rsidRDefault="003D1EF7" w:rsidP="00C11AFA">
            <w:pPr>
              <w:jc w:val="both"/>
              <w:rPr>
                <w:rFonts w:ascii="Calibri" w:hAnsi="Calibri" w:cs="Arial"/>
                <w:b/>
                <w:sz w:val="22"/>
              </w:rPr>
            </w:pPr>
            <w:r w:rsidRPr="003D1EF7">
              <w:rPr>
                <w:rFonts w:ascii="Calibri" w:hAnsi="Calibri" w:cs="Arial"/>
                <w:b/>
                <w:sz w:val="22"/>
              </w:rPr>
              <w:t>In-office Test</w:t>
            </w:r>
          </w:p>
        </w:tc>
        <w:tc>
          <w:tcPr>
            <w:tcW w:w="1710" w:type="dxa"/>
          </w:tcPr>
          <w:p w14:paraId="51FA5D9D" w14:textId="77777777" w:rsidR="003D1EF7" w:rsidRPr="003D1EF7" w:rsidRDefault="003D1EF7" w:rsidP="00C11AFA">
            <w:pPr>
              <w:jc w:val="center"/>
              <w:rPr>
                <w:rFonts w:ascii="Calibri" w:hAnsi="Calibri" w:cs="Arial"/>
                <w:b/>
                <w:sz w:val="22"/>
              </w:rPr>
            </w:pPr>
            <w:r w:rsidRPr="003D1EF7">
              <w:rPr>
                <w:rFonts w:ascii="Calibri" w:hAnsi="Calibri" w:cs="Arial"/>
                <w:b/>
                <w:sz w:val="22"/>
              </w:rPr>
              <w:t>Fee</w:t>
            </w:r>
          </w:p>
        </w:tc>
      </w:tr>
      <w:tr w:rsidR="003D1EF7" w:rsidRPr="003D1EF7" w14:paraId="10FFEE58" w14:textId="77777777" w:rsidTr="00C11AFA">
        <w:tc>
          <w:tcPr>
            <w:tcW w:w="2538" w:type="dxa"/>
          </w:tcPr>
          <w:p w14:paraId="787EDE67" w14:textId="77777777" w:rsidR="003D1EF7" w:rsidRPr="003D1EF7" w:rsidRDefault="003D1EF7" w:rsidP="00C11AFA">
            <w:pPr>
              <w:jc w:val="both"/>
              <w:rPr>
                <w:rFonts w:ascii="Calibri" w:hAnsi="Calibri" w:cs="Arial"/>
                <w:sz w:val="22"/>
              </w:rPr>
            </w:pPr>
            <w:r>
              <w:rPr>
                <w:rFonts w:ascii="Calibri" w:hAnsi="Calibri" w:cs="Arial"/>
                <w:sz w:val="22"/>
              </w:rPr>
              <w:t>RSV Test</w:t>
            </w:r>
          </w:p>
        </w:tc>
        <w:tc>
          <w:tcPr>
            <w:tcW w:w="1710" w:type="dxa"/>
          </w:tcPr>
          <w:p w14:paraId="3626FE8B" w14:textId="77777777" w:rsidR="003D1EF7" w:rsidRPr="003D1EF7" w:rsidRDefault="003D1EF7" w:rsidP="00C11AFA">
            <w:pPr>
              <w:jc w:val="center"/>
              <w:rPr>
                <w:rFonts w:ascii="Calibri" w:hAnsi="Calibri" w:cs="Arial"/>
                <w:sz w:val="22"/>
              </w:rPr>
            </w:pPr>
            <w:r>
              <w:rPr>
                <w:rFonts w:ascii="Calibri" w:hAnsi="Calibri" w:cs="Arial"/>
                <w:sz w:val="22"/>
              </w:rPr>
              <w:t>$25.00</w:t>
            </w:r>
          </w:p>
        </w:tc>
      </w:tr>
      <w:tr w:rsidR="003D1EF7" w:rsidRPr="003D1EF7" w14:paraId="05192110" w14:textId="77777777" w:rsidTr="00C11AFA">
        <w:tc>
          <w:tcPr>
            <w:tcW w:w="2538" w:type="dxa"/>
          </w:tcPr>
          <w:p w14:paraId="45676343" w14:textId="77777777" w:rsidR="003D1EF7" w:rsidRPr="003D1EF7" w:rsidRDefault="003D1EF7" w:rsidP="00C11AFA">
            <w:pPr>
              <w:jc w:val="both"/>
              <w:rPr>
                <w:rFonts w:ascii="Calibri" w:hAnsi="Calibri" w:cs="Arial"/>
                <w:sz w:val="22"/>
              </w:rPr>
            </w:pPr>
            <w:r w:rsidRPr="003D1EF7">
              <w:rPr>
                <w:rFonts w:ascii="Calibri" w:hAnsi="Calibri" w:cs="Arial"/>
                <w:sz w:val="22"/>
              </w:rPr>
              <w:t xml:space="preserve">Rapid Flu </w:t>
            </w:r>
          </w:p>
        </w:tc>
        <w:tc>
          <w:tcPr>
            <w:tcW w:w="1710" w:type="dxa"/>
          </w:tcPr>
          <w:p w14:paraId="2A57CB25" w14:textId="77777777" w:rsidR="003D1EF7" w:rsidRPr="003D1EF7" w:rsidRDefault="003D1EF7" w:rsidP="00C11AFA">
            <w:pPr>
              <w:jc w:val="center"/>
              <w:rPr>
                <w:rFonts w:ascii="Calibri" w:hAnsi="Calibri" w:cs="Arial"/>
                <w:sz w:val="22"/>
              </w:rPr>
            </w:pPr>
            <w:r>
              <w:rPr>
                <w:rFonts w:ascii="Calibri" w:hAnsi="Calibri" w:cs="Arial"/>
                <w:sz w:val="22"/>
              </w:rPr>
              <w:t>$2</w:t>
            </w:r>
            <w:r w:rsidRPr="003D1EF7">
              <w:rPr>
                <w:rFonts w:ascii="Calibri" w:hAnsi="Calibri" w:cs="Arial"/>
                <w:sz w:val="22"/>
              </w:rPr>
              <w:t>5.00</w:t>
            </w:r>
          </w:p>
        </w:tc>
      </w:tr>
      <w:tr w:rsidR="003D1EF7" w:rsidRPr="003D1EF7" w14:paraId="4D89B849" w14:textId="77777777" w:rsidTr="00C11AFA">
        <w:tc>
          <w:tcPr>
            <w:tcW w:w="2538" w:type="dxa"/>
          </w:tcPr>
          <w:p w14:paraId="30161564" w14:textId="77777777" w:rsidR="003D1EF7" w:rsidRPr="003D1EF7" w:rsidRDefault="003D1EF7" w:rsidP="00C11AFA">
            <w:pPr>
              <w:jc w:val="both"/>
              <w:rPr>
                <w:rFonts w:ascii="Calibri" w:hAnsi="Calibri" w:cs="Arial"/>
                <w:sz w:val="22"/>
              </w:rPr>
            </w:pPr>
            <w:r w:rsidRPr="003D1EF7">
              <w:rPr>
                <w:rFonts w:ascii="Calibri" w:hAnsi="Calibri" w:cs="Arial"/>
                <w:sz w:val="22"/>
              </w:rPr>
              <w:t xml:space="preserve">Rapid Strep </w:t>
            </w:r>
          </w:p>
        </w:tc>
        <w:tc>
          <w:tcPr>
            <w:tcW w:w="1710" w:type="dxa"/>
          </w:tcPr>
          <w:p w14:paraId="5A3F681B" w14:textId="77777777" w:rsidR="003D1EF7" w:rsidRPr="003D1EF7" w:rsidRDefault="003D1EF7" w:rsidP="00C11AFA">
            <w:pPr>
              <w:jc w:val="center"/>
              <w:rPr>
                <w:rFonts w:ascii="Calibri" w:hAnsi="Calibri" w:cs="Arial"/>
                <w:sz w:val="22"/>
              </w:rPr>
            </w:pPr>
            <w:r>
              <w:rPr>
                <w:rFonts w:ascii="Calibri" w:hAnsi="Calibri" w:cs="Arial"/>
                <w:sz w:val="22"/>
              </w:rPr>
              <w:t>$1</w:t>
            </w:r>
            <w:r w:rsidRPr="003D1EF7">
              <w:rPr>
                <w:rFonts w:ascii="Calibri" w:hAnsi="Calibri" w:cs="Arial"/>
                <w:sz w:val="22"/>
              </w:rPr>
              <w:t>0.00</w:t>
            </w:r>
          </w:p>
        </w:tc>
      </w:tr>
      <w:tr w:rsidR="003D1EF7" w:rsidRPr="003D1EF7" w14:paraId="25ADCCA3" w14:textId="77777777" w:rsidTr="00C11AFA">
        <w:tc>
          <w:tcPr>
            <w:tcW w:w="2538" w:type="dxa"/>
          </w:tcPr>
          <w:p w14:paraId="376FB89D" w14:textId="77777777" w:rsidR="003D1EF7" w:rsidRPr="003D1EF7" w:rsidRDefault="003D1EF7" w:rsidP="00C11AFA">
            <w:pPr>
              <w:jc w:val="both"/>
              <w:rPr>
                <w:rFonts w:ascii="Calibri" w:hAnsi="Calibri" w:cs="Arial"/>
                <w:sz w:val="22"/>
              </w:rPr>
            </w:pPr>
            <w:r w:rsidRPr="003D1EF7">
              <w:rPr>
                <w:rFonts w:ascii="Calibri" w:hAnsi="Calibri" w:cs="Arial"/>
                <w:sz w:val="22"/>
              </w:rPr>
              <w:t>Urinalysis</w:t>
            </w:r>
          </w:p>
        </w:tc>
        <w:tc>
          <w:tcPr>
            <w:tcW w:w="1710" w:type="dxa"/>
          </w:tcPr>
          <w:p w14:paraId="540A2EAF" w14:textId="77777777" w:rsidR="003D1EF7" w:rsidRPr="003D1EF7" w:rsidRDefault="003D1EF7" w:rsidP="00C11AFA">
            <w:pPr>
              <w:jc w:val="center"/>
              <w:rPr>
                <w:rFonts w:ascii="Calibri" w:hAnsi="Calibri" w:cs="Arial"/>
                <w:sz w:val="22"/>
              </w:rPr>
            </w:pPr>
            <w:r w:rsidRPr="003D1EF7">
              <w:rPr>
                <w:rFonts w:ascii="Calibri" w:hAnsi="Calibri" w:cs="Arial"/>
                <w:sz w:val="22"/>
              </w:rPr>
              <w:t>$10.00</w:t>
            </w:r>
          </w:p>
        </w:tc>
      </w:tr>
      <w:tr w:rsidR="003D1EF7" w:rsidRPr="003D1EF7" w14:paraId="601C7363" w14:textId="77777777" w:rsidTr="00C11AFA">
        <w:tc>
          <w:tcPr>
            <w:tcW w:w="2538" w:type="dxa"/>
          </w:tcPr>
          <w:p w14:paraId="1790539F" w14:textId="77777777" w:rsidR="003D1EF7" w:rsidRPr="003D1EF7" w:rsidRDefault="003D1EF7" w:rsidP="00C11AFA">
            <w:pPr>
              <w:jc w:val="both"/>
              <w:rPr>
                <w:rFonts w:ascii="Calibri" w:hAnsi="Calibri" w:cs="Arial"/>
                <w:sz w:val="22"/>
              </w:rPr>
            </w:pPr>
            <w:r>
              <w:rPr>
                <w:rFonts w:ascii="Calibri" w:hAnsi="Calibri" w:cs="Arial"/>
                <w:sz w:val="22"/>
              </w:rPr>
              <w:t>Pregnancy Test</w:t>
            </w:r>
          </w:p>
        </w:tc>
        <w:tc>
          <w:tcPr>
            <w:tcW w:w="1710" w:type="dxa"/>
          </w:tcPr>
          <w:p w14:paraId="16E4BC67" w14:textId="77777777" w:rsidR="003D1EF7" w:rsidRPr="003D1EF7" w:rsidRDefault="003D1EF7" w:rsidP="00C11AFA">
            <w:pPr>
              <w:jc w:val="center"/>
              <w:rPr>
                <w:rFonts w:ascii="Calibri" w:hAnsi="Calibri" w:cs="Arial"/>
                <w:sz w:val="22"/>
              </w:rPr>
            </w:pPr>
            <w:r>
              <w:rPr>
                <w:rFonts w:ascii="Calibri" w:hAnsi="Calibri" w:cs="Arial"/>
                <w:sz w:val="22"/>
              </w:rPr>
              <w:t>$10.00</w:t>
            </w:r>
          </w:p>
        </w:tc>
      </w:tr>
    </w:tbl>
    <w:p w14:paraId="3E83911B" w14:textId="77777777" w:rsidR="003D1EF7" w:rsidRDefault="003D1EF7" w:rsidP="003D1EF7">
      <w:pPr>
        <w:rPr>
          <w:rFonts w:ascii="Calibri" w:hAnsi="Calibri"/>
          <w:color w:val="0070C0"/>
          <w:sz w:val="28"/>
        </w:rPr>
      </w:pPr>
      <w:bookmarkStart w:id="3" w:name="_Toc313112196"/>
    </w:p>
    <w:p w14:paraId="5862811D" w14:textId="77777777" w:rsidR="003D1EF7" w:rsidRDefault="003D1EF7" w:rsidP="003D1EF7">
      <w:pPr>
        <w:rPr>
          <w:rFonts w:ascii="Calibri" w:hAnsi="Calibri"/>
          <w:sz w:val="22"/>
        </w:rPr>
      </w:pPr>
    </w:p>
    <w:p w14:paraId="39AA7894" w14:textId="77777777" w:rsidR="003D1EF7" w:rsidRDefault="003D1EF7">
      <w:pPr>
        <w:rPr>
          <w:rFonts w:ascii="Calibri" w:hAnsi="Calibri"/>
          <w:color w:val="0070C0"/>
          <w:sz w:val="28"/>
        </w:rPr>
      </w:pPr>
      <w:r>
        <w:rPr>
          <w:rFonts w:ascii="Calibri" w:hAnsi="Calibri"/>
          <w:color w:val="0070C0"/>
          <w:sz w:val="28"/>
        </w:rPr>
        <w:br w:type="page"/>
      </w:r>
    </w:p>
    <w:p w14:paraId="5BE09650" w14:textId="77777777" w:rsidR="003D1EF7" w:rsidRDefault="003D1EF7" w:rsidP="003D1EF7">
      <w:pPr>
        <w:pStyle w:val="Heading3"/>
        <w:rPr>
          <w:sz w:val="28"/>
        </w:rPr>
      </w:pPr>
    </w:p>
    <w:p w14:paraId="51F35F04" w14:textId="77777777" w:rsidR="003D1EF7" w:rsidRPr="003D1EF7" w:rsidRDefault="003D1EF7" w:rsidP="003D1EF7">
      <w:pPr>
        <w:pStyle w:val="Heading3"/>
        <w:rPr>
          <w:rFonts w:cs="Arial"/>
          <w:kern w:val="32"/>
          <w:sz w:val="40"/>
          <w:szCs w:val="32"/>
        </w:rPr>
      </w:pPr>
      <w:r w:rsidRPr="003D1EF7">
        <w:rPr>
          <w:sz w:val="28"/>
        </w:rPr>
        <w:t xml:space="preserve">Waiver Form Acknowledgement of Receipt </w:t>
      </w:r>
      <w:bookmarkEnd w:id="3"/>
    </w:p>
    <w:p w14:paraId="00910223" w14:textId="77777777" w:rsidR="003D1EF7" w:rsidRPr="003D1EF7" w:rsidRDefault="003D1EF7" w:rsidP="003D1EF7">
      <w:pPr>
        <w:ind w:left="720"/>
        <w:jc w:val="both"/>
        <w:rPr>
          <w:rFonts w:ascii="Calibri" w:hAnsi="Calibri" w:cs="Arial"/>
          <w:sz w:val="22"/>
          <w:szCs w:val="20"/>
        </w:rPr>
      </w:pPr>
    </w:p>
    <w:p w14:paraId="560B987C" w14:textId="77777777" w:rsidR="003D1EF7" w:rsidRPr="003D1EF7" w:rsidRDefault="003D1EF7" w:rsidP="003D1EF7">
      <w:pPr>
        <w:ind w:left="360"/>
        <w:jc w:val="both"/>
        <w:rPr>
          <w:rFonts w:ascii="Calibri" w:hAnsi="Calibri" w:cs="Arial"/>
          <w:sz w:val="20"/>
          <w:szCs w:val="20"/>
        </w:rPr>
      </w:pPr>
      <w:r w:rsidRPr="003D1EF7">
        <w:rPr>
          <w:rFonts w:ascii="Calibri" w:hAnsi="Calibri" w:cs="Arial"/>
          <w:sz w:val="20"/>
          <w:szCs w:val="20"/>
        </w:rPr>
        <w:t xml:space="preserve">I acknowledge receipt of the </w:t>
      </w:r>
      <w:r>
        <w:rPr>
          <w:rFonts w:ascii="Calibri" w:hAnsi="Calibri" w:cs="Arial"/>
          <w:sz w:val="20"/>
          <w:szCs w:val="20"/>
        </w:rPr>
        <w:t>Waiver List</w:t>
      </w:r>
      <w:r w:rsidRPr="003D1EF7">
        <w:rPr>
          <w:rFonts w:ascii="Calibri" w:hAnsi="Calibri" w:cs="Arial"/>
          <w:sz w:val="20"/>
          <w:szCs w:val="20"/>
        </w:rPr>
        <w:t xml:space="preserve"> and have been informed of, and hereby</w:t>
      </w:r>
      <w:r>
        <w:rPr>
          <w:rFonts w:ascii="Calibri" w:hAnsi="Calibri" w:cs="Arial"/>
          <w:sz w:val="20"/>
          <w:szCs w:val="20"/>
        </w:rPr>
        <w:t xml:space="preserve"> attest that I fully understand</w:t>
      </w:r>
      <w:r w:rsidRPr="003D1EF7">
        <w:rPr>
          <w:rFonts w:ascii="Calibri" w:hAnsi="Calibri" w:cs="Arial"/>
          <w:sz w:val="20"/>
          <w:szCs w:val="20"/>
        </w:rPr>
        <w:t xml:space="preserve"> my financial responsibility for any balance resulting from non-covered services, or services not covered in-office, by my insurer. I agree to pay the amount of the charge</w:t>
      </w:r>
      <w:r>
        <w:rPr>
          <w:rFonts w:ascii="Calibri" w:hAnsi="Calibri" w:cs="Arial"/>
          <w:sz w:val="20"/>
          <w:szCs w:val="20"/>
        </w:rPr>
        <w:t xml:space="preserve"> as stated herein</w:t>
      </w:r>
      <w:r w:rsidRPr="003D1EF7">
        <w:rPr>
          <w:rFonts w:ascii="Calibri" w:hAnsi="Calibri" w:cs="Arial"/>
          <w:sz w:val="20"/>
          <w:szCs w:val="20"/>
        </w:rPr>
        <w:t>, in the event that my insurer does pay for these services.</w:t>
      </w:r>
    </w:p>
    <w:p w14:paraId="15E5A77D" w14:textId="77777777" w:rsidR="003D1EF7" w:rsidRPr="003D1EF7" w:rsidRDefault="003D1EF7" w:rsidP="003D1EF7">
      <w:pPr>
        <w:ind w:left="360"/>
        <w:jc w:val="both"/>
        <w:rPr>
          <w:rFonts w:ascii="Calibri" w:hAnsi="Calibri" w:cs="Arial"/>
          <w:sz w:val="20"/>
          <w:szCs w:val="20"/>
        </w:rPr>
      </w:pPr>
    </w:p>
    <w:p w14:paraId="26572E91" w14:textId="77777777" w:rsidR="003D1EF7" w:rsidRPr="003D1EF7" w:rsidRDefault="003D1EF7" w:rsidP="003D1EF7">
      <w:pPr>
        <w:ind w:left="360"/>
        <w:jc w:val="both"/>
        <w:rPr>
          <w:rFonts w:ascii="Calibri" w:hAnsi="Calibri" w:cs="Arial"/>
          <w:sz w:val="22"/>
          <w:szCs w:val="20"/>
        </w:rPr>
      </w:pPr>
    </w:p>
    <w:p w14:paraId="79A24771" w14:textId="77777777" w:rsidR="003D1EF7" w:rsidRPr="003D1EF7" w:rsidRDefault="003D1EF7" w:rsidP="003D1EF7">
      <w:pPr>
        <w:spacing w:line="360" w:lineRule="auto"/>
        <w:ind w:left="360"/>
        <w:rPr>
          <w:rFonts w:ascii="Calibri" w:hAnsi="Calibri" w:cs="Arial"/>
          <w:sz w:val="20"/>
          <w:szCs w:val="20"/>
        </w:rPr>
      </w:pPr>
      <w:r w:rsidRPr="003D1EF7">
        <w:rPr>
          <w:rFonts w:ascii="Calibri" w:hAnsi="Calibri" w:cs="Arial"/>
          <w:sz w:val="20"/>
          <w:szCs w:val="20"/>
        </w:rPr>
        <w:t>Patient(s) Name [please list all in family]: ____________________________________________________________________________________________________________________________________________________________________________________________________</w:t>
      </w:r>
      <w:r>
        <w:rPr>
          <w:rFonts w:ascii="Calibri" w:hAnsi="Calibri" w:cs="Arial"/>
          <w:sz w:val="20"/>
          <w:szCs w:val="20"/>
        </w:rPr>
        <w:t>_________________________________________</w:t>
      </w:r>
      <w:r w:rsidRPr="003D1EF7">
        <w:rPr>
          <w:rFonts w:ascii="Calibri" w:hAnsi="Calibri" w:cs="Arial"/>
          <w:sz w:val="20"/>
          <w:szCs w:val="20"/>
        </w:rPr>
        <w:t>____________</w:t>
      </w:r>
    </w:p>
    <w:p w14:paraId="619BA0ED" w14:textId="77777777" w:rsidR="003D1EF7" w:rsidRPr="003D1EF7" w:rsidRDefault="003D1EF7" w:rsidP="003D1EF7">
      <w:pPr>
        <w:ind w:left="360"/>
        <w:jc w:val="both"/>
        <w:rPr>
          <w:rFonts w:ascii="Calibri" w:hAnsi="Calibri" w:cs="Arial"/>
          <w:sz w:val="20"/>
          <w:szCs w:val="20"/>
        </w:rPr>
      </w:pPr>
    </w:p>
    <w:p w14:paraId="2A798D13" w14:textId="77777777" w:rsidR="003D1EF7" w:rsidRPr="003D1EF7" w:rsidRDefault="003D1EF7" w:rsidP="003D1EF7">
      <w:pPr>
        <w:ind w:left="360"/>
        <w:jc w:val="both"/>
        <w:rPr>
          <w:rFonts w:ascii="Calibri" w:hAnsi="Calibri" w:cs="Arial"/>
          <w:sz w:val="20"/>
          <w:szCs w:val="20"/>
        </w:rPr>
      </w:pPr>
      <w:r w:rsidRPr="003D1EF7">
        <w:rPr>
          <w:rFonts w:ascii="Calibri" w:hAnsi="Calibri" w:cs="Arial"/>
          <w:sz w:val="20"/>
          <w:szCs w:val="20"/>
        </w:rPr>
        <w:t>Guarantor / Responsible Party’s Name:</w:t>
      </w:r>
    </w:p>
    <w:p w14:paraId="1425D7BD" w14:textId="77777777" w:rsidR="003D1EF7" w:rsidRPr="003D1EF7" w:rsidRDefault="003D1EF7" w:rsidP="003D1EF7">
      <w:pPr>
        <w:ind w:left="360"/>
        <w:jc w:val="both"/>
        <w:rPr>
          <w:rFonts w:ascii="Calibri" w:hAnsi="Calibri" w:cs="Arial"/>
          <w:sz w:val="20"/>
          <w:szCs w:val="20"/>
        </w:rPr>
      </w:pPr>
    </w:p>
    <w:p w14:paraId="0AD22C3B" w14:textId="77777777" w:rsidR="003D1EF7" w:rsidRPr="003D1EF7" w:rsidRDefault="003D1EF7" w:rsidP="003D1EF7">
      <w:pPr>
        <w:ind w:left="360"/>
        <w:jc w:val="both"/>
        <w:rPr>
          <w:rFonts w:ascii="Calibri" w:hAnsi="Calibri" w:cs="Arial"/>
          <w:sz w:val="20"/>
          <w:szCs w:val="20"/>
        </w:rPr>
      </w:pPr>
      <w:r w:rsidRPr="003D1EF7">
        <w:rPr>
          <w:rFonts w:ascii="Calibri" w:hAnsi="Calibri" w:cs="Arial"/>
          <w:sz w:val="20"/>
          <w:szCs w:val="20"/>
        </w:rPr>
        <w:t>____________________________________________</w:t>
      </w:r>
    </w:p>
    <w:p w14:paraId="3BF77A3F" w14:textId="77777777" w:rsidR="003D1EF7" w:rsidRPr="003D1EF7" w:rsidRDefault="003D1EF7" w:rsidP="003D1EF7">
      <w:pPr>
        <w:ind w:left="360"/>
        <w:jc w:val="both"/>
        <w:rPr>
          <w:rFonts w:ascii="Calibri" w:hAnsi="Calibri" w:cs="Arial"/>
          <w:sz w:val="20"/>
          <w:szCs w:val="20"/>
        </w:rPr>
      </w:pPr>
    </w:p>
    <w:p w14:paraId="2019A02D" w14:textId="77777777" w:rsidR="003D1EF7" w:rsidRPr="003D1EF7" w:rsidRDefault="003D1EF7" w:rsidP="003D1EF7">
      <w:pPr>
        <w:ind w:left="360"/>
        <w:jc w:val="both"/>
        <w:rPr>
          <w:rFonts w:ascii="Calibri" w:hAnsi="Calibri" w:cs="Arial"/>
          <w:sz w:val="20"/>
          <w:szCs w:val="20"/>
        </w:rPr>
      </w:pPr>
      <w:r w:rsidRPr="003D1EF7">
        <w:rPr>
          <w:rFonts w:ascii="Calibri" w:hAnsi="Calibri" w:cs="Arial"/>
          <w:sz w:val="20"/>
          <w:szCs w:val="20"/>
        </w:rPr>
        <w:t>Guarantor / Responsible Party’s Signature:</w:t>
      </w:r>
    </w:p>
    <w:p w14:paraId="1222974C" w14:textId="77777777" w:rsidR="003D1EF7" w:rsidRPr="003D1EF7" w:rsidRDefault="003D1EF7" w:rsidP="003D1EF7">
      <w:pPr>
        <w:ind w:left="360"/>
        <w:jc w:val="both"/>
        <w:rPr>
          <w:rFonts w:ascii="Calibri" w:hAnsi="Calibri" w:cs="Arial"/>
          <w:sz w:val="20"/>
          <w:szCs w:val="20"/>
        </w:rPr>
      </w:pPr>
    </w:p>
    <w:p w14:paraId="5412F3E2" w14:textId="77777777" w:rsidR="003D1EF7" w:rsidRPr="003D1EF7" w:rsidRDefault="003D1EF7" w:rsidP="003D1EF7">
      <w:pPr>
        <w:ind w:left="360"/>
        <w:jc w:val="both"/>
        <w:rPr>
          <w:rFonts w:ascii="Calibri" w:hAnsi="Calibri" w:cs="Arial"/>
          <w:sz w:val="20"/>
          <w:szCs w:val="20"/>
        </w:rPr>
      </w:pPr>
      <w:r w:rsidRPr="003D1EF7">
        <w:rPr>
          <w:rFonts w:ascii="Calibri" w:hAnsi="Calibri" w:cs="Arial"/>
          <w:sz w:val="20"/>
          <w:szCs w:val="20"/>
        </w:rPr>
        <w:t>____________________________________________</w:t>
      </w:r>
    </w:p>
    <w:p w14:paraId="7623048F" w14:textId="77777777" w:rsidR="003D1EF7" w:rsidRPr="003D1EF7" w:rsidRDefault="003D1EF7" w:rsidP="003D1EF7">
      <w:pPr>
        <w:ind w:left="360"/>
        <w:jc w:val="both"/>
        <w:rPr>
          <w:rFonts w:ascii="Calibri" w:hAnsi="Calibri" w:cs="Arial"/>
          <w:sz w:val="20"/>
          <w:szCs w:val="20"/>
        </w:rPr>
      </w:pPr>
    </w:p>
    <w:p w14:paraId="3872CB86" w14:textId="77777777" w:rsidR="003D1EF7" w:rsidRPr="003D1EF7" w:rsidRDefault="003D1EF7" w:rsidP="003D1EF7">
      <w:pPr>
        <w:ind w:left="360"/>
        <w:jc w:val="both"/>
        <w:rPr>
          <w:rFonts w:ascii="Calibri" w:hAnsi="Calibri" w:cs="Arial"/>
          <w:sz w:val="20"/>
          <w:szCs w:val="20"/>
        </w:rPr>
      </w:pPr>
    </w:p>
    <w:p w14:paraId="26F6AAF9" w14:textId="77777777" w:rsidR="003D1EF7" w:rsidRPr="003D1EF7" w:rsidRDefault="003D1EF7" w:rsidP="003D1EF7">
      <w:pPr>
        <w:ind w:left="360"/>
        <w:jc w:val="both"/>
        <w:rPr>
          <w:rFonts w:ascii="Calibri" w:hAnsi="Calibri" w:cs="Arial"/>
          <w:sz w:val="20"/>
          <w:szCs w:val="20"/>
        </w:rPr>
      </w:pPr>
      <w:r w:rsidRPr="003D1EF7">
        <w:rPr>
          <w:rFonts w:ascii="Calibri" w:hAnsi="Calibri" w:cs="Arial"/>
          <w:sz w:val="20"/>
          <w:szCs w:val="20"/>
        </w:rPr>
        <w:t>Date:</w:t>
      </w:r>
      <w:r w:rsidRPr="003D1EF7">
        <w:rPr>
          <w:rFonts w:ascii="Calibri" w:hAnsi="Calibri" w:cs="Arial"/>
          <w:sz w:val="20"/>
          <w:szCs w:val="20"/>
        </w:rPr>
        <w:tab/>
        <w:t>_____ / _____ / _____</w:t>
      </w:r>
    </w:p>
    <w:p w14:paraId="6009DD62" w14:textId="77777777" w:rsidR="003D1EF7" w:rsidRPr="003D1EF7" w:rsidRDefault="003D1EF7" w:rsidP="003D1EF7">
      <w:pPr>
        <w:ind w:left="720"/>
        <w:jc w:val="both"/>
        <w:rPr>
          <w:rFonts w:ascii="Calibri" w:hAnsi="Calibri" w:cs="Arial"/>
          <w:sz w:val="22"/>
          <w:szCs w:val="20"/>
        </w:rPr>
      </w:pPr>
    </w:p>
    <w:p w14:paraId="757EEB04" w14:textId="77777777" w:rsidR="003D1EF7" w:rsidRPr="003D1EF7" w:rsidRDefault="003D1EF7" w:rsidP="003D1EF7">
      <w:pPr>
        <w:ind w:left="360"/>
        <w:jc w:val="both"/>
        <w:rPr>
          <w:rFonts w:ascii="Calibri" w:hAnsi="Calibri" w:cs="Arial"/>
          <w:sz w:val="22"/>
          <w:szCs w:val="20"/>
        </w:rPr>
      </w:pPr>
    </w:p>
    <w:p w14:paraId="210AE04E" w14:textId="77777777" w:rsidR="003D1EF7" w:rsidRPr="003D1EF7" w:rsidRDefault="003D1EF7" w:rsidP="003D1EF7">
      <w:pPr>
        <w:ind w:left="360"/>
        <w:jc w:val="both"/>
        <w:rPr>
          <w:rFonts w:ascii="Calibri" w:hAnsi="Calibri" w:cs="Arial"/>
          <w:sz w:val="22"/>
          <w:szCs w:val="20"/>
        </w:rPr>
      </w:pPr>
    </w:p>
    <w:p w14:paraId="394BE0E2" w14:textId="77777777" w:rsidR="003D1EF7" w:rsidRPr="003D1EF7" w:rsidRDefault="003D1EF7" w:rsidP="003D1EF7">
      <w:pPr>
        <w:ind w:left="360"/>
        <w:jc w:val="both"/>
        <w:rPr>
          <w:rFonts w:ascii="Calibri" w:hAnsi="Calibri" w:cs="Arial"/>
          <w:sz w:val="22"/>
          <w:szCs w:val="20"/>
        </w:rPr>
      </w:pPr>
      <w:r w:rsidRPr="003D1EF7">
        <w:rPr>
          <w:rFonts w:ascii="Calibri" w:hAnsi="Calibri" w:cs="Arial"/>
          <w:sz w:val="22"/>
          <w:szCs w:val="20"/>
        </w:rPr>
        <w:t>Thank you!</w:t>
      </w:r>
    </w:p>
    <w:sectPr w:rsidR="003D1EF7" w:rsidRPr="003D1EF7" w:rsidSect="0082581C">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A6444" w14:textId="77777777" w:rsidR="003D1EF7" w:rsidRDefault="003D1EF7" w:rsidP="00781076">
      <w:r>
        <w:separator/>
      </w:r>
    </w:p>
  </w:endnote>
  <w:endnote w:type="continuationSeparator" w:id="0">
    <w:p w14:paraId="6A5683A1" w14:textId="77777777" w:rsidR="003D1EF7" w:rsidRDefault="003D1EF7" w:rsidP="00781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ProximaNova-Regular">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68CE" w14:textId="77777777" w:rsidR="00ED7D8B" w:rsidRDefault="00ED7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07C2" w14:textId="77777777" w:rsidR="00250AA1" w:rsidRPr="003D1EF7" w:rsidRDefault="00250AA1" w:rsidP="002C34BA">
    <w:pPr>
      <w:widowControl w:val="0"/>
      <w:autoSpaceDE w:val="0"/>
      <w:autoSpaceDN w:val="0"/>
      <w:adjustRightInd w:val="0"/>
      <w:jc w:val="center"/>
      <w:rPr>
        <w:rFonts w:ascii="Calibri" w:hAnsi="Calibri" w:cs="ProximaNova-Regular"/>
        <w:sz w:val="1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1912" w14:textId="77777777" w:rsidR="00ED7D8B" w:rsidRDefault="00ED7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F220F" w14:textId="77777777" w:rsidR="003D1EF7" w:rsidRDefault="003D1EF7" w:rsidP="00781076">
      <w:r>
        <w:separator/>
      </w:r>
    </w:p>
  </w:footnote>
  <w:footnote w:type="continuationSeparator" w:id="0">
    <w:p w14:paraId="49BC1D56" w14:textId="77777777" w:rsidR="003D1EF7" w:rsidRDefault="003D1EF7" w:rsidP="00781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59B3" w14:textId="77777777" w:rsidR="00ED7D8B" w:rsidRDefault="00ED7D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9CF83" w14:textId="588AF850" w:rsidR="00781076" w:rsidRDefault="008F027C" w:rsidP="00781076">
    <w:pPr>
      <w:pStyle w:val="Header"/>
      <w:jc w:val="center"/>
    </w:pPr>
    <w:r>
      <w:rPr>
        <w:noProof/>
      </w:rPr>
      <w:drawing>
        <wp:inline distT="0" distB="0" distL="0" distR="0" wp14:anchorId="66650394" wp14:editId="06AEDA45">
          <wp:extent cx="5486400" cy="1265555"/>
          <wp:effectExtent l="0" t="0" r="0" b="0"/>
          <wp:docPr id="431561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61186" name=""/>
                  <pic:cNvPicPr/>
                </pic:nvPicPr>
                <pic:blipFill>
                  <a:blip r:embed="rId1"/>
                  <a:stretch>
                    <a:fillRect/>
                  </a:stretch>
                </pic:blipFill>
                <pic:spPr>
                  <a:xfrm>
                    <a:off x="0" y="0"/>
                    <a:ext cx="5486400" cy="12655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906B8" w14:textId="77777777" w:rsidR="00ED7D8B" w:rsidRDefault="00ED7D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73C41"/>
    <w:multiLevelType w:val="hybridMultilevel"/>
    <w:tmpl w:val="9CB69CC2"/>
    <w:lvl w:ilvl="0" w:tplc="2E3C13A0">
      <w:numFmt w:val="bullet"/>
      <w:lvlText w:val="-"/>
      <w:lvlJc w:val="left"/>
      <w:pPr>
        <w:ind w:left="720" w:hanging="360"/>
      </w:pPr>
      <w:rPr>
        <w:rFonts w:ascii="Verdana" w:eastAsia="Times" w:hAnsi="Verdana"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3097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F7"/>
    <w:rsid w:val="00250AA1"/>
    <w:rsid w:val="002C34BA"/>
    <w:rsid w:val="003D1EF7"/>
    <w:rsid w:val="0064506C"/>
    <w:rsid w:val="00781076"/>
    <w:rsid w:val="0082581C"/>
    <w:rsid w:val="008F027C"/>
    <w:rsid w:val="00AB482E"/>
    <w:rsid w:val="00ED7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0F1D71"/>
  <w14:defaultImageDpi w14:val="300"/>
  <w15:docId w15:val="{D7A06538-3D33-46EA-89F3-57756E1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EF7"/>
    <w:rPr>
      <w:rFonts w:ascii="Trebuchet MS" w:eastAsia="Times" w:hAnsi="Trebuchet MS" w:cs="Times New Roman"/>
    </w:rPr>
  </w:style>
  <w:style w:type="paragraph" w:styleId="Heading3">
    <w:name w:val="heading 3"/>
    <w:basedOn w:val="Normal"/>
    <w:next w:val="Normal"/>
    <w:link w:val="Heading3Char"/>
    <w:unhideWhenUsed/>
    <w:qFormat/>
    <w:rsid w:val="003D1EF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076"/>
    <w:pPr>
      <w:tabs>
        <w:tab w:val="center" w:pos="4320"/>
        <w:tab w:val="right" w:pos="8640"/>
      </w:tabs>
    </w:pPr>
  </w:style>
  <w:style w:type="character" w:customStyle="1" w:styleId="HeaderChar">
    <w:name w:val="Header Char"/>
    <w:basedOn w:val="DefaultParagraphFont"/>
    <w:link w:val="Header"/>
    <w:uiPriority w:val="99"/>
    <w:rsid w:val="00781076"/>
  </w:style>
  <w:style w:type="paragraph" w:styleId="Footer">
    <w:name w:val="footer"/>
    <w:basedOn w:val="Normal"/>
    <w:link w:val="FooterChar"/>
    <w:uiPriority w:val="99"/>
    <w:unhideWhenUsed/>
    <w:rsid w:val="00781076"/>
    <w:pPr>
      <w:tabs>
        <w:tab w:val="center" w:pos="4320"/>
        <w:tab w:val="right" w:pos="8640"/>
      </w:tabs>
    </w:pPr>
  </w:style>
  <w:style w:type="character" w:customStyle="1" w:styleId="FooterChar">
    <w:name w:val="Footer Char"/>
    <w:basedOn w:val="DefaultParagraphFont"/>
    <w:link w:val="Footer"/>
    <w:uiPriority w:val="99"/>
    <w:rsid w:val="00781076"/>
  </w:style>
  <w:style w:type="paragraph" w:styleId="BalloonText">
    <w:name w:val="Balloon Text"/>
    <w:basedOn w:val="Normal"/>
    <w:link w:val="BalloonTextChar"/>
    <w:uiPriority w:val="99"/>
    <w:semiHidden/>
    <w:unhideWhenUsed/>
    <w:rsid w:val="007810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1076"/>
    <w:rPr>
      <w:rFonts w:ascii="Lucida Grande" w:hAnsi="Lucida Grande" w:cs="Lucida Grande"/>
      <w:sz w:val="18"/>
      <w:szCs w:val="18"/>
    </w:rPr>
  </w:style>
  <w:style w:type="character" w:customStyle="1" w:styleId="Heading3Char">
    <w:name w:val="Heading 3 Char"/>
    <w:basedOn w:val="DefaultParagraphFont"/>
    <w:link w:val="Heading3"/>
    <w:rsid w:val="003D1EF7"/>
    <w:rPr>
      <w:rFonts w:asciiTheme="majorHAnsi" w:eastAsiaTheme="majorEastAsia" w:hAnsiTheme="majorHAnsi" w:cstheme="majorBidi"/>
      <w:b/>
      <w:bCs/>
      <w:color w:val="4F81BD" w:themeColor="accent1"/>
    </w:rPr>
  </w:style>
  <w:style w:type="table" w:styleId="TableGrid">
    <w:name w:val="Table Grid"/>
    <w:basedOn w:val="TableNormal"/>
    <w:rsid w:val="003D1EF7"/>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1EF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1EF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681</Words>
  <Characters>3882</Characters>
  <Application>Microsoft Office Word</Application>
  <DocSecurity>0</DocSecurity>
  <Lines>32</Lines>
  <Paragraphs>9</Paragraphs>
  <ScaleCrop>false</ScaleCrop>
  <Company>The Verden Group</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Madden</dc:creator>
  <cp:keywords/>
  <dc:description/>
  <cp:lastModifiedBy>Warren Johnson</cp:lastModifiedBy>
  <cp:revision>2</cp:revision>
  <dcterms:created xsi:type="dcterms:W3CDTF">2023-07-20T15:36:00Z</dcterms:created>
  <dcterms:modified xsi:type="dcterms:W3CDTF">2023-07-20T15:36:00Z</dcterms:modified>
</cp:coreProperties>
</file>