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1"/>
          <w:bCs w:val="1"/>
          <w:sz w:val="22"/>
          <w:szCs w:val="22"/>
        </w:rPr>
        <w:drawing>
          <wp:inline distB="0" distT="0" distL="0" distR="0">
            <wp:extent cx="1293490" cy="1137911"/>
            <wp:effectExtent b="0" l="0" r="0" t="0"/>
            <wp:docPr id="3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3490" cy="1137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b w:val="1"/>
          <w:bCs w:val="1"/>
          <w:sz w:val="30"/>
          <w:szCs w:val="3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0"/>
          <w:szCs w:val="30"/>
          <w:rtl w:val="0"/>
        </w:rPr>
        <w:t xml:space="preserve">Job Description for Teaching Assistant (Reading Focus)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Main Tasks: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Deliver targeted early reading and phonics interventions, supporting pupils in EYFS, KS1 and those who need additional support in KS2.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Provide small-group and 1:1 reading interventions, including fluency and comprehension development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Monitor, assess and track pupil progress, sharing feedback with teachers and leaders.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Prepare and adapt high-quality reading resources and intervention materials.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Promote a positive reading culture, including reading for pleasure.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397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Lead a daily KS2 Lunchtime Club.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Work collaboratively with teachers and support staff to improve reading outcomes for all pupils.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 out learning resources in line with the preparation requirements provided, normally by the teacher.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Check the condition of learning resources and materials after use and replace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damaged resources where appropriate.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Record 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records accurately and legibly with the details specified by the teacher / intervention (e.g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reading records, note o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bservations during interventions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Complete online tracking information, where required to do so by a specific intervention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Comply with the school requirements for storage and security of pupil records at all times.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Make sure that information is collected, collated and passed on as promptly as possible.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Maintain confidentiality according to organisational and legal requirements.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Ensure detailed records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eg about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pupil progress are kept up to date and available for SENCO/class-teacher/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Reading Lead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Work to build a good relationship with pupil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Encourage pupils to take responsibility for </w:t>
      </w: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their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own behaviour and to act independently.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Interact with pupils in a manner appropriate to their communication and interaction skills.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Encourage and reinforce positive interactions between pupils.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Encourage groups to work together to comply with behaviour targets they have been set.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Consistently demonstrate respect for the rights of others in interactions with pupils and other adults.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Monitor behaviour attentively enough to spot any signs of conflict or dangerous actions at an early stage and report to relevant people.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Respond to conflict situations and incidents of anti-social behaviour in line with school policies and within the scope of responsibilities of role.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Support for Colleagues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Provide consistent and effective support for colleagues in line with the requirements and responsibilities of the role.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Communicate openly and honestly with colleagues.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Keep colleagues informed about aspects of work and schedule which may affect the support that can be offered to them.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Development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Maintain an up to date understanding of the requirements of the role and responsibilities.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Undertake appraisal/performance review.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Undertake agreed development actions conscientiously and within the required timescale.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Make effective use of the development support available.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Health and Safety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Follow health and safety regulations and guidelines when attending to pupils’ hygiene, health and medical needs.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Promptly report any problems in maintaining standards of health and hygiene to the teacher.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Promptly report signs of health problems to the teacher.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Equalities and Diversity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Ensure that services are delivered in accordance with the good equalities and diversity practice.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397" w:right="0" w:hanging="397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Ensure that equalities and diversity is mainstreamed in your area of work.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above list is not exhaustive, and the post-holder may be required to undertake any other duties as are reasonably commensurate with the grade of the post.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annual leave must be taken in accordance with contract (non-negotiable).</w:t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This job description is subject to regular review, which can be initiated by either party and which will, in any case, take place on at least an annual basis.</w:t>
      </w:r>
    </w:p>
    <w:p w:rsidR="00000000" w:rsidDel="00000000" w:rsidP="00000000" w:rsidRDefault="00000000" w:rsidRPr="00000000" w14:paraId="0000003A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720" w:left="1440" w:right="1440" w:header="706" w:footer="54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mond (W1)"/>
  <w:font w:name="Noto Sans Symbols">
    <w:embedRegular w:fontKey="{00000000-0000-0000-0000-000000000000}" r:id="rId5" w:subsetted="0"/>
    <w:embedBold w:fontKey="{00000000-0000-0000-0000-000000000000}" r:id="rId6" w:subsetted="0"/>
  </w:font>
  <w:font w:name="Questrial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h5bls2vnlg76" w:id="0"/>
    <w:bookmarkEnd w:id="0"/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Teaching Assistant Job Description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Teaching Assistant Job Description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-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97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Garmond (W1)" w:cs="Garmond (W1)" w:eastAsia="Garmond (W1)" w:hAnsi="Garmond (W1)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A24E61"/>
    <w:rPr>
      <w:rFonts w:ascii="Arial" w:hAnsi="Arial"/>
      <w:b w:val="1"/>
      <w:sz w:val="20"/>
      <w:szCs w:val="20"/>
      <w:lang w:eastAsia="en-US"/>
    </w:rPr>
  </w:style>
  <w:style w:type="paragraph" w:styleId="BodyTextIndent2">
    <w:name w:val="Body Text Indent 2"/>
    <w:basedOn w:val="Normal"/>
    <w:rsid w:val="000E30E3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33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4F7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08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rsid w:val="00F8398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F83982"/>
    <w:rPr>
      <w:rFonts w:ascii="Segoe UI" w:cs="Segoe UI" w:hAnsi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F8398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R5FT1X8qereuxkqY6vNdMyuuQ==">CgMxLjAyDmguaDVibHMydm5sZzc2OAByITFJVDVlUnlXLTZiM19pbl9TdnN4dU9OYjFzZ1FGbkU0Zw==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2015-10-01T13:32:00Z</dcterms:created>
  <dc:creator>teacher2012</dc:creator>
</cp:coreProperties>
</file>