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Job title:</w:t>
      </w:r>
      <w:r w:rsidDel="00000000" w:rsidR="00000000" w:rsidRPr="00000000">
        <w:rPr>
          <w:rFonts w:ascii="Arial" w:cs="Arial" w:eastAsia="Arial" w:hAnsi="Arial"/>
          <w:sz w:val="24"/>
          <w:szCs w:val="24"/>
          <w:vertAlign w:val="baseline"/>
          <w:rtl w:val="0"/>
        </w:rPr>
        <w:tab/>
        <w:tab/>
        <w:tab/>
        <w:t xml:space="preserve">Learning Mentor: Nurture Lead</w:t>
      </w:r>
    </w:p>
    <w:p w:rsidR="00000000" w:rsidDel="00000000" w:rsidP="00000000" w:rsidRDefault="00000000" w:rsidRPr="00000000" w14:paraId="00000002">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Grade</w:t>
      </w:r>
      <w:r w:rsidDel="00000000" w:rsidR="00000000" w:rsidRPr="00000000">
        <w:rPr>
          <w:rFonts w:ascii="Arial" w:cs="Arial" w:eastAsia="Arial" w:hAnsi="Arial"/>
          <w:sz w:val="24"/>
          <w:szCs w:val="24"/>
          <w:vertAlign w:val="baseline"/>
          <w:rtl w:val="0"/>
        </w:rPr>
        <w:t xml:space="preserve">:</w:t>
        <w:tab/>
        <w:tab/>
        <w:tab/>
        <w:t xml:space="preserve">Scale 6 </w:t>
      </w:r>
    </w:p>
    <w:p w:rsidR="00000000" w:rsidDel="00000000" w:rsidP="00000000" w:rsidRDefault="00000000" w:rsidRPr="00000000" w14:paraId="00000003">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School:</w:t>
        <w:tab/>
        <w:tab/>
        <w:tab/>
      </w:r>
      <w:r w:rsidDel="00000000" w:rsidR="00000000" w:rsidRPr="00000000">
        <w:rPr>
          <w:rFonts w:ascii="Arial" w:cs="Arial" w:eastAsia="Arial" w:hAnsi="Arial"/>
          <w:sz w:val="24"/>
          <w:szCs w:val="24"/>
          <w:vertAlign w:val="baseline"/>
          <w:rtl w:val="0"/>
        </w:rPr>
        <w:t xml:space="preserve">Grafton Primary School</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Working weeks per year: </w:t>
      </w:r>
      <w:r w:rsidDel="00000000" w:rsidR="00000000" w:rsidRPr="00000000">
        <w:rPr>
          <w:rFonts w:ascii="Arial" w:cs="Arial" w:eastAsia="Arial" w:hAnsi="Arial"/>
          <w:sz w:val="24"/>
          <w:szCs w:val="24"/>
          <w:vertAlign w:val="baseline"/>
          <w:rtl w:val="0"/>
        </w:rPr>
        <w:t xml:space="preserve">Term - Time only</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Reports to</w:t>
      </w:r>
      <w:r w:rsidDel="00000000" w:rsidR="00000000" w:rsidRPr="00000000">
        <w:rPr>
          <w:rFonts w:ascii="Arial" w:cs="Arial" w:eastAsia="Arial" w:hAnsi="Arial"/>
          <w:sz w:val="24"/>
          <w:szCs w:val="24"/>
          <w:vertAlign w:val="baseline"/>
          <w:rtl w:val="0"/>
        </w:rPr>
        <w:t xml:space="preserve">:</w:t>
        <w:tab/>
        <w:tab/>
        <w:tab/>
        <w:t xml:space="preserve">Assistant Headteacher:  Inclusion Lead</w:t>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Staff managed (if any):</w:t>
      </w:r>
      <w:r w:rsidDel="00000000" w:rsidR="00000000" w:rsidRPr="00000000">
        <w:rPr>
          <w:rFonts w:ascii="Arial" w:cs="Arial" w:eastAsia="Arial" w:hAnsi="Arial"/>
          <w:sz w:val="24"/>
          <w:szCs w:val="24"/>
          <w:vertAlign w:val="baseline"/>
          <w:rtl w:val="0"/>
        </w:rPr>
        <w:tab/>
        <w:t xml:space="preserve">Learning Mentor and Behaviour TAs </w:t>
      </w:r>
    </w:p>
    <w:p w:rsidR="00000000" w:rsidDel="00000000" w:rsidP="00000000" w:rsidRDefault="00000000" w:rsidRPr="00000000" w14:paraId="0000000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between w:color="000000" w:space="1" w:sz="4" w:val="single"/>
        </w:pBd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Job Purpose and Context</w:t>
      </w:r>
      <w:r w:rsidDel="00000000" w:rsidR="00000000" w:rsidRPr="00000000">
        <w:rPr>
          <w:rtl w:val="0"/>
        </w:rPr>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provide support and guidance to children, young people and those engaged with them, by removing barriers to learning, in order to promote effective participation, enhance individual learning, raise aspirations and achieve their full potential. To provide a complementary service that enhances existing provision in order to support learning and participation and encourage social inclusion by developing and maintaining effective and supportive mentoring relationships with children, young people and those engaged with them. </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lead the SEMH team and Hub provision ensuring that appropriate support is provided to pupils in order to support their social and emotional development and well-being. To provide leadership support to the team with a supportive coaching role.</w:t>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lead and facilitate social and emotional intervention Groups,</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between w:color="000000" w:space="1" w:sz="4" w:val="single"/>
        </w:pBd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Roles and Responsibilities</w:t>
      </w:r>
      <w:r w:rsidDel="00000000" w:rsidR="00000000" w:rsidRPr="00000000">
        <w:rPr>
          <w:rtl w:val="0"/>
        </w:rPr>
      </w:r>
    </w:p>
    <w:p w:rsidR="00000000" w:rsidDel="00000000" w:rsidP="00000000" w:rsidRDefault="00000000" w:rsidRPr="00000000" w14:paraId="0000000D">
      <w:pPr>
        <w:rPr>
          <w:rFonts w:ascii="Arial" w:cs="Arial" w:eastAsia="Arial" w:hAnsi="Arial"/>
          <w:b w:val="0"/>
          <w:sz w:val="24"/>
          <w:szCs w:val="24"/>
          <w:u w:val="single"/>
          <w:vertAlign w:val="baseline"/>
        </w:rPr>
      </w:pPr>
      <w:bookmarkStart w:colFirst="0" w:colLast="0" w:name="_heading=h.jz1k7gvbgfel" w:id="0"/>
      <w:bookmarkEnd w:id="0"/>
      <w:r w:rsidDel="00000000" w:rsidR="00000000" w:rsidRPr="00000000">
        <w:rPr>
          <w:rFonts w:ascii="Arial" w:cs="Arial" w:eastAsia="Arial" w:hAnsi="Arial"/>
          <w:b w:val="1"/>
          <w:sz w:val="24"/>
          <w:szCs w:val="24"/>
          <w:u w:val="single"/>
          <w:vertAlign w:val="baseline"/>
          <w:rtl w:val="0"/>
        </w:rPr>
        <w:t xml:space="preserve">As a member of the Social Inclusion Team: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bookmarkStart w:colFirst="0" w:colLast="0" w:name="_heading=h.9i6jntenlf"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facilitate children and young people’s learning and development through mentoring – which may be on a 1:1 or small group basis, or may include some support in the classroom or playground, independently planning and resourcing these sessions, according to the children’s individual needs.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fowyjbwfucwc"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within an extended range of networks and partnerships to facilitate support and learning opportunities and improve the quality of services to children and young people.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8cbxid6486oq"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respond to children who are ‘in crisis’ (showing violent/aggressive behaviour). To be able to risk assess effectively how to deal with these situations, minimise risk towards self, other staff and other children. To seek support from senior colleagues when needed.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j1zxd70weck"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agree and implement a time limited action plans and behaviour support plans with key children and groups and those involved with them, based on a comprehensive assessment of their strengths and needs.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in the identification of early signs of disengagement at a whole school level and contribute to specific interventions to encourage re-engagement.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liaise with and offer advice and support to Class Teachers, TA’s and the wider School Team on working with key children.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bookmarkStart w:colFirst="0" w:colLast="0" w:name="_heading=h.scdh5440xo3b"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a point of contact for the families and carers of children and young people who have identified needs, keeping appropriate boundaries and relationships, and to keep them informed about the pupil’s needs and progress, and to secure positive family support for the pupil.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negotiate, establish and maintain effective working partnerships with other agencies and individuals in order to address needs and help remove barriers to learning for children and young people.</w:t>
      </w:r>
      <w:r w:rsidDel="00000000" w:rsidR="00000000" w:rsidRPr="00000000">
        <w:rPr>
          <w:rtl w:val="0"/>
        </w:rPr>
      </w:r>
    </w:p>
    <w:p w:rsidR="00000000" w:rsidDel="00000000" w:rsidP="00000000" w:rsidRDefault="00000000" w:rsidRPr="00000000" w14:paraId="00000016">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To lead the Hub (SEMH) provision: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support, training and coaching for staff in order to ensure the provision is appropriate and effective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performance manage staff within the provision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involved in the recruitment and induction processes of SEMH staff.</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support in the Hub, in class and dining halls or playgrounds, independently problem solving any complex problems which may arise. </w:t>
      </w:r>
      <w:r w:rsidDel="00000000" w:rsidR="00000000" w:rsidRPr="00000000">
        <w:rPr>
          <w:rtl w:val="0"/>
        </w:rPr>
      </w:r>
    </w:p>
    <w:p w:rsidR="00000000" w:rsidDel="00000000" w:rsidP="00000000" w:rsidRDefault="00000000" w:rsidRPr="00000000" w14:paraId="0000001B">
      <w:pPr>
        <w:rPr>
          <w:rFonts w:ascii="Arial" w:cs="Arial" w:eastAsia="Arial" w:hAnsi="Arial"/>
          <w:b w:val="0"/>
          <w:sz w:val="24"/>
          <w:szCs w:val="24"/>
          <w:u w:val="single"/>
          <w:vertAlign w:val="baseline"/>
        </w:rPr>
      </w:pPr>
      <w:bookmarkStart w:colFirst="0" w:colLast="0" w:name="_heading=h.9ijb7ieb2sb9" w:id="6"/>
      <w:bookmarkEnd w:id="6"/>
      <w:r w:rsidDel="00000000" w:rsidR="00000000" w:rsidRPr="00000000">
        <w:rPr>
          <w:rFonts w:ascii="Arial" w:cs="Arial" w:eastAsia="Arial" w:hAnsi="Arial"/>
          <w:b w:val="1"/>
          <w:sz w:val="24"/>
          <w:szCs w:val="24"/>
          <w:u w:val="single"/>
          <w:vertAlign w:val="baseline"/>
          <w:rtl w:val="0"/>
        </w:rPr>
        <w:t xml:space="preserve">To lead and facilitate SEMH intervention groups within the school by: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manage SEMH interventions, working with staff to develop the SEMH provision, supporting with identification, planning and assessment. </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c6jy9odlzq3x"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with planning sessions which provide with a range of strategies for overcoming their barriers to learning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carry out a thorough assessment of key children in order to identify barriers to learning – which may include learning, social, emotional and behavioural or developmental needs.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key training which ensure that your knowledge and understanding of working with these children is appropriate, up to date and relevant to excellent practice.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children and young people’s successful transfer and transition in both learning and development contexts (e.g. to a new school, a new home, a new class), working independently and proactively to manage meetings and events with external agencies and partners (such as secondary schools). Undertake pre and post transition visits to other schools/settings in order to support children’s transition.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meet regularly with the designated line manager to report on progress of identified pupils.</w:t>
      </w:r>
    </w:p>
    <w:p w:rsidR="00000000" w:rsidDel="00000000" w:rsidP="00000000" w:rsidRDefault="00000000" w:rsidRPr="00000000" w14:paraId="00000022">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between w:color="000000" w:space="1" w:sz="4" w:val="single"/>
        </w:pBd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Other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in accordance with the values, culture, ethos, equalities and inclusion policies of the school proactively promoting anti-racist, anti-sexist and anti-discriminatory behaviours in the day-to-day operation of the job.</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operate within agreed legal, ethical and professional boundaries when working with children and young people and those involved with them.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take appropriate action to manage, monitor and maintain a healthy, safe, secure, efficient and effective working environment.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complete school based induction and any subsequent training, which may improve and development performance. To participate in appraisal meetings, in line with the whole school policy.</w:t>
      </w:r>
    </w:p>
    <w:p w:rsidR="00000000" w:rsidDel="00000000" w:rsidP="00000000" w:rsidRDefault="00000000" w:rsidRPr="00000000" w14:paraId="0000002C">
      <w:pPr>
        <w:spacing w:after="0" w:line="240" w:lineRule="auto"/>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authority expects its employees to work flexibly within the framework of the duties and responsibilities specified above. Staff in school’s work subject to statute and many policies and procedures. The post holder will be expected to become familiar with these and work in accordance with them.</w:t>
      </w:r>
    </w:p>
    <w:p w:rsidR="00000000" w:rsidDel="00000000" w:rsidP="00000000" w:rsidRDefault="00000000" w:rsidRPr="00000000" w14:paraId="0000002E">
      <w:pPr>
        <w:spacing w:after="0" w:line="240" w:lineRule="auto"/>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above duties are neither exclusive nor exhaustive and the post holder may be required to carry out such other duties as may be required by the head-teacher within the grading level of the post and the competence of the post holder.</w:t>
        <w:br w:type="textWrapping"/>
      </w:r>
      <w:r w:rsidDel="00000000" w:rsidR="00000000" w:rsidRPr="00000000">
        <w:rPr>
          <w:rtl w:val="0"/>
        </w:rPr>
      </w:r>
    </w:p>
    <w:p w:rsidR="00000000" w:rsidDel="00000000" w:rsidP="00000000" w:rsidRDefault="00000000" w:rsidRPr="00000000" w14:paraId="00000030">
      <w:pPr>
        <w:spacing w:line="240" w:lineRule="auto"/>
        <w:rPr>
          <w:rFonts w:ascii="Arial" w:cs="Arial" w:eastAsia="Arial" w:hAnsi="Arial"/>
          <w:b w:val="0"/>
          <w:sz w:val="24"/>
          <w:szCs w:val="24"/>
          <w:vertAlign w:val="baseline"/>
        </w:rPr>
      </w:pPr>
      <w:r w:rsidDel="00000000" w:rsidR="00000000" w:rsidRPr="00000000">
        <w:rPr>
          <w:rtl w:val="0"/>
        </w:rPr>
      </w:r>
    </w:p>
    <w:sectPr>
      <w:pgSz w:h="16838" w:w="11906" w:orient="portrait"/>
      <w:pgMar w:bottom="737" w:top="73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Arial" w:cs="Arial" w:eastAsia="Arial" w:hAnsi="Arial"/>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e74b5"/>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er">
    <w:name w:val="Header"/>
    <w:basedOn w:val="Normal"/>
    <w:next w:val="Header"/>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Heading1Char">
    <w:name w:val="Heading 1 Char"/>
    <w:next w:val="Heading1Char"/>
    <w:autoRedefine w:val="0"/>
    <w:hidden w:val="0"/>
    <w:qFormat w:val="0"/>
    <w:rPr>
      <w:rFonts w:ascii="Arial" w:cs="Arial" w:eastAsia="Times New Roman" w:hAnsi="Arial"/>
      <w:b w:val="1"/>
      <w:bCs w:val="1"/>
      <w:w w:val="100"/>
      <w:position w:val="-1"/>
      <w:sz w:val="24"/>
      <w:szCs w:val="24"/>
      <w:effect w:val="none"/>
      <w:vertAlign w:val="baseline"/>
      <w:cs w:val="0"/>
      <w:em w:val="none"/>
      <w:lang w:val="en-US"/>
    </w:rPr>
  </w:style>
  <w:style w:type="character" w:styleId="Heading5Char">
    <w:name w:val="Heading 5 Char"/>
    <w:next w:val="Heading5Char"/>
    <w:autoRedefine w:val="0"/>
    <w:hidden w:val="0"/>
    <w:qFormat w:val="0"/>
    <w:rPr>
      <w:rFonts w:ascii="Calibri Light" w:cs="Times New Roman" w:eastAsia="Times New Roman" w:hAnsi="Calibri Light"/>
      <w:color w:val="2e74b5"/>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kUqa9VEWn4TFq3qWKlMfgXY/g==">CgMxLjAyDmguanoxazdndmJnZmVsMgxoLjlpNmpudGVubGYyDmguZm93eWpid2Z1Y3djMg5oLjhjYnhpZDY0ODZvcTIOaC40ajF6eGQ3MHdlY2syDmguc2NkaDU0NDB4bzNiMg5oLjlpamI3aWViMnNiOTIOaC5jNmp5OW9kbHpxM3g4AHIhMTRna3A1WGRkbnhrR1dRTW95NkEteDVEbnRIY2pONF9W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2025-11-05T10:47:00Z</dcterms:created>
  <dc:creator>Sharon Kelly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0x010100C78792F229212A45941BA79584D8E61E</vt:lpstr>
  </property>
</Properties>
</file>