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D7C00" w14:textId="77777777" w:rsidR="008B615D" w:rsidRPr="00181CD6" w:rsidRDefault="008B615D" w:rsidP="002A6D65">
      <w:pPr>
        <w:jc w:val="center"/>
        <w:rPr>
          <w:b/>
          <w:bCs/>
          <w:color w:val="000000" w:themeColor="text1"/>
        </w:rPr>
      </w:pPr>
      <w:bookmarkStart w:id="0" w:name="_GoBack"/>
      <w:bookmarkEnd w:id="0"/>
      <w:r w:rsidRPr="00181CD6">
        <w:rPr>
          <w:b/>
          <w:bCs/>
          <w:color w:val="000000" w:themeColor="text1"/>
        </w:rPr>
        <w:t>UNITED STATES DISTRICT COURT</w:t>
      </w:r>
    </w:p>
    <w:p w14:paraId="236AD834" w14:textId="63C3AE94" w:rsidR="008B615D" w:rsidRPr="00181CD6" w:rsidRDefault="00F463BF" w:rsidP="002A6D65">
      <w:pPr>
        <w:jc w:val="center"/>
        <w:rPr>
          <w:b/>
          <w:bCs/>
          <w:color w:val="000000" w:themeColor="text1"/>
        </w:rPr>
      </w:pPr>
      <w:r>
        <w:rPr>
          <w:b/>
          <w:bCs/>
          <w:color w:val="000000" w:themeColor="text1"/>
        </w:rPr>
        <w:t xml:space="preserve">FOR THE </w:t>
      </w:r>
      <w:r w:rsidR="008B615D" w:rsidRPr="00181CD6">
        <w:rPr>
          <w:b/>
          <w:bCs/>
          <w:color w:val="000000" w:themeColor="text1"/>
        </w:rPr>
        <w:t>EASTERN DISTRICT OF NEW YORK</w:t>
      </w:r>
    </w:p>
    <w:p w14:paraId="54F51250" w14:textId="77777777" w:rsidR="008B615D" w:rsidRPr="00181CD6" w:rsidRDefault="008B615D" w:rsidP="002A6D65">
      <w:pPr>
        <w:jc w:val="center"/>
        <w:rPr>
          <w:b/>
          <w:bCs/>
          <w:color w:val="000000" w:themeColor="text1"/>
        </w:rPr>
      </w:pPr>
    </w:p>
    <w:tbl>
      <w:tblPr>
        <w:tblStyle w:val="PlainTable11"/>
        <w:tblW w:w="9487" w:type="dxa"/>
        <w:tblLook w:val="04A0" w:firstRow="1" w:lastRow="0" w:firstColumn="1" w:lastColumn="0" w:noHBand="0" w:noVBand="1"/>
      </w:tblPr>
      <w:tblGrid>
        <w:gridCol w:w="4944"/>
        <w:gridCol w:w="296"/>
        <w:gridCol w:w="4247"/>
      </w:tblGrid>
      <w:tr w:rsidR="008B615D" w:rsidRPr="00A928D2" w14:paraId="2730E5C6" w14:textId="77777777" w:rsidTr="00EC1A00">
        <w:trPr>
          <w:cnfStyle w:val="100000000000" w:firstRow="1" w:lastRow="0" w:firstColumn="0" w:lastColumn="0" w:oddVBand="0" w:evenVBand="0" w:oddHBand="0" w:evenHBand="0" w:firstRowFirstColumn="0" w:firstRowLastColumn="0" w:lastRowFirstColumn="0" w:lastRowLastColumn="0"/>
          <w:trHeight w:val="3077"/>
        </w:trPr>
        <w:tc>
          <w:tcPr>
            <w:cnfStyle w:val="001000000000" w:firstRow="0" w:lastRow="0" w:firstColumn="1" w:lastColumn="0" w:oddVBand="0" w:evenVBand="0" w:oddHBand="0" w:evenHBand="0" w:firstRowFirstColumn="0" w:firstRowLastColumn="0" w:lastRowFirstColumn="0" w:lastRowLastColumn="0"/>
            <w:tcW w:w="4944" w:type="dxa"/>
            <w:tcBorders>
              <w:top w:val="single" w:sz="4" w:space="0" w:color="auto"/>
              <w:left w:val="nil"/>
              <w:bottom w:val="single" w:sz="4" w:space="0" w:color="auto"/>
              <w:right w:val="nil"/>
            </w:tcBorders>
          </w:tcPr>
          <w:p w14:paraId="2C06FCE0" w14:textId="77777777" w:rsidR="000E0D31" w:rsidRPr="00181CD6" w:rsidRDefault="000E0D31" w:rsidP="002A6D65">
            <w:pPr>
              <w:rPr>
                <w:b w:val="0"/>
                <w:bCs w:val="0"/>
                <w:color w:val="000000" w:themeColor="text1"/>
              </w:rPr>
            </w:pPr>
          </w:p>
          <w:p w14:paraId="58CC7595" w14:textId="7651CA1E" w:rsidR="008B615D" w:rsidRPr="00EC1A00" w:rsidRDefault="009C0E58" w:rsidP="002A6D65">
            <w:pPr>
              <w:rPr>
                <w:b w:val="0"/>
                <w:bCs w:val="0"/>
                <w:color w:val="000000" w:themeColor="text1"/>
              </w:rPr>
            </w:pPr>
            <w:r>
              <w:t>XXXXXXXX</w:t>
            </w:r>
            <w:r w:rsidR="008B615D" w:rsidRPr="00EC1A00">
              <w:rPr>
                <w:b w:val="0"/>
                <w:bCs w:val="0"/>
                <w:color w:val="000000" w:themeColor="text1"/>
              </w:rPr>
              <w:t xml:space="preserve">, </w:t>
            </w:r>
          </w:p>
          <w:p w14:paraId="50CC380D" w14:textId="77777777" w:rsidR="00EC1A00" w:rsidRPr="00EC1A00" w:rsidRDefault="00EC1A00" w:rsidP="002A6D65">
            <w:pPr>
              <w:rPr>
                <w:b w:val="0"/>
                <w:bCs w:val="0"/>
                <w:color w:val="000000" w:themeColor="text1"/>
              </w:rPr>
            </w:pPr>
          </w:p>
          <w:p w14:paraId="36C7ABE6" w14:textId="77777777" w:rsidR="008B615D" w:rsidRPr="00EC1A00" w:rsidRDefault="008B615D" w:rsidP="002A6D65">
            <w:pPr>
              <w:ind w:left="720"/>
              <w:rPr>
                <w:b w:val="0"/>
                <w:bCs w:val="0"/>
                <w:color w:val="000000" w:themeColor="text1"/>
              </w:rPr>
            </w:pPr>
            <w:r w:rsidRPr="00EC1A00">
              <w:rPr>
                <w:b w:val="0"/>
                <w:bCs w:val="0"/>
                <w:i/>
                <w:iCs/>
                <w:color w:val="000000" w:themeColor="text1"/>
              </w:rPr>
              <w:t>Plaintiff</w:t>
            </w:r>
            <w:r w:rsidRPr="00EC1A00">
              <w:rPr>
                <w:b w:val="0"/>
                <w:bCs w:val="0"/>
                <w:color w:val="000000" w:themeColor="text1"/>
              </w:rPr>
              <w:t>,</w:t>
            </w:r>
          </w:p>
          <w:p w14:paraId="251A5712" w14:textId="77777777" w:rsidR="008B615D" w:rsidRPr="00EC1A00" w:rsidRDefault="008B615D" w:rsidP="002A6D65">
            <w:pPr>
              <w:ind w:left="720"/>
              <w:rPr>
                <w:b w:val="0"/>
                <w:bCs w:val="0"/>
                <w:color w:val="000000" w:themeColor="text1"/>
              </w:rPr>
            </w:pPr>
          </w:p>
          <w:p w14:paraId="7E8B1012" w14:textId="77777777" w:rsidR="008B615D" w:rsidRPr="00EC1A00" w:rsidRDefault="008B615D" w:rsidP="002A6D65">
            <w:pPr>
              <w:ind w:left="1440"/>
              <w:rPr>
                <w:b w:val="0"/>
                <w:bCs w:val="0"/>
                <w:color w:val="000000" w:themeColor="text1"/>
              </w:rPr>
            </w:pPr>
            <w:r w:rsidRPr="00EC1A00">
              <w:rPr>
                <w:b w:val="0"/>
                <w:bCs w:val="0"/>
                <w:color w:val="000000" w:themeColor="text1"/>
              </w:rPr>
              <w:t>V.</w:t>
            </w:r>
          </w:p>
          <w:p w14:paraId="37F48E22" w14:textId="77777777" w:rsidR="008B615D" w:rsidRPr="00EC1A00" w:rsidRDefault="008B615D" w:rsidP="002A6D65">
            <w:pPr>
              <w:ind w:left="1440"/>
              <w:rPr>
                <w:b w:val="0"/>
                <w:bCs w:val="0"/>
                <w:color w:val="000000" w:themeColor="text1"/>
              </w:rPr>
            </w:pPr>
          </w:p>
          <w:p w14:paraId="3BFD711D" w14:textId="2274DEC9" w:rsidR="008B615D" w:rsidRPr="00F95BB8" w:rsidRDefault="008B615D" w:rsidP="00EC1A00">
            <w:pPr>
              <w:rPr>
                <w:b w:val="0"/>
                <w:bCs w:val="0"/>
                <w:color w:val="000000" w:themeColor="text1"/>
              </w:rPr>
            </w:pPr>
            <w:r w:rsidRPr="00EC1A00">
              <w:rPr>
                <w:b w:val="0"/>
                <w:bCs w:val="0"/>
                <w:color w:val="000000" w:themeColor="text1"/>
              </w:rPr>
              <w:t>DUKE,</w:t>
            </w:r>
            <w:r w:rsidR="00C73935">
              <w:rPr>
                <w:b w:val="0"/>
                <w:bCs w:val="0"/>
                <w:color w:val="000000" w:themeColor="text1"/>
              </w:rPr>
              <w:t xml:space="preserve"> Acting Secretary of </w:t>
            </w:r>
            <w:r w:rsidR="00F845B0">
              <w:rPr>
                <w:b w:val="0"/>
                <w:bCs w:val="0"/>
                <w:color w:val="000000" w:themeColor="text1"/>
              </w:rPr>
              <w:t>Homeland Security,</w:t>
            </w:r>
            <w:r w:rsidRPr="00EC1A00">
              <w:rPr>
                <w:b w:val="0"/>
                <w:bCs w:val="0"/>
                <w:color w:val="000000" w:themeColor="text1"/>
              </w:rPr>
              <w:t xml:space="preserve"> </w:t>
            </w:r>
            <w:r w:rsidR="00EC1A00" w:rsidRPr="00EC1A00">
              <w:rPr>
                <w:b w:val="0"/>
                <w:bCs w:val="0"/>
                <w:i/>
                <w:iCs/>
                <w:color w:val="000000" w:themeColor="text1"/>
              </w:rPr>
              <w:t>et al.</w:t>
            </w:r>
            <w:r w:rsidR="00DF696E">
              <w:rPr>
                <w:b w:val="0"/>
                <w:bCs w:val="0"/>
                <w:iCs/>
                <w:color w:val="000000" w:themeColor="text1"/>
              </w:rPr>
              <w:t>,</w:t>
            </w:r>
          </w:p>
          <w:p w14:paraId="04E9394F" w14:textId="77777777" w:rsidR="008B615D" w:rsidRPr="00EC1A00" w:rsidRDefault="008B615D" w:rsidP="002A6D65">
            <w:pPr>
              <w:rPr>
                <w:b w:val="0"/>
                <w:bCs w:val="0"/>
                <w:color w:val="000000" w:themeColor="text1"/>
              </w:rPr>
            </w:pPr>
          </w:p>
          <w:p w14:paraId="231FE409" w14:textId="77777777" w:rsidR="008B615D" w:rsidRPr="00EC1A00" w:rsidRDefault="008B615D" w:rsidP="002A6D65">
            <w:pPr>
              <w:ind w:left="720"/>
              <w:rPr>
                <w:b w:val="0"/>
                <w:bCs w:val="0"/>
                <w:i/>
                <w:iCs/>
                <w:color w:val="000000" w:themeColor="text1"/>
              </w:rPr>
            </w:pPr>
            <w:r w:rsidRPr="00EC1A00">
              <w:rPr>
                <w:b w:val="0"/>
                <w:bCs w:val="0"/>
                <w:i/>
                <w:iCs/>
                <w:color w:val="000000" w:themeColor="text1"/>
              </w:rPr>
              <w:t>Defendants.</w:t>
            </w:r>
          </w:p>
          <w:p w14:paraId="02484207" w14:textId="77777777" w:rsidR="000E0D31" w:rsidRPr="00181CD6" w:rsidRDefault="000E0D31" w:rsidP="002A6D65">
            <w:pPr>
              <w:ind w:left="720"/>
              <w:rPr>
                <w:b w:val="0"/>
                <w:bCs w:val="0"/>
                <w:color w:val="000000" w:themeColor="text1"/>
              </w:rPr>
            </w:pPr>
          </w:p>
        </w:tc>
        <w:tc>
          <w:tcPr>
            <w:tcW w:w="296" w:type="dxa"/>
            <w:tcBorders>
              <w:top w:val="nil"/>
              <w:left w:val="nil"/>
              <w:bottom w:val="nil"/>
              <w:right w:val="nil"/>
            </w:tcBorders>
          </w:tcPr>
          <w:p w14:paraId="2919AE1B"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5939180D"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7E5C9E2F"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422D6DC1"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63D8688B"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002F77C3"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38123075"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2CD9D053"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3B19BD85" w14:textId="77777777"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181CD6">
              <w:rPr>
                <w:color w:val="000000" w:themeColor="text1"/>
              </w:rPr>
              <w:t>)</w:t>
            </w:r>
          </w:p>
          <w:p w14:paraId="48175D7C" w14:textId="77777777" w:rsidR="000E0D31" w:rsidRDefault="008B615D" w:rsidP="00EC1A00">
            <w:pPr>
              <w:cnfStyle w:val="100000000000" w:firstRow="1" w:lastRow="0" w:firstColumn="0" w:lastColumn="0" w:oddVBand="0" w:evenVBand="0" w:oddHBand="0" w:evenHBand="0" w:firstRowFirstColumn="0" w:firstRowLastColumn="0" w:lastRowFirstColumn="0" w:lastRowLastColumn="0"/>
              <w:rPr>
                <w:color w:val="000000" w:themeColor="text1"/>
              </w:rPr>
            </w:pPr>
            <w:r w:rsidRPr="00181CD6">
              <w:rPr>
                <w:color w:val="000000" w:themeColor="text1"/>
              </w:rPr>
              <w:t>)</w:t>
            </w:r>
          </w:p>
          <w:p w14:paraId="172B1A12" w14:textId="77777777" w:rsidR="00EC1A00" w:rsidRDefault="00EC1A00" w:rsidP="00EC1A00">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w:t>
            </w:r>
          </w:p>
          <w:p w14:paraId="7F24C8D8" w14:textId="6B93DB9C" w:rsidR="00F845B0" w:rsidRPr="00181CD6" w:rsidRDefault="00F845B0" w:rsidP="00EC1A00">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w:t>
            </w:r>
          </w:p>
        </w:tc>
        <w:tc>
          <w:tcPr>
            <w:tcW w:w="4247" w:type="dxa"/>
            <w:tcBorders>
              <w:top w:val="nil"/>
              <w:left w:val="nil"/>
              <w:bottom w:val="nil"/>
              <w:right w:val="nil"/>
            </w:tcBorders>
            <w:vAlign w:val="center"/>
          </w:tcPr>
          <w:p w14:paraId="4139FCB5" w14:textId="1BAFEA88" w:rsidR="008B615D" w:rsidRPr="00EC1A00"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EC1A00">
              <w:rPr>
                <w:b w:val="0"/>
                <w:bCs w:val="0"/>
                <w:color w:val="000000" w:themeColor="text1"/>
              </w:rPr>
              <w:t xml:space="preserve">Docket No. </w:t>
            </w:r>
            <w:r w:rsidR="009C0E58">
              <w:t>XXXXXXXX</w:t>
            </w:r>
          </w:p>
          <w:p w14:paraId="68A07781" w14:textId="77777777" w:rsidR="008B615D" w:rsidRPr="00EC1A00" w:rsidRDefault="008B615D" w:rsidP="002A6D65">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p>
          <w:p w14:paraId="6F158234" w14:textId="06043408" w:rsidR="008B615D" w:rsidRPr="00181CD6" w:rsidRDefault="008B615D" w:rsidP="002A6D65">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EC1A00">
              <w:rPr>
                <w:b w:val="0"/>
                <w:bCs w:val="0"/>
                <w:color w:val="000000" w:themeColor="text1"/>
              </w:rPr>
              <w:t>October 2</w:t>
            </w:r>
            <w:r w:rsidR="000E0D31" w:rsidRPr="00EC1A00">
              <w:rPr>
                <w:b w:val="0"/>
                <w:bCs w:val="0"/>
                <w:color w:val="000000" w:themeColor="text1"/>
              </w:rPr>
              <w:t>0</w:t>
            </w:r>
            <w:r w:rsidRPr="00EC1A00">
              <w:rPr>
                <w:b w:val="0"/>
                <w:bCs w:val="0"/>
                <w:color w:val="000000" w:themeColor="text1"/>
              </w:rPr>
              <w:t>, 2017</w:t>
            </w:r>
          </w:p>
        </w:tc>
      </w:tr>
    </w:tbl>
    <w:p w14:paraId="19EBB187" w14:textId="3BF7B9A4" w:rsidR="008B615D" w:rsidRPr="00181CD6" w:rsidRDefault="008B615D" w:rsidP="002A6D65">
      <w:pPr>
        <w:jc w:val="center"/>
        <w:rPr>
          <w:b/>
          <w:bCs/>
          <w:color w:val="000000" w:themeColor="text1"/>
        </w:rPr>
      </w:pPr>
    </w:p>
    <w:p w14:paraId="2D37C3E8" w14:textId="77777777" w:rsidR="00D56AEF" w:rsidRDefault="008B615D" w:rsidP="002A6D65">
      <w:pPr>
        <w:jc w:val="center"/>
        <w:rPr>
          <w:b/>
          <w:bCs/>
          <w:color w:val="000000" w:themeColor="text1"/>
        </w:rPr>
      </w:pPr>
      <w:r w:rsidRPr="00181CD6">
        <w:rPr>
          <w:b/>
          <w:bCs/>
          <w:color w:val="000000" w:themeColor="text1"/>
        </w:rPr>
        <w:t xml:space="preserve">MEMORANDUM OF LAW IN SUPPORT OF </w:t>
      </w:r>
    </w:p>
    <w:p w14:paraId="32C81802" w14:textId="2CDF33A9" w:rsidR="00D56AEF" w:rsidRDefault="008B615D" w:rsidP="002A6D65">
      <w:pPr>
        <w:jc w:val="center"/>
        <w:rPr>
          <w:b/>
          <w:bCs/>
          <w:color w:val="000000" w:themeColor="text1"/>
        </w:rPr>
      </w:pPr>
      <w:r w:rsidRPr="00181CD6">
        <w:rPr>
          <w:b/>
          <w:bCs/>
          <w:color w:val="000000" w:themeColor="text1"/>
        </w:rPr>
        <w:t xml:space="preserve">PLAINTIFF’S </w:t>
      </w:r>
      <w:r w:rsidR="00D56AEF" w:rsidRPr="00181CD6">
        <w:rPr>
          <w:b/>
          <w:bCs/>
          <w:color w:val="000000" w:themeColor="text1"/>
        </w:rPr>
        <w:t>CROSS</w:t>
      </w:r>
      <w:r w:rsidR="00D56AEF">
        <w:rPr>
          <w:b/>
          <w:bCs/>
          <w:color w:val="000000" w:themeColor="text1"/>
        </w:rPr>
        <w:t>-</w:t>
      </w:r>
      <w:r w:rsidRPr="00181CD6">
        <w:rPr>
          <w:b/>
          <w:bCs/>
          <w:color w:val="000000" w:themeColor="text1"/>
        </w:rPr>
        <w:t xml:space="preserve">MOTION FOR SUMMARY JUDGMENT AND </w:t>
      </w:r>
    </w:p>
    <w:p w14:paraId="02063E4C" w14:textId="09CD98AA" w:rsidR="008B615D" w:rsidRPr="00181CD6" w:rsidRDefault="008B615D" w:rsidP="002A6D65">
      <w:pPr>
        <w:jc w:val="center"/>
        <w:rPr>
          <w:b/>
          <w:bCs/>
          <w:color w:val="000000" w:themeColor="text1"/>
        </w:rPr>
      </w:pPr>
      <w:r w:rsidRPr="00181CD6">
        <w:rPr>
          <w:b/>
          <w:bCs/>
          <w:color w:val="000000" w:themeColor="text1"/>
        </w:rPr>
        <w:t xml:space="preserve">OPPOSITION TO DEFENDANTS’ MOTION TO DISMISS </w:t>
      </w:r>
    </w:p>
    <w:p w14:paraId="44908A34" w14:textId="77777777" w:rsidR="008B615D" w:rsidRPr="00181CD6" w:rsidRDefault="008B615D" w:rsidP="002A6D65">
      <w:pPr>
        <w:jc w:val="center"/>
        <w:rPr>
          <w:b/>
          <w:bCs/>
          <w:color w:val="000000" w:themeColor="text1"/>
        </w:rPr>
      </w:pPr>
    </w:p>
    <w:p w14:paraId="242C53B6" w14:textId="7F3EA0E8" w:rsidR="008B615D" w:rsidRPr="00181CD6" w:rsidRDefault="008B615D" w:rsidP="002A6D65">
      <w:pPr>
        <w:rPr>
          <w:color w:val="000000" w:themeColor="text1"/>
        </w:rPr>
      </w:pPr>
      <w:r w:rsidRPr="00181CD6">
        <w:rPr>
          <w:color w:val="000000" w:themeColor="text1"/>
        </w:rPr>
        <w:t xml:space="preserve"> </w:t>
      </w:r>
    </w:p>
    <w:p w14:paraId="5394375F" w14:textId="77777777" w:rsidR="00F22C6B" w:rsidRPr="00181CD6" w:rsidRDefault="00F22C6B" w:rsidP="002A6D65">
      <w:pPr>
        <w:rPr>
          <w:color w:val="000000" w:themeColor="text1"/>
        </w:rPr>
      </w:pPr>
      <w:r w:rsidRPr="00181CD6">
        <w:rPr>
          <w:color w:val="000000" w:themeColor="text1"/>
        </w:rPr>
        <w:br w:type="page"/>
      </w:r>
    </w:p>
    <w:sdt>
      <w:sdtPr>
        <w:rPr>
          <w:rFonts w:ascii="Times New Roman" w:eastAsiaTheme="minorEastAsia" w:hAnsi="Times New Roman" w:cs="Times New Roman"/>
          <w:b w:val="0"/>
          <w:bCs w:val="0"/>
          <w:caps w:val="0"/>
          <w:color w:val="000000" w:themeColor="text1"/>
          <w:sz w:val="24"/>
          <w:szCs w:val="24"/>
        </w:rPr>
        <w:id w:val="-1555995097"/>
        <w:docPartObj>
          <w:docPartGallery w:val="Table of Contents"/>
          <w:docPartUnique/>
        </w:docPartObj>
      </w:sdtPr>
      <w:sdtEndPr>
        <w:rPr>
          <w:rFonts w:eastAsiaTheme="minorHAnsi"/>
          <w:noProof/>
        </w:rPr>
      </w:sdtEndPr>
      <w:sdtContent>
        <w:p w14:paraId="781D1193" w14:textId="77777777" w:rsidR="00F22C6B" w:rsidRPr="007D7D03" w:rsidRDefault="00F22C6B" w:rsidP="00373D1E">
          <w:pPr>
            <w:pStyle w:val="TOCHeading"/>
            <w:rPr>
              <w:rFonts w:ascii="Times New Roman" w:hAnsi="Times New Roman" w:cs="Times New Roman"/>
              <w:color w:val="000000" w:themeColor="text1"/>
              <w:sz w:val="24"/>
              <w:szCs w:val="24"/>
            </w:rPr>
          </w:pPr>
          <w:r w:rsidRPr="007D7D03">
            <w:rPr>
              <w:rFonts w:ascii="Times New Roman" w:hAnsi="Times New Roman" w:cs="Times New Roman"/>
              <w:color w:val="000000" w:themeColor="text1"/>
              <w:sz w:val="24"/>
              <w:szCs w:val="24"/>
            </w:rPr>
            <w:t>Table of Contents</w:t>
          </w:r>
        </w:p>
        <w:p w14:paraId="6D63E338" w14:textId="77777777" w:rsidR="00575F1E" w:rsidRDefault="00F22C6B">
          <w:pPr>
            <w:pStyle w:val="TOC1"/>
            <w:tabs>
              <w:tab w:val="right" w:leader="dot" w:pos="9350"/>
            </w:tabs>
            <w:rPr>
              <w:rFonts w:asciiTheme="minorHAnsi" w:hAnsiTheme="minorHAnsi"/>
              <w:b w:val="0"/>
              <w:bCs w:val="0"/>
              <w:noProof/>
            </w:rPr>
          </w:pPr>
          <w:r w:rsidRPr="007D7D03">
            <w:rPr>
              <w:rFonts w:ascii="Times New Roman" w:hAnsi="Times New Roman" w:cs="Times New Roman"/>
              <w:bCs w:val="0"/>
              <w:color w:val="000000" w:themeColor="text1"/>
            </w:rPr>
            <w:fldChar w:fldCharType="begin"/>
          </w:r>
          <w:r w:rsidRPr="007D7D03">
            <w:rPr>
              <w:rFonts w:ascii="Times New Roman" w:hAnsi="Times New Roman" w:cs="Times New Roman"/>
              <w:color w:val="000000" w:themeColor="text1"/>
            </w:rPr>
            <w:instrText xml:space="preserve"> TOC \o "1-3" \h \z \u </w:instrText>
          </w:r>
          <w:r w:rsidRPr="007D7D03">
            <w:rPr>
              <w:rFonts w:ascii="Times New Roman" w:hAnsi="Times New Roman" w:cs="Times New Roman"/>
              <w:bCs w:val="0"/>
              <w:color w:val="000000" w:themeColor="text1"/>
            </w:rPr>
            <w:fldChar w:fldCharType="separate"/>
          </w:r>
          <w:hyperlink w:anchor="_Toc496303675" w:history="1">
            <w:r w:rsidR="00575F1E" w:rsidRPr="003B229F">
              <w:rPr>
                <w:rStyle w:val="Hyperlink"/>
                <w:noProof/>
              </w:rPr>
              <w:t>Introduction</w:t>
            </w:r>
            <w:r w:rsidR="00575F1E">
              <w:rPr>
                <w:noProof/>
                <w:webHidden/>
              </w:rPr>
              <w:tab/>
            </w:r>
            <w:r w:rsidR="00575F1E">
              <w:rPr>
                <w:noProof/>
                <w:webHidden/>
              </w:rPr>
              <w:fldChar w:fldCharType="begin"/>
            </w:r>
            <w:r w:rsidR="00575F1E">
              <w:rPr>
                <w:noProof/>
                <w:webHidden/>
              </w:rPr>
              <w:instrText xml:space="preserve"> PAGEREF _Toc496303675 \h </w:instrText>
            </w:r>
            <w:r w:rsidR="00575F1E">
              <w:rPr>
                <w:noProof/>
                <w:webHidden/>
              </w:rPr>
            </w:r>
            <w:r w:rsidR="00575F1E">
              <w:rPr>
                <w:noProof/>
                <w:webHidden/>
              </w:rPr>
              <w:fldChar w:fldCharType="separate"/>
            </w:r>
            <w:r w:rsidR="00E31C3C">
              <w:rPr>
                <w:noProof/>
                <w:webHidden/>
              </w:rPr>
              <w:t>1</w:t>
            </w:r>
            <w:r w:rsidR="00575F1E">
              <w:rPr>
                <w:noProof/>
                <w:webHidden/>
              </w:rPr>
              <w:fldChar w:fldCharType="end"/>
            </w:r>
          </w:hyperlink>
        </w:p>
        <w:p w14:paraId="2C10C5A2" w14:textId="77777777" w:rsidR="00575F1E" w:rsidRDefault="00E718DA">
          <w:pPr>
            <w:pStyle w:val="TOC1"/>
            <w:tabs>
              <w:tab w:val="right" w:leader="dot" w:pos="9350"/>
            </w:tabs>
            <w:rPr>
              <w:rFonts w:asciiTheme="minorHAnsi" w:hAnsiTheme="minorHAnsi"/>
              <w:b w:val="0"/>
              <w:bCs w:val="0"/>
              <w:noProof/>
            </w:rPr>
          </w:pPr>
          <w:hyperlink w:anchor="_Toc496303676" w:history="1">
            <w:r w:rsidR="00575F1E" w:rsidRPr="003B229F">
              <w:rPr>
                <w:rStyle w:val="Hyperlink"/>
                <w:noProof/>
              </w:rPr>
              <w:t>Statement of Facts</w:t>
            </w:r>
            <w:r w:rsidR="00575F1E">
              <w:rPr>
                <w:noProof/>
                <w:webHidden/>
              </w:rPr>
              <w:tab/>
            </w:r>
            <w:r w:rsidR="00575F1E">
              <w:rPr>
                <w:noProof/>
                <w:webHidden/>
              </w:rPr>
              <w:fldChar w:fldCharType="begin"/>
            </w:r>
            <w:r w:rsidR="00575F1E">
              <w:rPr>
                <w:noProof/>
                <w:webHidden/>
              </w:rPr>
              <w:instrText xml:space="preserve"> PAGEREF _Toc496303676 \h </w:instrText>
            </w:r>
            <w:r w:rsidR="00575F1E">
              <w:rPr>
                <w:noProof/>
                <w:webHidden/>
              </w:rPr>
            </w:r>
            <w:r w:rsidR="00575F1E">
              <w:rPr>
                <w:noProof/>
                <w:webHidden/>
              </w:rPr>
              <w:fldChar w:fldCharType="separate"/>
            </w:r>
            <w:r w:rsidR="00E31C3C">
              <w:rPr>
                <w:noProof/>
                <w:webHidden/>
              </w:rPr>
              <w:t>3</w:t>
            </w:r>
            <w:r w:rsidR="00575F1E">
              <w:rPr>
                <w:noProof/>
                <w:webHidden/>
              </w:rPr>
              <w:fldChar w:fldCharType="end"/>
            </w:r>
          </w:hyperlink>
        </w:p>
        <w:p w14:paraId="1A7A9179" w14:textId="77777777" w:rsidR="00575F1E" w:rsidRDefault="00E718DA">
          <w:pPr>
            <w:pStyle w:val="TOC2"/>
            <w:tabs>
              <w:tab w:val="right" w:leader="dot" w:pos="9350"/>
            </w:tabs>
            <w:rPr>
              <w:rFonts w:asciiTheme="minorHAnsi" w:hAnsiTheme="minorHAnsi"/>
              <w:b w:val="0"/>
              <w:bCs w:val="0"/>
              <w:noProof/>
              <w:sz w:val="24"/>
              <w:szCs w:val="24"/>
            </w:rPr>
          </w:pPr>
          <w:hyperlink w:anchor="_Toc496303677" w:history="1">
            <w:r w:rsidR="00575F1E" w:rsidRPr="003B229F">
              <w:rPr>
                <w:rStyle w:val="Hyperlink"/>
                <w:noProof/>
              </w:rPr>
              <w:t>STANDARD FOR SUMMARY JUDGMENT</w:t>
            </w:r>
            <w:r w:rsidR="00575F1E">
              <w:rPr>
                <w:noProof/>
                <w:webHidden/>
              </w:rPr>
              <w:tab/>
            </w:r>
            <w:r w:rsidR="00575F1E">
              <w:rPr>
                <w:noProof/>
                <w:webHidden/>
              </w:rPr>
              <w:fldChar w:fldCharType="begin"/>
            </w:r>
            <w:r w:rsidR="00575F1E">
              <w:rPr>
                <w:noProof/>
                <w:webHidden/>
              </w:rPr>
              <w:instrText xml:space="preserve"> PAGEREF _Toc496303677 \h </w:instrText>
            </w:r>
            <w:r w:rsidR="00575F1E">
              <w:rPr>
                <w:noProof/>
                <w:webHidden/>
              </w:rPr>
            </w:r>
            <w:r w:rsidR="00575F1E">
              <w:rPr>
                <w:noProof/>
                <w:webHidden/>
              </w:rPr>
              <w:fldChar w:fldCharType="separate"/>
            </w:r>
            <w:r w:rsidR="00E31C3C">
              <w:rPr>
                <w:noProof/>
                <w:webHidden/>
              </w:rPr>
              <w:t>5</w:t>
            </w:r>
            <w:r w:rsidR="00575F1E">
              <w:rPr>
                <w:noProof/>
                <w:webHidden/>
              </w:rPr>
              <w:fldChar w:fldCharType="end"/>
            </w:r>
          </w:hyperlink>
        </w:p>
        <w:p w14:paraId="6B2B9C95" w14:textId="77777777" w:rsidR="00575F1E" w:rsidRDefault="00E718DA">
          <w:pPr>
            <w:pStyle w:val="TOC1"/>
            <w:tabs>
              <w:tab w:val="right" w:leader="dot" w:pos="9350"/>
            </w:tabs>
            <w:rPr>
              <w:rFonts w:asciiTheme="minorHAnsi" w:hAnsiTheme="minorHAnsi"/>
              <w:b w:val="0"/>
              <w:bCs w:val="0"/>
              <w:noProof/>
            </w:rPr>
          </w:pPr>
          <w:hyperlink w:anchor="_Toc496303678" w:history="1">
            <w:r w:rsidR="00575F1E" w:rsidRPr="003B229F">
              <w:rPr>
                <w:rStyle w:val="Hyperlink"/>
                <w:noProof/>
              </w:rPr>
              <w:t>Argument</w:t>
            </w:r>
            <w:r w:rsidR="00575F1E">
              <w:rPr>
                <w:noProof/>
                <w:webHidden/>
              </w:rPr>
              <w:tab/>
            </w:r>
            <w:r w:rsidR="00575F1E">
              <w:rPr>
                <w:noProof/>
                <w:webHidden/>
              </w:rPr>
              <w:fldChar w:fldCharType="begin"/>
            </w:r>
            <w:r w:rsidR="00575F1E">
              <w:rPr>
                <w:noProof/>
                <w:webHidden/>
              </w:rPr>
              <w:instrText xml:space="preserve"> PAGEREF _Toc496303678 \h </w:instrText>
            </w:r>
            <w:r w:rsidR="00575F1E">
              <w:rPr>
                <w:noProof/>
                <w:webHidden/>
              </w:rPr>
            </w:r>
            <w:r w:rsidR="00575F1E">
              <w:rPr>
                <w:noProof/>
                <w:webHidden/>
              </w:rPr>
              <w:fldChar w:fldCharType="separate"/>
            </w:r>
            <w:r w:rsidR="00E31C3C">
              <w:rPr>
                <w:noProof/>
                <w:webHidden/>
              </w:rPr>
              <w:t>5</w:t>
            </w:r>
            <w:r w:rsidR="00575F1E">
              <w:rPr>
                <w:noProof/>
                <w:webHidden/>
              </w:rPr>
              <w:fldChar w:fldCharType="end"/>
            </w:r>
          </w:hyperlink>
        </w:p>
        <w:p w14:paraId="0322E0DE" w14:textId="1513CADC" w:rsidR="00575F1E" w:rsidRDefault="000B124C">
          <w:pPr>
            <w:pStyle w:val="TOC2"/>
            <w:tabs>
              <w:tab w:val="left" w:pos="720"/>
              <w:tab w:val="right" w:leader="dot" w:pos="9350"/>
            </w:tabs>
            <w:rPr>
              <w:rFonts w:asciiTheme="minorHAnsi" w:hAnsiTheme="minorHAnsi"/>
              <w:b w:val="0"/>
              <w:bCs w:val="0"/>
              <w:noProof/>
              <w:sz w:val="24"/>
              <w:szCs w:val="24"/>
            </w:rPr>
          </w:pPr>
          <w:hyperlink w:anchor="_Toc496303679" w:history="1">
            <w:r w:rsidR="00575F1E" w:rsidRPr="003B229F">
              <w:rPr>
                <w:rStyle w:val="Hyperlink"/>
                <w:noProof/>
              </w:rPr>
              <w:t>I.</w:t>
            </w:r>
            <w:r w:rsidR="00575F1E">
              <w:rPr>
                <w:rFonts w:asciiTheme="minorHAnsi" w:hAnsiTheme="minorHAnsi"/>
                <w:b w:val="0"/>
                <w:bCs w:val="0"/>
                <w:noProof/>
                <w:sz w:val="24"/>
                <w:szCs w:val="24"/>
              </w:rPr>
              <w:tab/>
            </w:r>
            <w:r w:rsidR="00575F1E" w:rsidRPr="003B229F">
              <w:rPr>
                <w:rStyle w:val="Hyperlink"/>
                <w:noProof/>
              </w:rPr>
              <w:t xml:space="preserve">USCIS’S CATEGORICAL REFUSAL TO ADJUDICATE EAD APPLICATIONS UNLAWFULLY DENIES </w:t>
            </w:r>
            <w:r w:rsidR="009C0E58">
              <w:rPr>
                <w:rStyle w:val="Hyperlink"/>
                <w:noProof/>
              </w:rPr>
              <w:t>XXXXXXXX</w:t>
            </w:r>
            <w:r w:rsidR="00575F1E" w:rsidRPr="003B229F">
              <w:rPr>
                <w:rStyle w:val="Hyperlink"/>
                <w:noProof/>
              </w:rPr>
              <w:t xml:space="preserve"> HIS STATUTORY RIGHT TO A RULING</w:t>
            </w:r>
            <w:r w:rsidR="00575F1E">
              <w:rPr>
                <w:noProof/>
                <w:webHidden/>
              </w:rPr>
              <w:tab/>
            </w:r>
            <w:r w:rsidR="00575F1E">
              <w:rPr>
                <w:noProof/>
                <w:webHidden/>
              </w:rPr>
              <w:fldChar w:fldCharType="begin"/>
            </w:r>
            <w:r w:rsidR="00575F1E">
              <w:rPr>
                <w:noProof/>
                <w:webHidden/>
              </w:rPr>
              <w:instrText xml:space="preserve"> PAGEREF _Toc496303679 \h </w:instrText>
            </w:r>
            <w:r w:rsidR="00575F1E">
              <w:rPr>
                <w:noProof/>
                <w:webHidden/>
              </w:rPr>
            </w:r>
            <w:r w:rsidR="00575F1E">
              <w:rPr>
                <w:noProof/>
                <w:webHidden/>
              </w:rPr>
              <w:fldChar w:fldCharType="separate"/>
            </w:r>
            <w:r w:rsidR="00E31C3C">
              <w:rPr>
                <w:noProof/>
                <w:webHidden/>
              </w:rPr>
              <w:t>5</w:t>
            </w:r>
            <w:r w:rsidR="00575F1E">
              <w:rPr>
                <w:noProof/>
                <w:webHidden/>
              </w:rPr>
              <w:fldChar w:fldCharType="end"/>
            </w:r>
          </w:hyperlink>
        </w:p>
        <w:p w14:paraId="6C1944F1" w14:textId="20A9D4C3" w:rsidR="00575F1E" w:rsidRDefault="00E718DA">
          <w:pPr>
            <w:pStyle w:val="TOC3"/>
            <w:rPr>
              <w:rFonts w:asciiTheme="minorHAnsi" w:hAnsiTheme="minorHAnsi"/>
              <w:noProof/>
              <w:sz w:val="24"/>
              <w:szCs w:val="24"/>
            </w:rPr>
          </w:pPr>
          <w:hyperlink w:anchor="_Toc496303680" w:history="1">
            <w:r w:rsidR="00575F1E" w:rsidRPr="003B229F">
              <w:rPr>
                <w:rStyle w:val="Hyperlink"/>
                <w:noProof/>
              </w:rPr>
              <w:t>A.</w:t>
            </w:r>
            <w:r w:rsidR="00575F1E">
              <w:rPr>
                <w:rFonts w:asciiTheme="minorHAnsi" w:hAnsiTheme="minorHAnsi"/>
                <w:noProof/>
                <w:sz w:val="24"/>
                <w:szCs w:val="24"/>
              </w:rPr>
              <w:tab/>
            </w:r>
            <w:r w:rsidR="00575F1E" w:rsidRPr="003B229F">
              <w:rPr>
                <w:rStyle w:val="Hyperlink"/>
                <w:noProof/>
              </w:rPr>
              <w:t xml:space="preserve">By Virtue of His Pending, Bona Fide U-Visa Petition, </w:t>
            </w:r>
            <w:r w:rsidR="009C0E58">
              <w:rPr>
                <w:rStyle w:val="Hyperlink"/>
                <w:noProof/>
              </w:rPr>
              <w:t>XXXXXXXX</w:t>
            </w:r>
            <w:r w:rsidR="00575F1E" w:rsidRPr="003B229F">
              <w:rPr>
                <w:rStyle w:val="Hyperlink"/>
                <w:noProof/>
              </w:rPr>
              <w:t xml:space="preserve"> Is Eligible for an EAD under 8 U.S.C. § 1184(p)(6)</w:t>
            </w:r>
            <w:r w:rsidR="00575F1E">
              <w:rPr>
                <w:noProof/>
                <w:webHidden/>
              </w:rPr>
              <w:tab/>
            </w:r>
            <w:r w:rsidR="00575F1E">
              <w:rPr>
                <w:noProof/>
                <w:webHidden/>
              </w:rPr>
              <w:fldChar w:fldCharType="begin"/>
            </w:r>
            <w:r w:rsidR="00575F1E">
              <w:rPr>
                <w:noProof/>
                <w:webHidden/>
              </w:rPr>
              <w:instrText xml:space="preserve"> PAGEREF _Toc496303680 \h </w:instrText>
            </w:r>
            <w:r w:rsidR="00575F1E">
              <w:rPr>
                <w:noProof/>
                <w:webHidden/>
              </w:rPr>
            </w:r>
            <w:r w:rsidR="00575F1E">
              <w:rPr>
                <w:noProof/>
                <w:webHidden/>
              </w:rPr>
              <w:fldChar w:fldCharType="separate"/>
            </w:r>
            <w:r w:rsidR="00E31C3C">
              <w:rPr>
                <w:noProof/>
                <w:webHidden/>
              </w:rPr>
              <w:t>6</w:t>
            </w:r>
            <w:r w:rsidR="00575F1E">
              <w:rPr>
                <w:noProof/>
                <w:webHidden/>
              </w:rPr>
              <w:fldChar w:fldCharType="end"/>
            </w:r>
          </w:hyperlink>
        </w:p>
        <w:p w14:paraId="2076B669" w14:textId="6A16ACF8" w:rsidR="00575F1E" w:rsidRDefault="00E718DA">
          <w:pPr>
            <w:pStyle w:val="TOC3"/>
            <w:rPr>
              <w:rFonts w:asciiTheme="minorHAnsi" w:hAnsiTheme="minorHAnsi"/>
              <w:noProof/>
              <w:sz w:val="24"/>
              <w:szCs w:val="24"/>
            </w:rPr>
          </w:pPr>
          <w:hyperlink w:anchor="_Toc496303681" w:history="1">
            <w:r w:rsidR="00575F1E" w:rsidRPr="003B229F">
              <w:rPr>
                <w:rStyle w:val="Hyperlink"/>
                <w:noProof/>
              </w:rPr>
              <w:t>B.</w:t>
            </w:r>
            <w:r w:rsidR="00575F1E">
              <w:rPr>
                <w:rFonts w:asciiTheme="minorHAnsi" w:hAnsiTheme="minorHAnsi"/>
                <w:noProof/>
                <w:sz w:val="24"/>
                <w:szCs w:val="24"/>
              </w:rPr>
              <w:tab/>
            </w:r>
            <w:r w:rsidR="009C0E58">
              <w:rPr>
                <w:rStyle w:val="Hyperlink"/>
                <w:noProof/>
              </w:rPr>
              <w:t>XXXXXXXX</w:t>
            </w:r>
            <w:r w:rsidR="00575F1E" w:rsidRPr="003B229F">
              <w:rPr>
                <w:rStyle w:val="Hyperlink"/>
                <w:noProof/>
              </w:rPr>
              <w:t xml:space="preserve"> has a Clear Right to a Ruling on His EAD Application</w:t>
            </w:r>
            <w:r w:rsidR="00575F1E">
              <w:rPr>
                <w:noProof/>
                <w:webHidden/>
              </w:rPr>
              <w:tab/>
            </w:r>
            <w:r w:rsidR="00575F1E">
              <w:rPr>
                <w:noProof/>
                <w:webHidden/>
              </w:rPr>
              <w:fldChar w:fldCharType="begin"/>
            </w:r>
            <w:r w:rsidR="00575F1E">
              <w:rPr>
                <w:noProof/>
                <w:webHidden/>
              </w:rPr>
              <w:instrText xml:space="preserve"> PAGEREF _Toc496303681 \h </w:instrText>
            </w:r>
            <w:r w:rsidR="00575F1E">
              <w:rPr>
                <w:noProof/>
                <w:webHidden/>
              </w:rPr>
            </w:r>
            <w:r w:rsidR="00575F1E">
              <w:rPr>
                <w:noProof/>
                <w:webHidden/>
              </w:rPr>
              <w:fldChar w:fldCharType="separate"/>
            </w:r>
            <w:r w:rsidR="00E31C3C">
              <w:rPr>
                <w:noProof/>
                <w:webHidden/>
              </w:rPr>
              <w:t>9</w:t>
            </w:r>
            <w:r w:rsidR="00575F1E">
              <w:rPr>
                <w:noProof/>
                <w:webHidden/>
              </w:rPr>
              <w:fldChar w:fldCharType="end"/>
            </w:r>
          </w:hyperlink>
        </w:p>
        <w:p w14:paraId="05409112" w14:textId="77777777" w:rsidR="00575F1E" w:rsidRDefault="00E718DA">
          <w:pPr>
            <w:pStyle w:val="TOC3"/>
            <w:rPr>
              <w:rFonts w:asciiTheme="minorHAnsi" w:hAnsiTheme="minorHAnsi"/>
              <w:noProof/>
              <w:sz w:val="24"/>
              <w:szCs w:val="24"/>
            </w:rPr>
          </w:pPr>
          <w:hyperlink w:anchor="_Toc496303682" w:history="1">
            <w:r w:rsidR="00575F1E" w:rsidRPr="003B229F">
              <w:rPr>
                <w:rStyle w:val="Hyperlink"/>
                <w:noProof/>
              </w:rPr>
              <w:t>C.</w:t>
            </w:r>
            <w:r w:rsidR="00575F1E">
              <w:rPr>
                <w:rFonts w:asciiTheme="minorHAnsi" w:hAnsiTheme="minorHAnsi"/>
                <w:noProof/>
                <w:sz w:val="24"/>
                <w:szCs w:val="24"/>
              </w:rPr>
              <w:tab/>
            </w:r>
            <w:r w:rsidR="00575F1E" w:rsidRPr="003B229F">
              <w:rPr>
                <w:rStyle w:val="Hyperlink"/>
                <w:noProof/>
              </w:rPr>
              <w:t>USCIS’s Categorical Refusal to Adjudicate EAD Applications Is Agency Action Unlawfully Withheld or Unreasonably Delayed</w:t>
            </w:r>
            <w:r w:rsidR="00575F1E">
              <w:rPr>
                <w:noProof/>
                <w:webHidden/>
              </w:rPr>
              <w:tab/>
            </w:r>
            <w:r w:rsidR="00575F1E">
              <w:rPr>
                <w:noProof/>
                <w:webHidden/>
              </w:rPr>
              <w:fldChar w:fldCharType="begin"/>
            </w:r>
            <w:r w:rsidR="00575F1E">
              <w:rPr>
                <w:noProof/>
                <w:webHidden/>
              </w:rPr>
              <w:instrText xml:space="preserve"> PAGEREF _Toc496303682 \h </w:instrText>
            </w:r>
            <w:r w:rsidR="00575F1E">
              <w:rPr>
                <w:noProof/>
                <w:webHidden/>
              </w:rPr>
            </w:r>
            <w:r w:rsidR="00575F1E">
              <w:rPr>
                <w:noProof/>
                <w:webHidden/>
              </w:rPr>
              <w:fldChar w:fldCharType="separate"/>
            </w:r>
            <w:r w:rsidR="00E31C3C">
              <w:rPr>
                <w:noProof/>
                <w:webHidden/>
              </w:rPr>
              <w:t>11</w:t>
            </w:r>
            <w:r w:rsidR="00575F1E">
              <w:rPr>
                <w:noProof/>
                <w:webHidden/>
              </w:rPr>
              <w:fldChar w:fldCharType="end"/>
            </w:r>
          </w:hyperlink>
        </w:p>
        <w:p w14:paraId="190A187D" w14:textId="47B32D2F" w:rsidR="00575F1E" w:rsidRDefault="00E718DA">
          <w:pPr>
            <w:pStyle w:val="TOC2"/>
            <w:tabs>
              <w:tab w:val="left" w:pos="720"/>
              <w:tab w:val="right" w:leader="dot" w:pos="9350"/>
            </w:tabs>
            <w:rPr>
              <w:rFonts w:asciiTheme="minorHAnsi" w:hAnsiTheme="minorHAnsi"/>
              <w:b w:val="0"/>
              <w:bCs w:val="0"/>
              <w:noProof/>
              <w:sz w:val="24"/>
              <w:szCs w:val="24"/>
            </w:rPr>
          </w:pPr>
          <w:hyperlink w:anchor="_Toc496303683" w:history="1">
            <w:r w:rsidR="00575F1E" w:rsidRPr="003B229F">
              <w:rPr>
                <w:rStyle w:val="Hyperlink"/>
                <w:noProof/>
              </w:rPr>
              <w:t>II.</w:t>
            </w:r>
            <w:r w:rsidR="00575F1E">
              <w:rPr>
                <w:rFonts w:asciiTheme="minorHAnsi" w:hAnsiTheme="minorHAnsi"/>
                <w:b w:val="0"/>
                <w:bCs w:val="0"/>
                <w:noProof/>
                <w:sz w:val="24"/>
                <w:szCs w:val="24"/>
              </w:rPr>
              <w:tab/>
            </w:r>
            <w:r w:rsidR="00575F1E" w:rsidRPr="003B229F">
              <w:rPr>
                <w:rStyle w:val="Hyperlink"/>
                <w:noProof/>
              </w:rPr>
              <w:t xml:space="preserve">USCIS’S REFUSAL TO FOLLOW ITS OWN REGULATORY TIMELINE FOR ADJUDICATING </w:t>
            </w:r>
            <w:r w:rsidR="009C0E58">
              <w:rPr>
                <w:rStyle w:val="Hyperlink"/>
                <w:noProof/>
              </w:rPr>
              <w:t>XXXXXXXX</w:t>
            </w:r>
            <w:r w:rsidR="00575F1E" w:rsidRPr="003B229F">
              <w:rPr>
                <w:rStyle w:val="Hyperlink"/>
                <w:noProof/>
              </w:rPr>
              <w:t>’S EAD APPLICATION VIOLATES THE APA</w:t>
            </w:r>
            <w:r w:rsidR="00575F1E">
              <w:rPr>
                <w:noProof/>
                <w:webHidden/>
              </w:rPr>
              <w:tab/>
            </w:r>
            <w:r w:rsidR="00575F1E">
              <w:rPr>
                <w:noProof/>
                <w:webHidden/>
              </w:rPr>
              <w:fldChar w:fldCharType="begin"/>
            </w:r>
            <w:r w:rsidR="00575F1E">
              <w:rPr>
                <w:noProof/>
                <w:webHidden/>
              </w:rPr>
              <w:instrText xml:space="preserve"> PAGEREF _Toc496303683 \h </w:instrText>
            </w:r>
            <w:r w:rsidR="00575F1E">
              <w:rPr>
                <w:noProof/>
                <w:webHidden/>
              </w:rPr>
            </w:r>
            <w:r w:rsidR="00575F1E">
              <w:rPr>
                <w:noProof/>
                <w:webHidden/>
              </w:rPr>
              <w:fldChar w:fldCharType="separate"/>
            </w:r>
            <w:r w:rsidR="00E31C3C">
              <w:rPr>
                <w:noProof/>
                <w:webHidden/>
              </w:rPr>
              <w:t>11</w:t>
            </w:r>
            <w:r w:rsidR="00575F1E">
              <w:rPr>
                <w:noProof/>
                <w:webHidden/>
              </w:rPr>
              <w:fldChar w:fldCharType="end"/>
            </w:r>
          </w:hyperlink>
        </w:p>
        <w:p w14:paraId="335A28AF" w14:textId="0AF87065" w:rsidR="00575F1E" w:rsidRDefault="00E718DA">
          <w:pPr>
            <w:pStyle w:val="TOC3"/>
            <w:rPr>
              <w:rFonts w:asciiTheme="minorHAnsi" w:hAnsiTheme="minorHAnsi"/>
              <w:noProof/>
              <w:sz w:val="24"/>
              <w:szCs w:val="24"/>
            </w:rPr>
          </w:pPr>
          <w:hyperlink w:anchor="_Toc496303684" w:history="1">
            <w:r w:rsidR="00575F1E" w:rsidRPr="003B229F">
              <w:rPr>
                <w:rStyle w:val="Hyperlink"/>
                <w:noProof/>
              </w:rPr>
              <w:t>A.</w:t>
            </w:r>
            <w:r w:rsidR="00575F1E">
              <w:rPr>
                <w:rFonts w:asciiTheme="minorHAnsi" w:hAnsiTheme="minorHAnsi"/>
                <w:noProof/>
                <w:sz w:val="24"/>
                <w:szCs w:val="24"/>
              </w:rPr>
              <w:tab/>
            </w:r>
            <w:r w:rsidR="009C0E58">
              <w:rPr>
                <w:rStyle w:val="Hyperlink"/>
                <w:noProof/>
              </w:rPr>
              <w:t>XXXXXXXX</w:t>
            </w:r>
            <w:r w:rsidR="00575F1E" w:rsidRPr="003B229F">
              <w:rPr>
                <w:rStyle w:val="Hyperlink"/>
                <w:noProof/>
              </w:rPr>
              <w:t>’s U-Visa Petition Constituted an EAD Application</w:t>
            </w:r>
            <w:r w:rsidR="00575F1E">
              <w:rPr>
                <w:noProof/>
                <w:webHidden/>
              </w:rPr>
              <w:tab/>
            </w:r>
            <w:r w:rsidR="00575F1E">
              <w:rPr>
                <w:noProof/>
                <w:webHidden/>
              </w:rPr>
              <w:fldChar w:fldCharType="begin"/>
            </w:r>
            <w:r w:rsidR="00575F1E">
              <w:rPr>
                <w:noProof/>
                <w:webHidden/>
              </w:rPr>
              <w:instrText xml:space="preserve"> PAGEREF _Toc496303684 \h </w:instrText>
            </w:r>
            <w:r w:rsidR="00575F1E">
              <w:rPr>
                <w:noProof/>
                <w:webHidden/>
              </w:rPr>
            </w:r>
            <w:r w:rsidR="00575F1E">
              <w:rPr>
                <w:noProof/>
                <w:webHidden/>
              </w:rPr>
              <w:fldChar w:fldCharType="separate"/>
            </w:r>
            <w:r w:rsidR="00E31C3C">
              <w:rPr>
                <w:noProof/>
                <w:webHidden/>
              </w:rPr>
              <w:t>13</w:t>
            </w:r>
            <w:r w:rsidR="00575F1E">
              <w:rPr>
                <w:noProof/>
                <w:webHidden/>
              </w:rPr>
              <w:fldChar w:fldCharType="end"/>
            </w:r>
          </w:hyperlink>
        </w:p>
        <w:p w14:paraId="24D7A109" w14:textId="2E80081D" w:rsidR="00575F1E" w:rsidRDefault="00E718DA">
          <w:pPr>
            <w:pStyle w:val="TOC3"/>
            <w:rPr>
              <w:rFonts w:asciiTheme="minorHAnsi" w:hAnsiTheme="minorHAnsi"/>
              <w:noProof/>
              <w:sz w:val="24"/>
              <w:szCs w:val="24"/>
            </w:rPr>
          </w:pPr>
          <w:hyperlink w:anchor="_Toc496303685" w:history="1">
            <w:r w:rsidR="00575F1E" w:rsidRPr="003B229F">
              <w:rPr>
                <w:rStyle w:val="Hyperlink"/>
                <w:noProof/>
              </w:rPr>
              <w:t>B.</w:t>
            </w:r>
            <w:r w:rsidR="00575F1E">
              <w:rPr>
                <w:rFonts w:asciiTheme="minorHAnsi" w:hAnsiTheme="minorHAnsi"/>
                <w:noProof/>
                <w:sz w:val="24"/>
                <w:szCs w:val="24"/>
              </w:rPr>
              <w:tab/>
            </w:r>
            <w:r w:rsidR="00575F1E" w:rsidRPr="003B229F">
              <w:rPr>
                <w:rStyle w:val="Hyperlink"/>
                <w:noProof/>
              </w:rPr>
              <w:t xml:space="preserve">8 C.F.R. § 274a.13(d) Required USCIS to Adjudicate </w:t>
            </w:r>
            <w:r w:rsidR="009C0E58">
              <w:rPr>
                <w:rStyle w:val="Hyperlink"/>
                <w:noProof/>
              </w:rPr>
              <w:t>XXXXXXXX</w:t>
            </w:r>
            <w:r w:rsidR="00575F1E" w:rsidRPr="003B229F">
              <w:rPr>
                <w:rStyle w:val="Hyperlink"/>
                <w:noProof/>
              </w:rPr>
              <w:t>’s EAD Application in 90 Days or Grant Him an Interim EAD</w:t>
            </w:r>
            <w:r w:rsidR="00575F1E">
              <w:rPr>
                <w:noProof/>
                <w:webHidden/>
              </w:rPr>
              <w:tab/>
            </w:r>
            <w:r w:rsidR="00575F1E">
              <w:rPr>
                <w:noProof/>
                <w:webHidden/>
              </w:rPr>
              <w:fldChar w:fldCharType="begin"/>
            </w:r>
            <w:r w:rsidR="00575F1E">
              <w:rPr>
                <w:noProof/>
                <w:webHidden/>
              </w:rPr>
              <w:instrText xml:space="preserve"> PAGEREF _Toc496303685 \h </w:instrText>
            </w:r>
            <w:r w:rsidR="00575F1E">
              <w:rPr>
                <w:noProof/>
                <w:webHidden/>
              </w:rPr>
            </w:r>
            <w:r w:rsidR="00575F1E">
              <w:rPr>
                <w:noProof/>
                <w:webHidden/>
              </w:rPr>
              <w:fldChar w:fldCharType="separate"/>
            </w:r>
            <w:r w:rsidR="00E31C3C">
              <w:rPr>
                <w:noProof/>
                <w:webHidden/>
              </w:rPr>
              <w:t>13</w:t>
            </w:r>
            <w:r w:rsidR="00575F1E">
              <w:rPr>
                <w:noProof/>
                <w:webHidden/>
              </w:rPr>
              <w:fldChar w:fldCharType="end"/>
            </w:r>
          </w:hyperlink>
        </w:p>
        <w:p w14:paraId="7F49997A" w14:textId="77777777" w:rsidR="00575F1E" w:rsidRDefault="00E718DA">
          <w:pPr>
            <w:pStyle w:val="TOC3"/>
            <w:rPr>
              <w:rFonts w:asciiTheme="minorHAnsi" w:hAnsiTheme="minorHAnsi"/>
              <w:noProof/>
              <w:sz w:val="24"/>
              <w:szCs w:val="24"/>
            </w:rPr>
          </w:pPr>
          <w:hyperlink w:anchor="_Toc496303686" w:history="1">
            <w:r w:rsidR="00575F1E" w:rsidRPr="003B229F">
              <w:rPr>
                <w:rStyle w:val="Hyperlink"/>
                <w:noProof/>
              </w:rPr>
              <w:t>C.</w:t>
            </w:r>
            <w:r w:rsidR="00575F1E">
              <w:rPr>
                <w:rFonts w:asciiTheme="minorHAnsi" w:hAnsiTheme="minorHAnsi"/>
                <w:noProof/>
                <w:sz w:val="24"/>
                <w:szCs w:val="24"/>
              </w:rPr>
              <w:tab/>
            </w:r>
            <w:r w:rsidR="00575F1E" w:rsidRPr="003B229F">
              <w:rPr>
                <w:rStyle w:val="Hyperlink"/>
                <w:noProof/>
              </w:rPr>
              <w:t>USCIS’s Failure to Comply With § 274a.13(d) Warrants Relief Under the APA</w:t>
            </w:r>
            <w:r w:rsidR="00575F1E">
              <w:rPr>
                <w:noProof/>
                <w:webHidden/>
              </w:rPr>
              <w:tab/>
            </w:r>
            <w:r w:rsidR="00575F1E">
              <w:rPr>
                <w:noProof/>
                <w:webHidden/>
              </w:rPr>
              <w:fldChar w:fldCharType="begin"/>
            </w:r>
            <w:r w:rsidR="00575F1E">
              <w:rPr>
                <w:noProof/>
                <w:webHidden/>
              </w:rPr>
              <w:instrText xml:space="preserve"> PAGEREF _Toc496303686 \h </w:instrText>
            </w:r>
            <w:r w:rsidR="00575F1E">
              <w:rPr>
                <w:noProof/>
                <w:webHidden/>
              </w:rPr>
            </w:r>
            <w:r w:rsidR="00575F1E">
              <w:rPr>
                <w:noProof/>
                <w:webHidden/>
              </w:rPr>
              <w:fldChar w:fldCharType="separate"/>
            </w:r>
            <w:r w:rsidR="00E31C3C">
              <w:rPr>
                <w:noProof/>
                <w:webHidden/>
              </w:rPr>
              <w:t>16</w:t>
            </w:r>
            <w:r w:rsidR="00575F1E">
              <w:rPr>
                <w:noProof/>
                <w:webHidden/>
              </w:rPr>
              <w:fldChar w:fldCharType="end"/>
            </w:r>
          </w:hyperlink>
        </w:p>
        <w:p w14:paraId="4591DAE6" w14:textId="77777777" w:rsidR="00575F1E" w:rsidRDefault="00E718DA">
          <w:pPr>
            <w:pStyle w:val="TOC3"/>
            <w:rPr>
              <w:rFonts w:asciiTheme="minorHAnsi" w:hAnsiTheme="minorHAnsi"/>
              <w:noProof/>
              <w:sz w:val="24"/>
              <w:szCs w:val="24"/>
            </w:rPr>
          </w:pPr>
          <w:hyperlink w:anchor="_Toc496303687" w:history="1">
            <w:r w:rsidR="00575F1E" w:rsidRPr="003B229F">
              <w:rPr>
                <w:rStyle w:val="Hyperlink"/>
                <w:noProof/>
              </w:rPr>
              <w:t>D.</w:t>
            </w:r>
            <w:r w:rsidR="00575F1E">
              <w:rPr>
                <w:rFonts w:asciiTheme="minorHAnsi" w:hAnsiTheme="minorHAnsi"/>
                <w:noProof/>
                <w:sz w:val="24"/>
                <w:szCs w:val="24"/>
              </w:rPr>
              <w:tab/>
            </w:r>
            <w:r w:rsidR="00575F1E" w:rsidRPr="003B229F">
              <w:rPr>
                <w:rStyle w:val="Hyperlink"/>
                <w:noProof/>
              </w:rPr>
              <w:t>The Government’s Efforts to Retroactively Shield USCIS’s Failure to Comply With Its Regulatory Obligations Are Unavailing</w:t>
            </w:r>
            <w:r w:rsidR="00575F1E">
              <w:rPr>
                <w:noProof/>
                <w:webHidden/>
              </w:rPr>
              <w:tab/>
            </w:r>
            <w:r w:rsidR="00575F1E">
              <w:rPr>
                <w:noProof/>
                <w:webHidden/>
              </w:rPr>
              <w:fldChar w:fldCharType="begin"/>
            </w:r>
            <w:r w:rsidR="00575F1E">
              <w:rPr>
                <w:noProof/>
                <w:webHidden/>
              </w:rPr>
              <w:instrText xml:space="preserve"> PAGEREF _Toc496303687 \h </w:instrText>
            </w:r>
            <w:r w:rsidR="00575F1E">
              <w:rPr>
                <w:noProof/>
                <w:webHidden/>
              </w:rPr>
            </w:r>
            <w:r w:rsidR="00575F1E">
              <w:rPr>
                <w:noProof/>
                <w:webHidden/>
              </w:rPr>
              <w:fldChar w:fldCharType="separate"/>
            </w:r>
            <w:r w:rsidR="00E31C3C">
              <w:rPr>
                <w:noProof/>
                <w:webHidden/>
              </w:rPr>
              <w:t>17</w:t>
            </w:r>
            <w:r w:rsidR="00575F1E">
              <w:rPr>
                <w:noProof/>
                <w:webHidden/>
              </w:rPr>
              <w:fldChar w:fldCharType="end"/>
            </w:r>
          </w:hyperlink>
        </w:p>
        <w:p w14:paraId="078793E2" w14:textId="7A8B90B4" w:rsidR="00575F1E" w:rsidRDefault="00E718DA">
          <w:pPr>
            <w:pStyle w:val="TOC2"/>
            <w:tabs>
              <w:tab w:val="left" w:pos="960"/>
              <w:tab w:val="right" w:leader="dot" w:pos="9350"/>
            </w:tabs>
            <w:rPr>
              <w:rFonts w:asciiTheme="minorHAnsi" w:hAnsiTheme="minorHAnsi"/>
              <w:b w:val="0"/>
              <w:bCs w:val="0"/>
              <w:noProof/>
              <w:sz w:val="24"/>
              <w:szCs w:val="24"/>
            </w:rPr>
          </w:pPr>
          <w:hyperlink w:anchor="_Toc496303688" w:history="1">
            <w:r w:rsidR="00575F1E" w:rsidRPr="003B229F">
              <w:rPr>
                <w:rStyle w:val="Hyperlink"/>
                <w:noProof/>
              </w:rPr>
              <w:t>III.</w:t>
            </w:r>
            <w:r w:rsidR="00575F1E">
              <w:rPr>
                <w:rFonts w:asciiTheme="minorHAnsi" w:hAnsiTheme="minorHAnsi"/>
                <w:b w:val="0"/>
                <w:bCs w:val="0"/>
                <w:noProof/>
                <w:sz w:val="24"/>
                <w:szCs w:val="24"/>
              </w:rPr>
              <w:tab/>
            </w:r>
            <w:r w:rsidR="00575F1E" w:rsidRPr="003B229F">
              <w:rPr>
                <w:rStyle w:val="Hyperlink"/>
                <w:noProof/>
              </w:rPr>
              <w:t xml:space="preserve">USCIS’S DELAY IN ADDING </w:t>
            </w:r>
            <w:r w:rsidR="009C0E58">
              <w:rPr>
                <w:rStyle w:val="Hyperlink"/>
                <w:noProof/>
              </w:rPr>
              <w:t>XXXXXXXX</w:t>
            </w:r>
            <w:r w:rsidR="00575F1E" w:rsidRPr="003B229F">
              <w:rPr>
                <w:rStyle w:val="Hyperlink"/>
                <w:noProof/>
              </w:rPr>
              <w:t xml:space="preserve"> TO THE WAITLIST IS UNREASONABLE</w:t>
            </w:r>
            <w:r w:rsidR="00575F1E">
              <w:rPr>
                <w:noProof/>
                <w:webHidden/>
              </w:rPr>
              <w:tab/>
            </w:r>
            <w:r w:rsidR="00575F1E">
              <w:rPr>
                <w:noProof/>
                <w:webHidden/>
              </w:rPr>
              <w:fldChar w:fldCharType="begin"/>
            </w:r>
            <w:r w:rsidR="00575F1E">
              <w:rPr>
                <w:noProof/>
                <w:webHidden/>
              </w:rPr>
              <w:instrText xml:space="preserve"> PAGEREF _Toc496303688 \h </w:instrText>
            </w:r>
            <w:r w:rsidR="00575F1E">
              <w:rPr>
                <w:noProof/>
                <w:webHidden/>
              </w:rPr>
            </w:r>
            <w:r w:rsidR="00575F1E">
              <w:rPr>
                <w:noProof/>
                <w:webHidden/>
              </w:rPr>
              <w:fldChar w:fldCharType="separate"/>
            </w:r>
            <w:r w:rsidR="00E31C3C">
              <w:rPr>
                <w:noProof/>
                <w:webHidden/>
              </w:rPr>
              <w:t>20</w:t>
            </w:r>
            <w:r w:rsidR="00575F1E">
              <w:rPr>
                <w:noProof/>
                <w:webHidden/>
              </w:rPr>
              <w:fldChar w:fldCharType="end"/>
            </w:r>
          </w:hyperlink>
        </w:p>
        <w:p w14:paraId="7740EEE9" w14:textId="188EA8FD" w:rsidR="00575F1E" w:rsidRDefault="00E718DA">
          <w:pPr>
            <w:pStyle w:val="TOC3"/>
            <w:rPr>
              <w:rFonts w:asciiTheme="minorHAnsi" w:hAnsiTheme="minorHAnsi"/>
              <w:noProof/>
              <w:sz w:val="24"/>
              <w:szCs w:val="24"/>
            </w:rPr>
          </w:pPr>
          <w:hyperlink w:anchor="_Toc496303689" w:history="1">
            <w:r w:rsidR="00575F1E" w:rsidRPr="003B229F">
              <w:rPr>
                <w:rStyle w:val="Hyperlink"/>
                <w:noProof/>
              </w:rPr>
              <w:t>A.</w:t>
            </w:r>
            <w:r w:rsidR="00575F1E">
              <w:rPr>
                <w:rFonts w:asciiTheme="minorHAnsi" w:hAnsiTheme="minorHAnsi"/>
                <w:noProof/>
                <w:sz w:val="24"/>
                <w:szCs w:val="24"/>
              </w:rPr>
              <w:tab/>
            </w:r>
            <w:r w:rsidR="00575F1E" w:rsidRPr="003B229F">
              <w:rPr>
                <w:rStyle w:val="Hyperlink"/>
                <w:noProof/>
              </w:rPr>
              <w:t xml:space="preserve">USCIS Was Obligated to Determine </w:t>
            </w:r>
            <w:r w:rsidR="009C0E58">
              <w:rPr>
                <w:rStyle w:val="Hyperlink"/>
                <w:noProof/>
              </w:rPr>
              <w:t>XXXXXXXX</w:t>
            </w:r>
            <w:r w:rsidR="00575F1E" w:rsidRPr="003B229F">
              <w:rPr>
                <w:rStyle w:val="Hyperlink"/>
                <w:noProof/>
              </w:rPr>
              <w:t>’s Eligibility for the Waitlist Within a Reasonable Time</w:t>
            </w:r>
            <w:r w:rsidR="00575F1E">
              <w:rPr>
                <w:noProof/>
                <w:webHidden/>
              </w:rPr>
              <w:tab/>
            </w:r>
            <w:r w:rsidR="00575F1E">
              <w:rPr>
                <w:noProof/>
                <w:webHidden/>
              </w:rPr>
              <w:fldChar w:fldCharType="begin"/>
            </w:r>
            <w:r w:rsidR="00575F1E">
              <w:rPr>
                <w:noProof/>
                <w:webHidden/>
              </w:rPr>
              <w:instrText xml:space="preserve"> PAGEREF _Toc496303689 \h </w:instrText>
            </w:r>
            <w:r w:rsidR="00575F1E">
              <w:rPr>
                <w:noProof/>
                <w:webHidden/>
              </w:rPr>
            </w:r>
            <w:r w:rsidR="00575F1E">
              <w:rPr>
                <w:noProof/>
                <w:webHidden/>
              </w:rPr>
              <w:fldChar w:fldCharType="separate"/>
            </w:r>
            <w:r w:rsidR="00E31C3C">
              <w:rPr>
                <w:noProof/>
                <w:webHidden/>
              </w:rPr>
              <w:t>21</w:t>
            </w:r>
            <w:r w:rsidR="00575F1E">
              <w:rPr>
                <w:noProof/>
                <w:webHidden/>
              </w:rPr>
              <w:fldChar w:fldCharType="end"/>
            </w:r>
          </w:hyperlink>
        </w:p>
        <w:p w14:paraId="111A4820" w14:textId="75EFC96E" w:rsidR="00575F1E" w:rsidRDefault="00E718DA">
          <w:pPr>
            <w:pStyle w:val="TOC3"/>
            <w:rPr>
              <w:rFonts w:asciiTheme="minorHAnsi" w:hAnsiTheme="minorHAnsi"/>
              <w:noProof/>
              <w:sz w:val="24"/>
              <w:szCs w:val="24"/>
            </w:rPr>
          </w:pPr>
          <w:hyperlink w:anchor="_Toc496303690" w:history="1">
            <w:r w:rsidR="00575F1E" w:rsidRPr="003B229F">
              <w:rPr>
                <w:rStyle w:val="Hyperlink"/>
                <w:noProof/>
              </w:rPr>
              <w:t>B.</w:t>
            </w:r>
            <w:r w:rsidR="00575F1E">
              <w:rPr>
                <w:rFonts w:asciiTheme="minorHAnsi" w:hAnsiTheme="minorHAnsi"/>
                <w:noProof/>
                <w:sz w:val="24"/>
                <w:szCs w:val="24"/>
              </w:rPr>
              <w:tab/>
            </w:r>
            <w:r w:rsidR="00575F1E" w:rsidRPr="003B229F">
              <w:rPr>
                <w:rStyle w:val="Hyperlink"/>
                <w:noProof/>
              </w:rPr>
              <w:t xml:space="preserve">USCIS’s Delay in Determining </w:t>
            </w:r>
            <w:r w:rsidR="009C0E58">
              <w:rPr>
                <w:rStyle w:val="Hyperlink"/>
                <w:noProof/>
              </w:rPr>
              <w:t>XXXXXXXX</w:t>
            </w:r>
            <w:r w:rsidR="00575F1E" w:rsidRPr="003B229F">
              <w:rPr>
                <w:rStyle w:val="Hyperlink"/>
                <w:noProof/>
              </w:rPr>
              <w:t>’s Eligibility for the Waitlist Has Been Unreasonable</w:t>
            </w:r>
            <w:r w:rsidR="00575F1E">
              <w:rPr>
                <w:noProof/>
                <w:webHidden/>
              </w:rPr>
              <w:tab/>
            </w:r>
            <w:r w:rsidR="00575F1E">
              <w:rPr>
                <w:noProof/>
                <w:webHidden/>
              </w:rPr>
              <w:fldChar w:fldCharType="begin"/>
            </w:r>
            <w:r w:rsidR="00575F1E">
              <w:rPr>
                <w:noProof/>
                <w:webHidden/>
              </w:rPr>
              <w:instrText xml:space="preserve"> PAGEREF _Toc496303690 \h </w:instrText>
            </w:r>
            <w:r w:rsidR="00575F1E">
              <w:rPr>
                <w:noProof/>
                <w:webHidden/>
              </w:rPr>
            </w:r>
            <w:r w:rsidR="00575F1E">
              <w:rPr>
                <w:noProof/>
                <w:webHidden/>
              </w:rPr>
              <w:fldChar w:fldCharType="separate"/>
            </w:r>
            <w:r w:rsidR="00E31C3C">
              <w:rPr>
                <w:noProof/>
                <w:webHidden/>
              </w:rPr>
              <w:t>22</w:t>
            </w:r>
            <w:r w:rsidR="00575F1E">
              <w:rPr>
                <w:noProof/>
                <w:webHidden/>
              </w:rPr>
              <w:fldChar w:fldCharType="end"/>
            </w:r>
          </w:hyperlink>
        </w:p>
        <w:p w14:paraId="384DA142" w14:textId="6B9628B1" w:rsidR="00575F1E" w:rsidRDefault="00E718DA">
          <w:pPr>
            <w:pStyle w:val="TOC2"/>
            <w:tabs>
              <w:tab w:val="right" w:leader="dot" w:pos="9350"/>
            </w:tabs>
            <w:rPr>
              <w:rFonts w:asciiTheme="minorHAnsi" w:hAnsiTheme="minorHAnsi"/>
              <w:b w:val="0"/>
              <w:bCs w:val="0"/>
              <w:noProof/>
              <w:sz w:val="24"/>
              <w:szCs w:val="24"/>
            </w:rPr>
          </w:pPr>
          <w:hyperlink w:anchor="_Toc496303691" w:history="1">
            <w:r w:rsidR="00575F1E" w:rsidRPr="003B229F">
              <w:rPr>
                <w:rStyle w:val="Hyperlink"/>
                <w:noProof/>
              </w:rPr>
              <w:t xml:space="preserve">IV. </w:t>
            </w:r>
            <w:r w:rsidR="009C0E58">
              <w:rPr>
                <w:rStyle w:val="Hyperlink"/>
                <w:noProof/>
              </w:rPr>
              <w:t>XXXXXXXX</w:t>
            </w:r>
            <w:r w:rsidR="00575F1E" w:rsidRPr="003B229F">
              <w:rPr>
                <w:rStyle w:val="Hyperlink"/>
                <w:noProof/>
              </w:rPr>
              <w:t xml:space="preserve"> IS ENTITLED TO A WRIT OF MANDAMUS</w:t>
            </w:r>
            <w:r w:rsidR="00575F1E">
              <w:rPr>
                <w:noProof/>
                <w:webHidden/>
              </w:rPr>
              <w:tab/>
            </w:r>
            <w:r w:rsidR="00575F1E">
              <w:rPr>
                <w:noProof/>
                <w:webHidden/>
              </w:rPr>
              <w:fldChar w:fldCharType="begin"/>
            </w:r>
            <w:r w:rsidR="00575F1E">
              <w:rPr>
                <w:noProof/>
                <w:webHidden/>
              </w:rPr>
              <w:instrText xml:space="preserve"> PAGEREF _Toc496303691 \h </w:instrText>
            </w:r>
            <w:r w:rsidR="00575F1E">
              <w:rPr>
                <w:noProof/>
                <w:webHidden/>
              </w:rPr>
            </w:r>
            <w:r w:rsidR="00575F1E">
              <w:rPr>
                <w:noProof/>
                <w:webHidden/>
              </w:rPr>
              <w:fldChar w:fldCharType="separate"/>
            </w:r>
            <w:r w:rsidR="00E31C3C">
              <w:rPr>
                <w:noProof/>
                <w:webHidden/>
              </w:rPr>
              <w:t>30</w:t>
            </w:r>
            <w:r w:rsidR="00575F1E">
              <w:rPr>
                <w:noProof/>
                <w:webHidden/>
              </w:rPr>
              <w:fldChar w:fldCharType="end"/>
            </w:r>
          </w:hyperlink>
        </w:p>
        <w:p w14:paraId="15302C35" w14:textId="77777777" w:rsidR="00575F1E" w:rsidRDefault="00E718DA">
          <w:pPr>
            <w:pStyle w:val="TOC1"/>
            <w:tabs>
              <w:tab w:val="right" w:leader="dot" w:pos="9350"/>
            </w:tabs>
            <w:rPr>
              <w:rFonts w:asciiTheme="minorHAnsi" w:hAnsiTheme="minorHAnsi"/>
              <w:b w:val="0"/>
              <w:bCs w:val="0"/>
              <w:noProof/>
            </w:rPr>
          </w:pPr>
          <w:hyperlink w:anchor="_Toc496303692" w:history="1">
            <w:r w:rsidR="00575F1E" w:rsidRPr="003B229F">
              <w:rPr>
                <w:rStyle w:val="Hyperlink"/>
                <w:noProof/>
              </w:rPr>
              <w:t>Conclusion</w:t>
            </w:r>
            <w:r w:rsidR="00575F1E">
              <w:rPr>
                <w:noProof/>
                <w:webHidden/>
              </w:rPr>
              <w:tab/>
            </w:r>
            <w:r w:rsidR="00575F1E">
              <w:rPr>
                <w:noProof/>
                <w:webHidden/>
              </w:rPr>
              <w:fldChar w:fldCharType="begin"/>
            </w:r>
            <w:r w:rsidR="00575F1E">
              <w:rPr>
                <w:noProof/>
                <w:webHidden/>
              </w:rPr>
              <w:instrText xml:space="preserve"> PAGEREF _Toc496303692 \h </w:instrText>
            </w:r>
            <w:r w:rsidR="00575F1E">
              <w:rPr>
                <w:noProof/>
                <w:webHidden/>
              </w:rPr>
            </w:r>
            <w:r w:rsidR="00575F1E">
              <w:rPr>
                <w:noProof/>
                <w:webHidden/>
              </w:rPr>
              <w:fldChar w:fldCharType="separate"/>
            </w:r>
            <w:r w:rsidR="00E31C3C">
              <w:rPr>
                <w:noProof/>
                <w:webHidden/>
              </w:rPr>
              <w:t>30</w:t>
            </w:r>
            <w:r w:rsidR="00575F1E">
              <w:rPr>
                <w:noProof/>
                <w:webHidden/>
              </w:rPr>
              <w:fldChar w:fldCharType="end"/>
            </w:r>
          </w:hyperlink>
        </w:p>
        <w:p w14:paraId="78DFC06C" w14:textId="77777777" w:rsidR="00F22C6B" w:rsidRPr="00181CD6" w:rsidRDefault="00F22C6B" w:rsidP="002A6D65">
          <w:pPr>
            <w:rPr>
              <w:b/>
              <w:color w:val="000000" w:themeColor="text1"/>
            </w:rPr>
          </w:pPr>
          <w:r w:rsidRPr="007D7D03">
            <w:rPr>
              <w:b/>
              <w:bCs/>
              <w:noProof/>
              <w:color w:val="000000" w:themeColor="text1"/>
            </w:rPr>
            <w:fldChar w:fldCharType="end"/>
          </w:r>
        </w:p>
      </w:sdtContent>
    </w:sdt>
    <w:p w14:paraId="3AE5D6F0" w14:textId="77777777" w:rsidR="00F22C6B" w:rsidRPr="00181CD6" w:rsidRDefault="00F22C6B" w:rsidP="002A6D65">
      <w:pPr>
        <w:rPr>
          <w:rFonts w:eastAsia="MS Mincho"/>
          <w:b/>
          <w:color w:val="000000" w:themeColor="text1"/>
        </w:rPr>
      </w:pPr>
    </w:p>
    <w:p w14:paraId="550E311B" w14:textId="77777777" w:rsidR="001C295E" w:rsidRDefault="008B615D" w:rsidP="00B45FE5">
      <w:pPr>
        <w:jc w:val="center"/>
        <w:rPr>
          <w:b/>
          <w:color w:val="000000" w:themeColor="text1"/>
        </w:rPr>
      </w:pPr>
      <w:r w:rsidRPr="00181CD6">
        <w:rPr>
          <w:b/>
          <w:color w:val="000000" w:themeColor="text1"/>
        </w:rPr>
        <w:br w:type="page"/>
      </w:r>
      <w:bookmarkStart w:id="1" w:name="_Toc358155077"/>
      <w:r w:rsidR="001C295E" w:rsidRPr="00B45FE5">
        <w:rPr>
          <w:b/>
          <w:color w:val="000000" w:themeColor="text1"/>
        </w:rPr>
        <w:lastRenderedPageBreak/>
        <w:t>T</w:t>
      </w:r>
      <w:r w:rsidR="001C295E">
        <w:rPr>
          <w:b/>
          <w:color w:val="000000" w:themeColor="text1"/>
        </w:rPr>
        <w:t>able of Authorities</w:t>
      </w:r>
    </w:p>
    <w:p w14:paraId="2CBC93B6" w14:textId="77777777" w:rsidR="006C28BA" w:rsidRDefault="006C28BA" w:rsidP="00B45FE5">
      <w:pPr>
        <w:jc w:val="center"/>
        <w:rPr>
          <w:b/>
          <w:color w:val="000000" w:themeColor="text1"/>
        </w:rPr>
      </w:pPr>
    </w:p>
    <w:p w14:paraId="576EEAB4" w14:textId="77777777" w:rsidR="00E31C3C" w:rsidRDefault="006C28BA">
      <w:pPr>
        <w:pStyle w:val="TOAHeading"/>
        <w:tabs>
          <w:tab w:val="right" w:leader="dot" w:pos="9350"/>
        </w:tabs>
        <w:rPr>
          <w:rFonts w:asciiTheme="minorHAnsi" w:eastAsiaTheme="minorEastAsia" w:hAnsiTheme="minorHAnsi" w:cstheme="minorBidi"/>
          <w:b w:val="0"/>
          <w:bCs w:val="0"/>
          <w:noProof/>
        </w:rPr>
      </w:pPr>
      <w:r>
        <w:rPr>
          <w:b w:val="0"/>
          <w:color w:val="000000" w:themeColor="text1"/>
        </w:rPr>
        <w:fldChar w:fldCharType="begin"/>
      </w:r>
      <w:r>
        <w:rPr>
          <w:b w:val="0"/>
          <w:color w:val="000000" w:themeColor="text1"/>
        </w:rPr>
        <w:instrText xml:space="preserve"> TOA \h \c "1" \p </w:instrText>
      </w:r>
      <w:r>
        <w:rPr>
          <w:b w:val="0"/>
          <w:color w:val="000000" w:themeColor="text1"/>
        </w:rPr>
        <w:fldChar w:fldCharType="separate"/>
      </w:r>
      <w:r w:rsidR="00E31C3C">
        <w:rPr>
          <w:noProof/>
        </w:rPr>
        <w:t>Cases</w:t>
      </w:r>
    </w:p>
    <w:p w14:paraId="552EDB99" w14:textId="77777777" w:rsidR="00E31C3C" w:rsidRDefault="00E31C3C">
      <w:pPr>
        <w:pStyle w:val="TableofAuthorities"/>
        <w:tabs>
          <w:tab w:val="right" w:leader="dot" w:pos="9350"/>
        </w:tabs>
        <w:rPr>
          <w:noProof/>
        </w:rPr>
      </w:pPr>
      <w:r w:rsidRPr="00CF1A43">
        <w:rPr>
          <w:i/>
          <w:iCs/>
          <w:noProof/>
        </w:rPr>
        <w:t>Alkeylani v. Dep’t of Homeland Sec.</w:t>
      </w:r>
      <w:r>
        <w:rPr>
          <w:noProof/>
        </w:rPr>
        <w:t>, 514 F. Supp. 2d 258 (D. Conn. 2007)</w:t>
      </w:r>
      <w:r>
        <w:rPr>
          <w:noProof/>
        </w:rPr>
        <w:tab/>
        <w:t>22, 27</w:t>
      </w:r>
    </w:p>
    <w:p w14:paraId="01AB5F1E" w14:textId="77777777" w:rsidR="00E31C3C" w:rsidRDefault="00E31C3C">
      <w:pPr>
        <w:pStyle w:val="TableofAuthorities"/>
        <w:tabs>
          <w:tab w:val="right" w:leader="dot" w:pos="9350"/>
        </w:tabs>
        <w:rPr>
          <w:noProof/>
        </w:rPr>
      </w:pPr>
      <w:r w:rsidRPr="00CF1A43">
        <w:rPr>
          <w:rFonts w:eastAsia="Times New Roman"/>
          <w:i/>
          <w:iCs/>
          <w:noProof/>
          <w:color w:val="000000"/>
        </w:rPr>
        <w:t>Anderson v. Liberty Lobby, Inc.</w:t>
      </w:r>
      <w:r w:rsidRPr="00CF1A43">
        <w:rPr>
          <w:rFonts w:eastAsia="Times New Roman"/>
          <w:iCs/>
          <w:noProof/>
          <w:color w:val="000000"/>
        </w:rPr>
        <w:t>,</w:t>
      </w:r>
      <w:r w:rsidRPr="00CF1A43">
        <w:rPr>
          <w:rFonts w:eastAsia="Times New Roman"/>
          <w:noProof/>
          <w:color w:val="000000"/>
        </w:rPr>
        <w:t xml:space="preserve"> 477 U.S. 242 (1986)</w:t>
      </w:r>
      <w:r>
        <w:rPr>
          <w:noProof/>
        </w:rPr>
        <w:tab/>
        <w:t>5, 30</w:t>
      </w:r>
    </w:p>
    <w:p w14:paraId="266CAFE8" w14:textId="77777777" w:rsidR="00E31C3C" w:rsidRDefault="00E31C3C">
      <w:pPr>
        <w:pStyle w:val="TableofAuthorities"/>
        <w:tabs>
          <w:tab w:val="right" w:leader="dot" w:pos="9350"/>
        </w:tabs>
        <w:rPr>
          <w:noProof/>
        </w:rPr>
      </w:pPr>
      <w:r w:rsidRPr="00CF1A43">
        <w:rPr>
          <w:rFonts w:eastAsia="Calibri"/>
          <w:i/>
          <w:noProof/>
        </w:rPr>
        <w:t>Auer v. Robbins</w:t>
      </w:r>
      <w:r w:rsidRPr="00CF1A43">
        <w:rPr>
          <w:rFonts w:eastAsia="Calibri"/>
          <w:noProof/>
        </w:rPr>
        <w:t>, 519 U.S. 452 (1997)</w:t>
      </w:r>
      <w:r>
        <w:rPr>
          <w:noProof/>
        </w:rPr>
        <w:tab/>
        <w:t>17, 18</w:t>
      </w:r>
    </w:p>
    <w:p w14:paraId="32A51EFE" w14:textId="77777777" w:rsidR="00E31C3C" w:rsidRDefault="00E31C3C">
      <w:pPr>
        <w:pStyle w:val="TableofAuthorities"/>
        <w:tabs>
          <w:tab w:val="right" w:leader="dot" w:pos="9350"/>
        </w:tabs>
        <w:rPr>
          <w:noProof/>
        </w:rPr>
      </w:pPr>
      <w:r w:rsidRPr="00CF1A43">
        <w:rPr>
          <w:rFonts w:eastAsia="Yu Mincho"/>
          <w:i/>
          <w:noProof/>
          <w:color w:val="000000"/>
        </w:rPr>
        <w:t>Christensen v. Harris Cty.</w:t>
      </w:r>
      <w:r w:rsidRPr="00CF1A43">
        <w:rPr>
          <w:rFonts w:eastAsia="Yu Mincho"/>
          <w:noProof/>
          <w:color w:val="000000"/>
        </w:rPr>
        <w:t>, 529 U.S. 576 (2000)</w:t>
      </w:r>
      <w:r>
        <w:rPr>
          <w:noProof/>
        </w:rPr>
        <w:tab/>
        <w:t>18</w:t>
      </w:r>
    </w:p>
    <w:p w14:paraId="03A2BA3D" w14:textId="77777777" w:rsidR="00E31C3C" w:rsidRDefault="00E31C3C">
      <w:pPr>
        <w:pStyle w:val="TableofAuthorities"/>
        <w:tabs>
          <w:tab w:val="right" w:leader="dot" w:pos="9350"/>
        </w:tabs>
        <w:rPr>
          <w:noProof/>
        </w:rPr>
      </w:pPr>
      <w:r w:rsidRPr="00CF1A43">
        <w:rPr>
          <w:i/>
          <w:iCs/>
          <w:noProof/>
          <w:color w:val="000000"/>
        </w:rPr>
        <w:t>Dmitrenko v. Chertoff</w:t>
      </w:r>
      <w:r w:rsidRPr="00CF1A43">
        <w:rPr>
          <w:i/>
          <w:noProof/>
          <w:color w:val="000000"/>
        </w:rPr>
        <w:t>,</w:t>
      </w:r>
      <w:r w:rsidRPr="00CF1A43">
        <w:rPr>
          <w:noProof/>
          <w:color w:val="000000"/>
        </w:rPr>
        <w:t xml:space="preserve"> No. 07-CV-82, 2007 WL 1303009, (E.D. Va. Apr. 30, 2007)</w:t>
      </w:r>
      <w:r>
        <w:rPr>
          <w:noProof/>
        </w:rPr>
        <w:tab/>
        <w:t>28</w:t>
      </w:r>
    </w:p>
    <w:p w14:paraId="14CF5FF9" w14:textId="77777777" w:rsidR="00E31C3C" w:rsidRDefault="00E31C3C">
      <w:pPr>
        <w:pStyle w:val="TableofAuthorities"/>
        <w:tabs>
          <w:tab w:val="right" w:leader="dot" w:pos="9350"/>
        </w:tabs>
        <w:rPr>
          <w:noProof/>
        </w:rPr>
      </w:pPr>
      <w:r w:rsidRPr="00CF1A43">
        <w:rPr>
          <w:rFonts w:eastAsia="Times New Roman"/>
          <w:i/>
          <w:iCs/>
          <w:noProof/>
          <w:color w:val="212121"/>
        </w:rPr>
        <w:t>Espin v. Gantner</w:t>
      </w:r>
      <w:r w:rsidRPr="00CF1A43">
        <w:rPr>
          <w:rFonts w:eastAsia="Times New Roman"/>
          <w:noProof/>
          <w:color w:val="212121"/>
        </w:rPr>
        <w:t>, 381 F. Supp. 2d 261 (S.D.N.Y. 2005)</w:t>
      </w:r>
      <w:r>
        <w:rPr>
          <w:noProof/>
        </w:rPr>
        <w:tab/>
        <w:t>28</w:t>
      </w:r>
    </w:p>
    <w:p w14:paraId="72A19491" w14:textId="77777777" w:rsidR="00E31C3C" w:rsidRDefault="00E31C3C">
      <w:pPr>
        <w:pStyle w:val="TableofAuthorities"/>
        <w:tabs>
          <w:tab w:val="right" w:leader="dot" w:pos="9350"/>
        </w:tabs>
        <w:rPr>
          <w:noProof/>
        </w:rPr>
      </w:pPr>
      <w:r w:rsidRPr="00CF1A43">
        <w:rPr>
          <w:rFonts w:eastAsia="Times New Roman"/>
          <w:i/>
          <w:noProof/>
          <w:color w:val="000000"/>
        </w:rPr>
        <w:t>Families for Freedom v. Napolitano</w:t>
      </w:r>
      <w:r w:rsidRPr="00CF1A43">
        <w:rPr>
          <w:rFonts w:eastAsia="Times New Roman"/>
          <w:noProof/>
          <w:color w:val="000000"/>
        </w:rPr>
        <w:t>, 628 F. Supp. 2d 535 (S.D.N.Y. 2009)</w:t>
      </w:r>
      <w:r>
        <w:rPr>
          <w:noProof/>
        </w:rPr>
        <w:tab/>
        <w:t>23, 25</w:t>
      </w:r>
    </w:p>
    <w:p w14:paraId="3BCD78F6" w14:textId="77777777" w:rsidR="00E31C3C" w:rsidRDefault="00E31C3C">
      <w:pPr>
        <w:pStyle w:val="TableofAuthorities"/>
        <w:tabs>
          <w:tab w:val="right" w:leader="dot" w:pos="9350"/>
        </w:tabs>
        <w:rPr>
          <w:noProof/>
        </w:rPr>
      </w:pPr>
      <w:r w:rsidRPr="00CF1A43">
        <w:rPr>
          <w:i/>
          <w:iCs/>
          <w:noProof/>
        </w:rPr>
        <w:t>Galvez v. Howerton</w:t>
      </w:r>
      <w:r>
        <w:rPr>
          <w:noProof/>
        </w:rPr>
        <w:t>, 503 F. Supp. 35 (C.D. Cal. 1980)</w:t>
      </w:r>
      <w:r>
        <w:rPr>
          <w:noProof/>
        </w:rPr>
        <w:tab/>
        <w:t>23</w:t>
      </w:r>
    </w:p>
    <w:p w14:paraId="54A639A0" w14:textId="77777777" w:rsidR="00E31C3C" w:rsidRDefault="00E31C3C">
      <w:pPr>
        <w:pStyle w:val="TableofAuthorities"/>
        <w:tabs>
          <w:tab w:val="right" w:leader="dot" w:pos="9350"/>
        </w:tabs>
        <w:rPr>
          <w:noProof/>
        </w:rPr>
      </w:pPr>
      <w:r w:rsidRPr="00CF1A43">
        <w:rPr>
          <w:rFonts w:eastAsia="Times New Roman"/>
          <w:i/>
          <w:iCs/>
          <w:noProof/>
          <w:color w:val="000000"/>
        </w:rPr>
        <w:t>Geneme v. Holder</w:t>
      </w:r>
      <w:r w:rsidRPr="00CF1A43">
        <w:rPr>
          <w:rFonts w:eastAsia="Times New Roman"/>
          <w:noProof/>
          <w:color w:val="000000"/>
        </w:rPr>
        <w:t>, 935 F. Supp. 2d 184 (D.D.C. 2013)</w:t>
      </w:r>
      <w:r>
        <w:rPr>
          <w:noProof/>
        </w:rPr>
        <w:tab/>
        <w:t>26</w:t>
      </w:r>
    </w:p>
    <w:p w14:paraId="07FD9B2D" w14:textId="77777777" w:rsidR="00E31C3C" w:rsidRDefault="00E31C3C">
      <w:pPr>
        <w:pStyle w:val="TableofAuthorities"/>
        <w:tabs>
          <w:tab w:val="right" w:leader="dot" w:pos="9350"/>
        </w:tabs>
        <w:rPr>
          <w:noProof/>
        </w:rPr>
      </w:pPr>
      <w:r w:rsidRPr="00CF1A43">
        <w:rPr>
          <w:rFonts w:eastAsia="Yu Mincho"/>
          <w:i/>
          <w:noProof/>
          <w:color w:val="000000"/>
        </w:rPr>
        <w:t>Gonzales v. Oregon</w:t>
      </w:r>
      <w:r w:rsidRPr="00CF1A43">
        <w:rPr>
          <w:rFonts w:eastAsia="Yu Mincho"/>
          <w:noProof/>
          <w:color w:val="000000"/>
        </w:rPr>
        <w:t>, 546 U.S. 243 (2006)</w:t>
      </w:r>
      <w:r>
        <w:rPr>
          <w:noProof/>
        </w:rPr>
        <w:tab/>
        <w:t>18</w:t>
      </w:r>
    </w:p>
    <w:p w14:paraId="2736BDFA" w14:textId="77777777" w:rsidR="00E31C3C" w:rsidRDefault="00E31C3C">
      <w:pPr>
        <w:pStyle w:val="TableofAuthorities"/>
        <w:tabs>
          <w:tab w:val="right" w:leader="dot" w:pos="9350"/>
        </w:tabs>
        <w:rPr>
          <w:noProof/>
        </w:rPr>
      </w:pPr>
      <w:r w:rsidRPr="00CF1A43">
        <w:rPr>
          <w:rFonts w:eastAsia="Yu Mincho"/>
          <w:i/>
          <w:noProof/>
          <w:color w:val="000000"/>
        </w:rPr>
        <w:t>Greene v. United States</w:t>
      </w:r>
      <w:r w:rsidRPr="00CF1A43">
        <w:rPr>
          <w:rFonts w:eastAsia="Yu Mincho"/>
          <w:noProof/>
          <w:color w:val="000000"/>
        </w:rPr>
        <w:t>, 79 F.3d 1348 (2d Cir. 1996)</w:t>
      </w:r>
      <w:r>
        <w:rPr>
          <w:noProof/>
        </w:rPr>
        <w:tab/>
        <w:t>14</w:t>
      </w:r>
    </w:p>
    <w:p w14:paraId="7A22F53C" w14:textId="77777777" w:rsidR="00E31C3C" w:rsidRDefault="00E31C3C">
      <w:pPr>
        <w:pStyle w:val="TableofAuthorities"/>
        <w:tabs>
          <w:tab w:val="right" w:leader="dot" w:pos="9350"/>
        </w:tabs>
        <w:rPr>
          <w:noProof/>
        </w:rPr>
      </w:pPr>
      <w:r w:rsidRPr="00CF1A43">
        <w:rPr>
          <w:rFonts w:eastAsia="Yu Mincho"/>
          <w:i/>
          <w:iCs/>
          <w:noProof/>
          <w:color w:val="000000"/>
        </w:rPr>
        <w:t>Hall v. United States</w:t>
      </w:r>
      <w:r w:rsidRPr="00CF1A43">
        <w:rPr>
          <w:rFonts w:eastAsia="Yu Mincho"/>
          <w:noProof/>
          <w:color w:val="000000"/>
        </w:rPr>
        <w:t>, 566 U.S. 506 (2012)</w:t>
      </w:r>
      <w:r>
        <w:rPr>
          <w:noProof/>
        </w:rPr>
        <w:tab/>
        <w:t>9</w:t>
      </w:r>
    </w:p>
    <w:p w14:paraId="2A2701B3" w14:textId="77777777" w:rsidR="00E31C3C" w:rsidRDefault="00E31C3C">
      <w:pPr>
        <w:pStyle w:val="TableofAuthorities"/>
        <w:tabs>
          <w:tab w:val="right" w:leader="dot" w:pos="9350"/>
        </w:tabs>
        <w:rPr>
          <w:noProof/>
        </w:rPr>
      </w:pPr>
      <w:r w:rsidRPr="00CF1A43">
        <w:rPr>
          <w:rFonts w:eastAsia="Times New Roman"/>
          <w:i/>
          <w:iCs/>
          <w:noProof/>
          <w:color w:val="000000"/>
        </w:rPr>
        <w:t>Holtz v. Rockefeller &amp; Co.</w:t>
      </w:r>
      <w:r w:rsidRPr="00CF1A43">
        <w:rPr>
          <w:rFonts w:eastAsia="Times New Roman"/>
          <w:iCs/>
          <w:noProof/>
          <w:color w:val="000000"/>
        </w:rPr>
        <w:t>,</w:t>
      </w:r>
      <w:r w:rsidRPr="00CF1A43">
        <w:rPr>
          <w:rFonts w:eastAsia="Times New Roman"/>
          <w:noProof/>
          <w:color w:val="000000"/>
        </w:rPr>
        <w:t xml:space="preserve"> 258 F.3d 62 (2d Cir. 2001)</w:t>
      </w:r>
      <w:r>
        <w:rPr>
          <w:noProof/>
        </w:rPr>
        <w:tab/>
        <w:t>5</w:t>
      </w:r>
    </w:p>
    <w:p w14:paraId="3578F018" w14:textId="77777777" w:rsidR="00E31C3C" w:rsidRDefault="00E31C3C">
      <w:pPr>
        <w:pStyle w:val="TableofAuthorities"/>
        <w:tabs>
          <w:tab w:val="right" w:leader="dot" w:pos="9350"/>
        </w:tabs>
        <w:rPr>
          <w:noProof/>
        </w:rPr>
      </w:pPr>
      <w:r w:rsidRPr="00CF1A43">
        <w:rPr>
          <w:rFonts w:eastAsia="Yu Mincho"/>
          <w:i/>
          <w:iCs/>
          <w:noProof/>
          <w:color w:val="000000"/>
        </w:rPr>
        <w:t>I.N.S. v. St. Cyr</w:t>
      </w:r>
      <w:r w:rsidRPr="00CF1A43">
        <w:rPr>
          <w:rFonts w:eastAsia="Yu Mincho"/>
          <w:noProof/>
          <w:color w:val="000000"/>
        </w:rPr>
        <w:t>, 533 U.S. 289 (2001)</w:t>
      </w:r>
      <w:r>
        <w:rPr>
          <w:noProof/>
        </w:rPr>
        <w:tab/>
        <w:t>10, 11</w:t>
      </w:r>
    </w:p>
    <w:p w14:paraId="7B9F87CE" w14:textId="77777777" w:rsidR="00E31C3C" w:rsidRDefault="00E31C3C">
      <w:pPr>
        <w:pStyle w:val="TableofAuthorities"/>
        <w:tabs>
          <w:tab w:val="right" w:leader="dot" w:pos="9350"/>
        </w:tabs>
        <w:rPr>
          <w:noProof/>
        </w:rPr>
      </w:pPr>
      <w:r w:rsidRPr="00CF1A43">
        <w:rPr>
          <w:rFonts w:eastAsia="Yu Mincho"/>
          <w:i/>
          <w:iCs/>
          <w:noProof/>
          <w:color w:val="000000"/>
        </w:rPr>
        <w:t>In re Am. Rivers &amp; Idaho Rivers United</w:t>
      </w:r>
      <w:r w:rsidRPr="00CF1A43">
        <w:rPr>
          <w:rFonts w:eastAsia="Yu Mincho"/>
          <w:noProof/>
          <w:color w:val="000000"/>
        </w:rPr>
        <w:t>, 372 F.3d 413 (D.C. Cir. 2004)</w:t>
      </w:r>
      <w:r>
        <w:rPr>
          <w:noProof/>
        </w:rPr>
        <w:tab/>
        <w:t>22</w:t>
      </w:r>
    </w:p>
    <w:p w14:paraId="3229E7CB" w14:textId="77777777" w:rsidR="00E31C3C" w:rsidRDefault="00E31C3C">
      <w:pPr>
        <w:pStyle w:val="TableofAuthorities"/>
        <w:tabs>
          <w:tab w:val="right" w:leader="dot" w:pos="9350"/>
        </w:tabs>
        <w:rPr>
          <w:noProof/>
        </w:rPr>
      </w:pPr>
      <w:r w:rsidRPr="00CF1A43">
        <w:rPr>
          <w:rFonts w:eastAsia="Yu Mincho"/>
          <w:i/>
          <w:iCs/>
          <w:noProof/>
          <w:color w:val="000000"/>
        </w:rPr>
        <w:t>In re Barr Labs., Inc.</w:t>
      </w:r>
      <w:r w:rsidRPr="00CF1A43">
        <w:rPr>
          <w:rFonts w:eastAsia="Yu Mincho"/>
          <w:noProof/>
          <w:color w:val="000000"/>
        </w:rPr>
        <w:t>, 930 F.2d 72 (D.C. Cir. 1991)</w:t>
      </w:r>
      <w:r>
        <w:rPr>
          <w:noProof/>
        </w:rPr>
        <w:tab/>
        <w:t>28</w:t>
      </w:r>
    </w:p>
    <w:p w14:paraId="0CAE1743" w14:textId="77777777" w:rsidR="00E31C3C" w:rsidRDefault="00E31C3C">
      <w:pPr>
        <w:pStyle w:val="TableofAuthorities"/>
        <w:tabs>
          <w:tab w:val="right" w:leader="dot" w:pos="9350"/>
        </w:tabs>
        <w:rPr>
          <w:noProof/>
        </w:rPr>
      </w:pPr>
      <w:r w:rsidRPr="00CF1A43">
        <w:rPr>
          <w:rFonts w:eastAsia="Calibri"/>
          <w:i/>
          <w:iCs/>
          <w:noProof/>
          <w:color w:val="000000"/>
        </w:rPr>
        <w:t>In re Lehman Bros. Inc.</w:t>
      </w:r>
      <w:r w:rsidRPr="00CF1A43">
        <w:rPr>
          <w:rFonts w:eastAsia="Calibri"/>
          <w:noProof/>
          <w:color w:val="000000"/>
        </w:rPr>
        <w:t>, 808 F.3d 942 (2d Cir. 2015)</w:t>
      </w:r>
      <w:r>
        <w:rPr>
          <w:noProof/>
        </w:rPr>
        <w:tab/>
        <w:t>6</w:t>
      </w:r>
    </w:p>
    <w:p w14:paraId="0DBF27E1" w14:textId="77777777" w:rsidR="00E31C3C" w:rsidRDefault="00E31C3C">
      <w:pPr>
        <w:pStyle w:val="TableofAuthorities"/>
        <w:tabs>
          <w:tab w:val="right" w:leader="dot" w:pos="9350"/>
        </w:tabs>
        <w:rPr>
          <w:noProof/>
        </w:rPr>
      </w:pPr>
      <w:r w:rsidRPr="00CF1A43">
        <w:rPr>
          <w:rFonts w:eastAsia="Yu Mincho"/>
          <w:i/>
          <w:iCs/>
          <w:noProof/>
          <w:color w:val="000000"/>
        </w:rPr>
        <w:t xml:space="preserve">In re </w:t>
      </w:r>
      <w:r w:rsidRPr="00CF1A43">
        <w:rPr>
          <w:rFonts w:eastAsia="Yu Mincho"/>
          <w:i/>
          <w:noProof/>
          <w:color w:val="000000"/>
        </w:rPr>
        <w:t>Monroe Commc’ns Corp</w:t>
      </w:r>
      <w:r w:rsidRPr="00CF1A43">
        <w:rPr>
          <w:rFonts w:eastAsia="Yu Mincho"/>
          <w:i/>
          <w:iCs/>
          <w:noProof/>
          <w:color w:val="000000"/>
        </w:rPr>
        <w:t>.</w:t>
      </w:r>
      <w:r w:rsidRPr="00CF1A43">
        <w:rPr>
          <w:rFonts w:eastAsia="Yu Mincho"/>
          <w:noProof/>
          <w:color w:val="000000"/>
        </w:rPr>
        <w:t>, 840 F.2d 942 (D.C. Cir. 1988)</w:t>
      </w:r>
      <w:r>
        <w:rPr>
          <w:noProof/>
        </w:rPr>
        <w:tab/>
        <w:t>29</w:t>
      </w:r>
    </w:p>
    <w:p w14:paraId="7969A19A" w14:textId="77777777" w:rsidR="00E31C3C" w:rsidRDefault="00E31C3C">
      <w:pPr>
        <w:pStyle w:val="TableofAuthorities"/>
        <w:tabs>
          <w:tab w:val="right" w:leader="dot" w:pos="9350"/>
        </w:tabs>
        <w:rPr>
          <w:noProof/>
        </w:rPr>
      </w:pPr>
      <w:r w:rsidRPr="00CF1A43">
        <w:rPr>
          <w:rFonts w:eastAsia="Yu Mincho"/>
          <w:i/>
          <w:noProof/>
          <w:color w:val="000000"/>
        </w:rPr>
        <w:t>Indep. Mining Co. v. Babbitt</w:t>
      </w:r>
      <w:r w:rsidRPr="00CF1A43">
        <w:rPr>
          <w:rFonts w:eastAsia="Yu Mincho"/>
          <w:noProof/>
          <w:color w:val="000000"/>
        </w:rPr>
        <w:t>, 105 F.3d 502 (9th Cir. 1997)</w:t>
      </w:r>
      <w:r>
        <w:rPr>
          <w:noProof/>
        </w:rPr>
        <w:tab/>
        <w:t>29</w:t>
      </w:r>
    </w:p>
    <w:p w14:paraId="646979FE" w14:textId="77777777" w:rsidR="00E31C3C" w:rsidRDefault="00E31C3C">
      <w:pPr>
        <w:pStyle w:val="TableofAuthorities"/>
        <w:tabs>
          <w:tab w:val="right" w:leader="dot" w:pos="9350"/>
        </w:tabs>
        <w:rPr>
          <w:noProof/>
        </w:rPr>
      </w:pPr>
      <w:r w:rsidRPr="00CF1A43">
        <w:rPr>
          <w:rFonts w:eastAsia="Yu Mincho"/>
          <w:i/>
          <w:iCs/>
          <w:noProof/>
          <w:color w:val="000000"/>
        </w:rPr>
        <w:t>Jefrey v. I.N.S.</w:t>
      </w:r>
      <w:r w:rsidRPr="00CF1A43">
        <w:rPr>
          <w:rFonts w:eastAsia="Yu Mincho"/>
          <w:noProof/>
          <w:color w:val="000000"/>
        </w:rPr>
        <w:t>, 710 F. Supp. 486 (S.D.N.Y. 1989)</w:t>
      </w:r>
      <w:r>
        <w:rPr>
          <w:noProof/>
        </w:rPr>
        <w:tab/>
        <w:t>27</w:t>
      </w:r>
    </w:p>
    <w:p w14:paraId="3D79F897" w14:textId="77777777" w:rsidR="00E31C3C" w:rsidRDefault="00E31C3C">
      <w:pPr>
        <w:pStyle w:val="TableofAuthorities"/>
        <w:tabs>
          <w:tab w:val="right" w:leader="dot" w:pos="9350"/>
        </w:tabs>
        <w:rPr>
          <w:noProof/>
        </w:rPr>
      </w:pPr>
      <w:r w:rsidRPr="00CF1A43">
        <w:rPr>
          <w:rFonts w:eastAsia="Yu Mincho"/>
          <w:i/>
          <w:noProof/>
          <w:color w:val="000000"/>
        </w:rPr>
        <w:t>John Doe I v. Meese</w:t>
      </w:r>
      <w:r w:rsidRPr="00CF1A43">
        <w:rPr>
          <w:rFonts w:eastAsia="Yu Mincho"/>
          <w:noProof/>
          <w:color w:val="000000"/>
        </w:rPr>
        <w:t>, 690 F. Supp. 1572 (S.D. Tex. 1988)</w:t>
      </w:r>
      <w:r>
        <w:rPr>
          <w:noProof/>
        </w:rPr>
        <w:tab/>
        <w:t>14</w:t>
      </w:r>
    </w:p>
    <w:p w14:paraId="0B42813D" w14:textId="77777777" w:rsidR="00E31C3C" w:rsidRDefault="00E31C3C">
      <w:pPr>
        <w:pStyle w:val="TableofAuthorities"/>
        <w:tabs>
          <w:tab w:val="right" w:leader="dot" w:pos="9350"/>
        </w:tabs>
        <w:rPr>
          <w:noProof/>
        </w:rPr>
      </w:pPr>
      <w:r w:rsidRPr="00CF1A43">
        <w:rPr>
          <w:rFonts w:eastAsia="Yu Mincho"/>
          <w:i/>
          <w:iCs/>
          <w:noProof/>
          <w:color w:val="000000"/>
        </w:rPr>
        <w:t>Kashkool</w:t>
      </w:r>
      <w:r w:rsidRPr="00CF1A43">
        <w:rPr>
          <w:rFonts w:eastAsia="Yu Mincho"/>
          <w:noProof/>
          <w:color w:val="000000"/>
        </w:rPr>
        <w:t>, 553 F. Supp. 2d 1131, 1145 (D. Ariz. 2008)</w:t>
      </w:r>
      <w:r>
        <w:rPr>
          <w:noProof/>
        </w:rPr>
        <w:tab/>
        <w:t>27</w:t>
      </w:r>
    </w:p>
    <w:p w14:paraId="1164C679" w14:textId="77777777" w:rsidR="00E31C3C" w:rsidRDefault="00E31C3C">
      <w:pPr>
        <w:pStyle w:val="TableofAuthorities"/>
        <w:tabs>
          <w:tab w:val="right" w:leader="dot" w:pos="9350"/>
        </w:tabs>
        <w:rPr>
          <w:noProof/>
        </w:rPr>
      </w:pPr>
      <w:r w:rsidRPr="00CF1A43">
        <w:rPr>
          <w:rFonts w:eastAsia="Times New Roman"/>
          <w:i/>
          <w:iCs/>
          <w:noProof/>
          <w:color w:val="000000"/>
        </w:rPr>
        <w:t>Kim v. Ashcroft</w:t>
      </w:r>
      <w:r w:rsidRPr="00CF1A43">
        <w:rPr>
          <w:rFonts w:eastAsia="Times New Roman"/>
          <w:noProof/>
          <w:color w:val="000000"/>
        </w:rPr>
        <w:t>, 340 F. Supp. 2d 384 (S.D.N.Y. 2004)</w:t>
      </w:r>
      <w:r>
        <w:rPr>
          <w:noProof/>
        </w:rPr>
        <w:tab/>
        <w:t>22</w:t>
      </w:r>
    </w:p>
    <w:p w14:paraId="621EC41B" w14:textId="77777777" w:rsidR="00E31C3C" w:rsidRDefault="00E31C3C">
      <w:pPr>
        <w:pStyle w:val="TableofAuthorities"/>
        <w:tabs>
          <w:tab w:val="right" w:leader="dot" w:pos="9350"/>
        </w:tabs>
        <w:rPr>
          <w:noProof/>
        </w:rPr>
      </w:pPr>
      <w:r w:rsidRPr="00CF1A43">
        <w:rPr>
          <w:i/>
          <w:iCs/>
          <w:noProof/>
          <w:color w:val="000000"/>
        </w:rPr>
        <w:t xml:space="preserve">Kobaivanova </w:t>
      </w:r>
      <w:r w:rsidRPr="00CF1A43">
        <w:rPr>
          <w:i/>
          <w:noProof/>
          <w:color w:val="000000"/>
        </w:rPr>
        <w:t>v.</w:t>
      </w:r>
      <w:r w:rsidRPr="00CF1A43">
        <w:rPr>
          <w:noProof/>
          <w:color w:val="000000"/>
        </w:rPr>
        <w:t xml:space="preserve"> </w:t>
      </w:r>
      <w:r w:rsidRPr="00CF1A43">
        <w:rPr>
          <w:i/>
          <w:iCs/>
          <w:noProof/>
          <w:color w:val="000000"/>
        </w:rPr>
        <w:t>Hansen</w:t>
      </w:r>
      <w:r w:rsidRPr="00CF1A43">
        <w:rPr>
          <w:noProof/>
          <w:color w:val="000000"/>
        </w:rPr>
        <w:t>, 2011 WL 4401687 (N.D. Ohio Sept. 2011)</w:t>
      </w:r>
      <w:r>
        <w:rPr>
          <w:noProof/>
        </w:rPr>
        <w:tab/>
        <w:t>28</w:t>
      </w:r>
    </w:p>
    <w:p w14:paraId="515629D5" w14:textId="77777777" w:rsidR="00E31C3C" w:rsidRDefault="00E31C3C">
      <w:pPr>
        <w:pStyle w:val="TableofAuthorities"/>
        <w:tabs>
          <w:tab w:val="right" w:leader="dot" w:pos="9350"/>
        </w:tabs>
        <w:rPr>
          <w:noProof/>
        </w:rPr>
      </w:pPr>
      <w:r w:rsidRPr="00CF1A43">
        <w:rPr>
          <w:rFonts w:eastAsia="Yu Mincho"/>
          <w:i/>
          <w:iCs/>
          <w:noProof/>
          <w:color w:val="000000"/>
        </w:rPr>
        <w:t>Levine v. Apker</w:t>
      </w:r>
      <w:r w:rsidRPr="00CF1A43">
        <w:rPr>
          <w:rFonts w:eastAsia="Yu Mincho"/>
          <w:noProof/>
          <w:color w:val="000000"/>
        </w:rPr>
        <w:t>, 455 F.3d 71 (2d Cir. 2006)</w:t>
      </w:r>
      <w:r>
        <w:rPr>
          <w:noProof/>
        </w:rPr>
        <w:tab/>
        <w:t>10</w:t>
      </w:r>
    </w:p>
    <w:p w14:paraId="718FAB0A" w14:textId="77777777" w:rsidR="00E31C3C" w:rsidRDefault="00E31C3C">
      <w:pPr>
        <w:pStyle w:val="TableofAuthorities"/>
        <w:tabs>
          <w:tab w:val="right" w:leader="dot" w:pos="9350"/>
        </w:tabs>
        <w:rPr>
          <w:noProof/>
        </w:rPr>
      </w:pPr>
      <w:r w:rsidRPr="00CF1A43">
        <w:rPr>
          <w:i/>
          <w:iCs/>
          <w:noProof/>
          <w:color w:val="000000"/>
        </w:rPr>
        <w:t>Li v. Chertoff</w:t>
      </w:r>
      <w:r w:rsidRPr="00CF1A43">
        <w:rPr>
          <w:noProof/>
          <w:color w:val="000000"/>
        </w:rPr>
        <w:t>, 2007 WL 4326784 (E.D.N.Y. Dec. 7, 2007)</w:t>
      </w:r>
      <w:r>
        <w:rPr>
          <w:noProof/>
        </w:rPr>
        <w:tab/>
        <w:t>28</w:t>
      </w:r>
    </w:p>
    <w:p w14:paraId="2FA19698" w14:textId="77777777" w:rsidR="00E31C3C" w:rsidRDefault="00E31C3C">
      <w:pPr>
        <w:pStyle w:val="TableofAuthorities"/>
        <w:tabs>
          <w:tab w:val="right" w:leader="dot" w:pos="9350"/>
        </w:tabs>
        <w:rPr>
          <w:noProof/>
        </w:rPr>
      </w:pPr>
      <w:r w:rsidRPr="00CF1A43">
        <w:rPr>
          <w:rFonts w:eastAsia="Calibri"/>
          <w:i/>
          <w:iCs/>
          <w:noProof/>
          <w:color w:val="000000"/>
        </w:rPr>
        <w:t>Massachusetts v. E.P.A.</w:t>
      </w:r>
      <w:r w:rsidRPr="00CF1A43">
        <w:rPr>
          <w:rFonts w:eastAsia="Calibri"/>
          <w:noProof/>
          <w:color w:val="000000"/>
        </w:rPr>
        <w:t>, 549 U.S. 497 (2007)</w:t>
      </w:r>
      <w:r>
        <w:rPr>
          <w:noProof/>
        </w:rPr>
        <w:tab/>
        <w:t>7</w:t>
      </w:r>
    </w:p>
    <w:p w14:paraId="651B17B6" w14:textId="77777777" w:rsidR="00E31C3C" w:rsidRDefault="00E31C3C">
      <w:pPr>
        <w:pStyle w:val="TableofAuthorities"/>
        <w:tabs>
          <w:tab w:val="right" w:leader="dot" w:pos="9350"/>
        </w:tabs>
        <w:rPr>
          <w:noProof/>
        </w:rPr>
      </w:pPr>
      <w:r w:rsidRPr="00CF1A43">
        <w:rPr>
          <w:rFonts w:eastAsia="Yu Mincho"/>
          <w:i/>
          <w:iCs/>
          <w:noProof/>
          <w:color w:val="000000"/>
        </w:rPr>
        <w:t>McHugh v. Rubin</w:t>
      </w:r>
      <w:r w:rsidRPr="00CF1A43">
        <w:rPr>
          <w:rFonts w:eastAsia="Yu Mincho"/>
          <w:noProof/>
          <w:color w:val="000000"/>
        </w:rPr>
        <w:t>, 220 F.3d 53 (2d Cir. 2000)</w:t>
      </w:r>
      <w:r>
        <w:rPr>
          <w:noProof/>
        </w:rPr>
        <w:tab/>
        <w:t>11</w:t>
      </w:r>
    </w:p>
    <w:p w14:paraId="5B69A0CB" w14:textId="77777777" w:rsidR="00E31C3C" w:rsidRDefault="00E31C3C">
      <w:pPr>
        <w:pStyle w:val="TableofAuthorities"/>
        <w:tabs>
          <w:tab w:val="right" w:leader="dot" w:pos="9350"/>
        </w:tabs>
        <w:rPr>
          <w:noProof/>
        </w:rPr>
      </w:pPr>
      <w:r w:rsidRPr="00CF1A43">
        <w:rPr>
          <w:rFonts w:eastAsia="Yu Mincho"/>
          <w:i/>
          <w:iCs/>
          <w:noProof/>
        </w:rPr>
        <w:t>Morton v. Ruiz</w:t>
      </w:r>
      <w:r w:rsidRPr="00CF1A43">
        <w:rPr>
          <w:rFonts w:eastAsia="Yu Mincho"/>
          <w:noProof/>
        </w:rPr>
        <w:t>, 415 U.S. 199 (1974)</w:t>
      </w:r>
      <w:r>
        <w:rPr>
          <w:noProof/>
        </w:rPr>
        <w:tab/>
        <w:t>16</w:t>
      </w:r>
    </w:p>
    <w:p w14:paraId="7E4A795D" w14:textId="77777777" w:rsidR="00E31C3C" w:rsidRDefault="00E31C3C">
      <w:pPr>
        <w:pStyle w:val="TableofAuthorities"/>
        <w:tabs>
          <w:tab w:val="right" w:leader="dot" w:pos="9350"/>
        </w:tabs>
        <w:rPr>
          <w:noProof/>
        </w:rPr>
      </w:pPr>
      <w:r w:rsidRPr="00CF1A43">
        <w:rPr>
          <w:rFonts w:eastAsia="Yu Mincho"/>
          <w:i/>
          <w:iCs/>
          <w:noProof/>
          <w:color w:val="000000"/>
        </w:rPr>
        <w:t>Mountain States Tel. &amp; Tel. Co. v. Pueblo of Santa Ana</w:t>
      </w:r>
      <w:r w:rsidRPr="00CF1A43">
        <w:rPr>
          <w:rFonts w:eastAsia="Yu Mincho"/>
          <w:noProof/>
          <w:color w:val="000000"/>
        </w:rPr>
        <w:t>, 472 U.S. 237 (1985)</w:t>
      </w:r>
      <w:r>
        <w:rPr>
          <w:noProof/>
        </w:rPr>
        <w:tab/>
        <w:t>9</w:t>
      </w:r>
    </w:p>
    <w:p w14:paraId="0A1EDB07" w14:textId="77777777" w:rsidR="00E31C3C" w:rsidRDefault="00E31C3C">
      <w:pPr>
        <w:pStyle w:val="TableofAuthorities"/>
        <w:tabs>
          <w:tab w:val="right" w:leader="dot" w:pos="9350"/>
        </w:tabs>
        <w:rPr>
          <w:noProof/>
        </w:rPr>
      </w:pPr>
      <w:r w:rsidRPr="00CF1A43">
        <w:rPr>
          <w:rFonts w:eastAsia="Times New Roman"/>
          <w:i/>
          <w:iCs/>
          <w:noProof/>
          <w:color w:val="000000"/>
        </w:rPr>
        <w:t>Nigmadzhanov v. Mueller</w:t>
      </w:r>
      <w:r w:rsidRPr="00CF1A43">
        <w:rPr>
          <w:rFonts w:eastAsia="Times New Roman"/>
          <w:noProof/>
          <w:color w:val="000000"/>
        </w:rPr>
        <w:t>, 550 F. Supp. 2d 540 (S.D.N.Y. 2008)</w:t>
      </w:r>
      <w:r>
        <w:rPr>
          <w:noProof/>
        </w:rPr>
        <w:tab/>
        <w:t>22</w:t>
      </w:r>
    </w:p>
    <w:p w14:paraId="5CC540EE" w14:textId="77777777" w:rsidR="00E31C3C" w:rsidRDefault="00E31C3C">
      <w:pPr>
        <w:pStyle w:val="TableofAuthorities"/>
        <w:tabs>
          <w:tab w:val="right" w:leader="dot" w:pos="9350"/>
        </w:tabs>
        <w:rPr>
          <w:noProof/>
        </w:rPr>
      </w:pPr>
      <w:r w:rsidRPr="00CF1A43">
        <w:rPr>
          <w:rFonts w:eastAsia="Yu Mincho"/>
          <w:i/>
          <w:iCs/>
          <w:noProof/>
        </w:rPr>
        <w:t>Norton v. S. Utah Wilderness All.</w:t>
      </w:r>
      <w:r w:rsidRPr="00CF1A43">
        <w:rPr>
          <w:rFonts w:eastAsia="Yu Mincho"/>
          <w:noProof/>
        </w:rPr>
        <w:t>, 542 U.S. 55, 64 (2004)</w:t>
      </w:r>
      <w:r>
        <w:rPr>
          <w:noProof/>
        </w:rPr>
        <w:tab/>
        <w:t>16</w:t>
      </w:r>
    </w:p>
    <w:p w14:paraId="1658DCCE" w14:textId="77777777" w:rsidR="00E31C3C" w:rsidRDefault="00E31C3C">
      <w:pPr>
        <w:pStyle w:val="TableofAuthorities"/>
        <w:tabs>
          <w:tab w:val="right" w:leader="dot" w:pos="9350"/>
        </w:tabs>
        <w:rPr>
          <w:noProof/>
        </w:rPr>
      </w:pPr>
      <w:r w:rsidRPr="00CF1A43">
        <w:rPr>
          <w:i/>
          <w:noProof/>
          <w:color w:val="000000"/>
        </w:rPr>
        <w:t>Patel v. Rodriguez</w:t>
      </w:r>
      <w:r w:rsidRPr="00CF1A43">
        <w:rPr>
          <w:noProof/>
          <w:color w:val="000000"/>
        </w:rPr>
        <w:t>, 2015 WL 6083199 (N.D. Ill. Oct. 13, 2015).</w:t>
      </w:r>
      <w:r>
        <w:rPr>
          <w:noProof/>
        </w:rPr>
        <w:tab/>
        <w:t>28</w:t>
      </w:r>
    </w:p>
    <w:p w14:paraId="6A1B855A" w14:textId="77777777" w:rsidR="00E31C3C" w:rsidRDefault="00E31C3C">
      <w:pPr>
        <w:pStyle w:val="TableofAuthorities"/>
        <w:tabs>
          <w:tab w:val="right" w:leader="dot" w:pos="9350"/>
        </w:tabs>
        <w:rPr>
          <w:noProof/>
        </w:rPr>
      </w:pPr>
      <w:r w:rsidRPr="00CF1A43">
        <w:rPr>
          <w:rFonts w:eastAsia="Times New Roman"/>
          <w:i/>
          <w:iCs/>
          <w:noProof/>
          <w:color w:val="000000"/>
        </w:rPr>
        <w:t>Paunescu v. I.N.S.</w:t>
      </w:r>
      <w:r w:rsidRPr="00CF1A43">
        <w:rPr>
          <w:rFonts w:eastAsia="Times New Roman"/>
          <w:noProof/>
          <w:color w:val="000000"/>
        </w:rPr>
        <w:t>, 76 F. Supp. 2d 896 (N.D. Ill. 1999)</w:t>
      </w:r>
      <w:r>
        <w:rPr>
          <w:noProof/>
        </w:rPr>
        <w:tab/>
        <w:t>22</w:t>
      </w:r>
    </w:p>
    <w:p w14:paraId="3CD7C894" w14:textId="77777777" w:rsidR="00E31C3C" w:rsidRDefault="00E31C3C">
      <w:pPr>
        <w:pStyle w:val="TableofAuthorities"/>
        <w:tabs>
          <w:tab w:val="right" w:leader="dot" w:pos="9350"/>
        </w:tabs>
        <w:rPr>
          <w:noProof/>
        </w:rPr>
      </w:pPr>
      <w:r w:rsidRPr="00CF1A43">
        <w:rPr>
          <w:rFonts w:eastAsia="Times New Roman"/>
          <w:i/>
          <w:iCs/>
          <w:noProof/>
          <w:color w:val="000000"/>
        </w:rPr>
        <w:t>Potomac Elec. Power Co. v. I.C.C.</w:t>
      </w:r>
      <w:r w:rsidRPr="00CF1A43">
        <w:rPr>
          <w:rFonts w:eastAsia="Times New Roman"/>
          <w:noProof/>
          <w:color w:val="000000"/>
        </w:rPr>
        <w:t>, 702 F.2d 1026, 1034 (D.C. Cir.)</w:t>
      </w:r>
      <w:r>
        <w:rPr>
          <w:noProof/>
        </w:rPr>
        <w:tab/>
        <w:t>25</w:t>
      </w:r>
    </w:p>
    <w:p w14:paraId="3D36AB69" w14:textId="77777777" w:rsidR="00E31C3C" w:rsidRDefault="00E31C3C">
      <w:pPr>
        <w:pStyle w:val="TableofAuthorities"/>
        <w:tabs>
          <w:tab w:val="right" w:leader="dot" w:pos="9350"/>
        </w:tabs>
        <w:rPr>
          <w:noProof/>
        </w:rPr>
      </w:pPr>
      <w:r w:rsidRPr="00CF1A43">
        <w:rPr>
          <w:rFonts w:eastAsia="Yu Mincho"/>
          <w:i/>
          <w:noProof/>
          <w:color w:val="000000"/>
        </w:rPr>
        <w:t>Public Citizen Health Research Group v. Brock</w:t>
      </w:r>
      <w:r w:rsidRPr="00CF1A43">
        <w:rPr>
          <w:rFonts w:eastAsia="Yu Mincho"/>
          <w:noProof/>
          <w:color w:val="000000"/>
        </w:rPr>
        <w:t>, 823 F.2d 626 (D.C. Cir. 1987)</w:t>
      </w:r>
      <w:r>
        <w:rPr>
          <w:noProof/>
        </w:rPr>
        <w:tab/>
        <w:t>25</w:t>
      </w:r>
    </w:p>
    <w:p w14:paraId="755AA638" w14:textId="77777777" w:rsidR="00E31C3C" w:rsidRDefault="00E31C3C">
      <w:pPr>
        <w:pStyle w:val="TableofAuthorities"/>
        <w:tabs>
          <w:tab w:val="right" w:leader="dot" w:pos="9350"/>
        </w:tabs>
        <w:rPr>
          <w:noProof/>
        </w:rPr>
      </w:pPr>
      <w:r w:rsidRPr="00CF1A43">
        <w:rPr>
          <w:rFonts w:eastAsia="Yu Mincho"/>
          <w:i/>
          <w:iCs/>
          <w:noProof/>
          <w:color w:val="000000"/>
        </w:rPr>
        <w:t>Ramos v. Thornburgh</w:t>
      </w:r>
      <w:r w:rsidRPr="00CF1A43">
        <w:rPr>
          <w:rFonts w:eastAsia="Yu Mincho"/>
          <w:noProof/>
          <w:color w:val="000000"/>
        </w:rPr>
        <w:t>, 732 F. Supp. 696 (E.D. Tex. 1989)</w:t>
      </w:r>
      <w:r>
        <w:rPr>
          <w:noProof/>
        </w:rPr>
        <w:tab/>
        <w:t>14</w:t>
      </w:r>
    </w:p>
    <w:p w14:paraId="31A7B2B2" w14:textId="77777777" w:rsidR="00E31C3C" w:rsidRDefault="00E31C3C">
      <w:pPr>
        <w:pStyle w:val="TableofAuthorities"/>
        <w:tabs>
          <w:tab w:val="right" w:leader="dot" w:pos="9350"/>
        </w:tabs>
        <w:rPr>
          <w:noProof/>
        </w:rPr>
      </w:pPr>
      <w:r w:rsidRPr="00CF1A43">
        <w:rPr>
          <w:i/>
          <w:iCs/>
          <w:noProof/>
          <w:color w:val="000000"/>
        </w:rPr>
        <w:t>Rastelli v. Warden Metro Correctional Center</w:t>
      </w:r>
      <w:r w:rsidRPr="00CF1A43">
        <w:rPr>
          <w:noProof/>
          <w:color w:val="000000"/>
        </w:rPr>
        <w:t>, 782 F.2d 17 (2d Cir. 1986)</w:t>
      </w:r>
      <w:r>
        <w:rPr>
          <w:noProof/>
        </w:rPr>
        <w:tab/>
        <w:t>10</w:t>
      </w:r>
    </w:p>
    <w:p w14:paraId="097F365A" w14:textId="77777777" w:rsidR="00E31C3C" w:rsidRDefault="00E31C3C">
      <w:pPr>
        <w:pStyle w:val="TableofAuthorities"/>
        <w:tabs>
          <w:tab w:val="right" w:leader="dot" w:pos="9350"/>
        </w:tabs>
        <w:rPr>
          <w:noProof/>
        </w:rPr>
      </w:pPr>
      <w:r w:rsidRPr="00CF1A43">
        <w:rPr>
          <w:rFonts w:eastAsia="Times New Roman"/>
          <w:i/>
          <w:iCs/>
          <w:noProof/>
          <w:color w:val="000000"/>
        </w:rPr>
        <w:t>Reeves v. Sanderson Plumbing Prods., Inc.</w:t>
      </w:r>
      <w:r w:rsidRPr="00CF1A43">
        <w:rPr>
          <w:rFonts w:eastAsia="Times New Roman"/>
          <w:noProof/>
          <w:color w:val="000000"/>
        </w:rPr>
        <w:t>, 530 U.S. 133 (2000)</w:t>
      </w:r>
      <w:r>
        <w:rPr>
          <w:noProof/>
        </w:rPr>
        <w:tab/>
        <w:t>5</w:t>
      </w:r>
    </w:p>
    <w:p w14:paraId="7054CC72" w14:textId="77777777" w:rsidR="00E31C3C" w:rsidRDefault="00E31C3C">
      <w:pPr>
        <w:pStyle w:val="TableofAuthorities"/>
        <w:tabs>
          <w:tab w:val="right" w:leader="dot" w:pos="9350"/>
        </w:tabs>
        <w:rPr>
          <w:noProof/>
        </w:rPr>
      </w:pPr>
      <w:r w:rsidRPr="00CF1A43">
        <w:rPr>
          <w:i/>
          <w:iCs/>
          <w:noProof/>
          <w:color w:val="000000"/>
        </w:rPr>
        <w:t>Reno v. Am.-Arab Anti-Discrimination Comm.</w:t>
      </w:r>
      <w:r w:rsidRPr="00CF1A43">
        <w:rPr>
          <w:noProof/>
          <w:color w:val="000000"/>
        </w:rPr>
        <w:t>, 525 U.S. 471 (1999)</w:t>
      </w:r>
      <w:r>
        <w:rPr>
          <w:noProof/>
        </w:rPr>
        <w:tab/>
        <w:t>6</w:t>
      </w:r>
    </w:p>
    <w:p w14:paraId="003422A3" w14:textId="77777777" w:rsidR="00E31C3C" w:rsidRDefault="00E31C3C">
      <w:pPr>
        <w:pStyle w:val="TableofAuthorities"/>
        <w:tabs>
          <w:tab w:val="right" w:leader="dot" w:pos="9350"/>
        </w:tabs>
        <w:rPr>
          <w:noProof/>
        </w:rPr>
      </w:pPr>
      <w:r w:rsidRPr="00CF1A43">
        <w:rPr>
          <w:rFonts w:eastAsia="Yu Mincho"/>
          <w:i/>
          <w:iCs/>
          <w:noProof/>
          <w:color w:val="000000"/>
        </w:rPr>
        <w:t>Robinson v. Shell Oil Co.</w:t>
      </w:r>
      <w:r w:rsidRPr="00CF1A43">
        <w:rPr>
          <w:rFonts w:eastAsia="Yu Mincho"/>
          <w:noProof/>
          <w:color w:val="000000"/>
        </w:rPr>
        <w:t>, 519 U.S. 337 (1997)</w:t>
      </w:r>
      <w:r>
        <w:rPr>
          <w:noProof/>
        </w:rPr>
        <w:tab/>
        <w:t>18</w:t>
      </w:r>
    </w:p>
    <w:p w14:paraId="6B216602" w14:textId="77777777" w:rsidR="00E31C3C" w:rsidRDefault="00E31C3C">
      <w:pPr>
        <w:pStyle w:val="TableofAuthorities"/>
        <w:tabs>
          <w:tab w:val="right" w:leader="dot" w:pos="9350"/>
        </w:tabs>
        <w:rPr>
          <w:noProof/>
        </w:rPr>
      </w:pPr>
      <w:r w:rsidRPr="00CF1A43">
        <w:rPr>
          <w:i/>
          <w:iCs/>
          <w:noProof/>
          <w:color w:val="000000"/>
        </w:rPr>
        <w:t>Salazar v. King</w:t>
      </w:r>
      <w:r w:rsidRPr="00CF1A43">
        <w:rPr>
          <w:noProof/>
          <w:color w:val="000000"/>
        </w:rPr>
        <w:t>, 822 F.3d 61 (2d Cir. 2016)</w:t>
      </w:r>
      <w:r>
        <w:rPr>
          <w:noProof/>
        </w:rPr>
        <w:tab/>
        <w:t>6</w:t>
      </w:r>
    </w:p>
    <w:p w14:paraId="7B534DAA" w14:textId="77777777" w:rsidR="00E31C3C" w:rsidRDefault="00E31C3C">
      <w:pPr>
        <w:pStyle w:val="TableofAuthorities"/>
        <w:tabs>
          <w:tab w:val="right" w:leader="dot" w:pos="9350"/>
        </w:tabs>
        <w:rPr>
          <w:noProof/>
        </w:rPr>
      </w:pPr>
      <w:r w:rsidRPr="00CF1A43">
        <w:rPr>
          <w:rFonts w:eastAsia="Times New Roman"/>
          <w:i/>
          <w:iCs/>
          <w:noProof/>
          <w:color w:val="000000"/>
        </w:rPr>
        <w:t>Saleh v. Ridge</w:t>
      </w:r>
      <w:r w:rsidRPr="00CF1A43">
        <w:rPr>
          <w:rFonts w:eastAsia="Times New Roman"/>
          <w:noProof/>
          <w:color w:val="000000"/>
        </w:rPr>
        <w:t>, 367 F. Supp. 2d 508 (S.D.N.Y. 2005)</w:t>
      </w:r>
      <w:r w:rsidRPr="00CF1A43">
        <w:rPr>
          <w:rFonts w:eastAsia="Yu Mincho"/>
          <w:noProof/>
          <w:color w:val="000000"/>
        </w:rPr>
        <w:t>,</w:t>
      </w:r>
      <w:r>
        <w:rPr>
          <w:noProof/>
        </w:rPr>
        <w:tab/>
        <w:t>27</w:t>
      </w:r>
    </w:p>
    <w:p w14:paraId="45D77369" w14:textId="77777777" w:rsidR="00E31C3C" w:rsidRDefault="00E31C3C">
      <w:pPr>
        <w:pStyle w:val="TableofAuthorities"/>
        <w:tabs>
          <w:tab w:val="right" w:leader="dot" w:pos="9350"/>
        </w:tabs>
        <w:rPr>
          <w:noProof/>
        </w:rPr>
      </w:pPr>
      <w:r w:rsidRPr="00CF1A43">
        <w:rPr>
          <w:rFonts w:eastAsia="Yu Mincho"/>
          <w:i/>
          <w:noProof/>
          <w:color w:val="000000"/>
        </w:rPr>
        <w:t>Sierra Club v. EPA</w:t>
      </w:r>
      <w:r w:rsidRPr="00CF1A43">
        <w:rPr>
          <w:rFonts w:eastAsia="Yu Mincho"/>
          <w:noProof/>
          <w:color w:val="000000"/>
        </w:rPr>
        <w:t>,</w:t>
      </w:r>
      <w:r w:rsidRPr="00CF1A43">
        <w:rPr>
          <w:rFonts w:eastAsia="Yu Mincho"/>
          <w:i/>
          <w:noProof/>
          <w:color w:val="000000"/>
        </w:rPr>
        <w:t xml:space="preserve"> </w:t>
      </w:r>
      <w:r w:rsidRPr="00CF1A43">
        <w:rPr>
          <w:rFonts w:eastAsia="Yu Mincho"/>
          <w:noProof/>
          <w:color w:val="000000"/>
        </w:rPr>
        <w:t>762 F.3d 971</w:t>
      </w:r>
      <w:r w:rsidRPr="00CF1A43">
        <w:rPr>
          <w:rFonts w:eastAsia="Yu Mincho"/>
          <w:noProof/>
          <w:color w:val="000000"/>
          <w:vertAlign w:val="superscript"/>
        </w:rPr>
        <w:t xml:space="preserve"> </w:t>
      </w:r>
      <w:r w:rsidRPr="00CF1A43">
        <w:rPr>
          <w:rFonts w:eastAsia="Yu Mincho"/>
          <w:noProof/>
          <w:color w:val="000000"/>
        </w:rPr>
        <w:t>(9th Cir. 2014)</w:t>
      </w:r>
      <w:r>
        <w:rPr>
          <w:noProof/>
        </w:rPr>
        <w:tab/>
        <w:t>20</w:t>
      </w:r>
    </w:p>
    <w:p w14:paraId="75735856" w14:textId="77777777" w:rsidR="00E31C3C" w:rsidRDefault="00E31C3C">
      <w:pPr>
        <w:pStyle w:val="TableofAuthorities"/>
        <w:tabs>
          <w:tab w:val="right" w:leader="dot" w:pos="9350"/>
        </w:tabs>
        <w:rPr>
          <w:noProof/>
        </w:rPr>
      </w:pPr>
      <w:r w:rsidRPr="00CF1A43">
        <w:rPr>
          <w:rFonts w:eastAsia="Yu Mincho"/>
          <w:i/>
          <w:iCs/>
          <w:noProof/>
        </w:rPr>
        <w:t>Singh v. U.S. Dep’t of Justice</w:t>
      </w:r>
      <w:r w:rsidRPr="00CF1A43">
        <w:rPr>
          <w:rFonts w:eastAsia="Yu Mincho"/>
          <w:noProof/>
        </w:rPr>
        <w:t>, 461 F.3d 290 (2d Cir. 2006)</w:t>
      </w:r>
      <w:r>
        <w:rPr>
          <w:noProof/>
        </w:rPr>
        <w:tab/>
        <w:t>16</w:t>
      </w:r>
    </w:p>
    <w:p w14:paraId="6510C93C" w14:textId="77777777" w:rsidR="00E31C3C" w:rsidRDefault="00E31C3C">
      <w:pPr>
        <w:pStyle w:val="TableofAuthorities"/>
        <w:tabs>
          <w:tab w:val="right" w:leader="dot" w:pos="9350"/>
        </w:tabs>
        <w:rPr>
          <w:noProof/>
        </w:rPr>
      </w:pPr>
      <w:r w:rsidRPr="00CF1A43">
        <w:rPr>
          <w:rFonts w:eastAsia="Times New Roman"/>
          <w:i/>
          <w:iCs/>
          <w:noProof/>
          <w:color w:val="000000"/>
        </w:rPr>
        <w:t>Sira v. Morton</w:t>
      </w:r>
      <w:r w:rsidRPr="00CF1A43">
        <w:rPr>
          <w:rFonts w:eastAsia="Times New Roman"/>
          <w:noProof/>
          <w:color w:val="000000"/>
        </w:rPr>
        <w:t>, 380 F.3d 57 (2d Cir. 2004)</w:t>
      </w:r>
      <w:r>
        <w:rPr>
          <w:noProof/>
        </w:rPr>
        <w:tab/>
        <w:t>5</w:t>
      </w:r>
    </w:p>
    <w:p w14:paraId="5004F583" w14:textId="77777777" w:rsidR="00E31C3C" w:rsidRDefault="00E31C3C">
      <w:pPr>
        <w:pStyle w:val="TableofAuthorities"/>
        <w:tabs>
          <w:tab w:val="right" w:leader="dot" w:pos="9350"/>
        </w:tabs>
        <w:rPr>
          <w:noProof/>
        </w:rPr>
      </w:pPr>
      <w:r w:rsidRPr="00CF1A43">
        <w:rPr>
          <w:rFonts w:eastAsia="Yu Mincho"/>
          <w:i/>
          <w:iCs/>
          <w:noProof/>
          <w:color w:val="000000"/>
        </w:rPr>
        <w:t>Telecommunications Research &amp; Action Center v. FCC</w:t>
      </w:r>
      <w:r w:rsidRPr="00CF1A43">
        <w:rPr>
          <w:rFonts w:eastAsia="Yu Mincho"/>
          <w:iCs/>
          <w:noProof/>
          <w:color w:val="000000"/>
        </w:rPr>
        <w:t xml:space="preserve">, </w:t>
      </w:r>
      <w:r w:rsidRPr="00CF1A43">
        <w:rPr>
          <w:rFonts w:eastAsia="Yu Mincho"/>
          <w:noProof/>
          <w:color w:val="000000"/>
        </w:rPr>
        <w:t>750 F.2d 70 (D.C. Cir. 1984)</w:t>
      </w:r>
      <w:r>
        <w:rPr>
          <w:noProof/>
        </w:rPr>
        <w:tab/>
        <w:t>passim</w:t>
      </w:r>
    </w:p>
    <w:p w14:paraId="694B7FF3" w14:textId="77777777" w:rsidR="00E31C3C" w:rsidRDefault="00E31C3C">
      <w:pPr>
        <w:pStyle w:val="TableofAuthorities"/>
        <w:tabs>
          <w:tab w:val="right" w:leader="dot" w:pos="9350"/>
        </w:tabs>
        <w:rPr>
          <w:noProof/>
        </w:rPr>
      </w:pPr>
      <w:r w:rsidRPr="00CF1A43">
        <w:rPr>
          <w:rFonts w:eastAsia="Times New Roman"/>
          <w:i/>
          <w:iCs/>
          <w:noProof/>
          <w:color w:val="000000"/>
        </w:rPr>
        <w:t>Tummino v. Von Eschenbach</w:t>
      </w:r>
      <w:r w:rsidRPr="00CF1A43">
        <w:rPr>
          <w:rFonts w:eastAsia="Times New Roman"/>
          <w:noProof/>
          <w:color w:val="000000"/>
        </w:rPr>
        <w:t>, 427 F. Supp. 2d 212 (E.D.N.Y. 2006)</w:t>
      </w:r>
      <w:r>
        <w:rPr>
          <w:noProof/>
        </w:rPr>
        <w:tab/>
        <w:t>21, 23, 25, 29</w:t>
      </w:r>
    </w:p>
    <w:p w14:paraId="1078738F" w14:textId="77777777" w:rsidR="00E31C3C" w:rsidRDefault="00E31C3C">
      <w:pPr>
        <w:pStyle w:val="TableofAuthorities"/>
        <w:tabs>
          <w:tab w:val="right" w:leader="dot" w:pos="9350"/>
        </w:tabs>
        <w:rPr>
          <w:noProof/>
        </w:rPr>
      </w:pPr>
      <w:r w:rsidRPr="00CF1A43">
        <w:rPr>
          <w:rFonts w:eastAsia="Yu Mincho"/>
          <w:i/>
          <w:iCs/>
          <w:noProof/>
          <w:color w:val="000000"/>
        </w:rPr>
        <w:t>United States v. Gill</w:t>
      </w:r>
      <w:r w:rsidRPr="00CF1A43">
        <w:rPr>
          <w:rFonts w:eastAsia="Yu Mincho"/>
          <w:noProof/>
          <w:color w:val="000000"/>
        </w:rPr>
        <w:t>, 748 F.3d 491  (2d Cir. 2014)</w:t>
      </w:r>
      <w:r>
        <w:rPr>
          <w:noProof/>
        </w:rPr>
        <w:tab/>
        <w:t>19</w:t>
      </w:r>
    </w:p>
    <w:p w14:paraId="77F5E619" w14:textId="77777777" w:rsidR="00E31C3C" w:rsidRDefault="00E31C3C">
      <w:pPr>
        <w:pStyle w:val="TableofAuthorities"/>
        <w:tabs>
          <w:tab w:val="right" w:leader="dot" w:pos="9350"/>
        </w:tabs>
        <w:rPr>
          <w:noProof/>
        </w:rPr>
      </w:pPr>
      <w:r w:rsidRPr="00CF1A43">
        <w:rPr>
          <w:rFonts w:eastAsia="Yu Mincho"/>
          <w:i/>
          <w:iCs/>
          <w:noProof/>
          <w:color w:val="000000"/>
        </w:rPr>
        <w:t>Vartelas v. Holder</w:t>
      </w:r>
      <w:r w:rsidRPr="00CF1A43">
        <w:rPr>
          <w:rFonts w:eastAsia="Yu Mincho"/>
          <w:noProof/>
          <w:color w:val="000000"/>
        </w:rPr>
        <w:t>, 566 U.S. 257 (2012)</w:t>
      </w:r>
      <w:r>
        <w:rPr>
          <w:noProof/>
        </w:rPr>
        <w:tab/>
        <w:t>12, 19</w:t>
      </w:r>
    </w:p>
    <w:p w14:paraId="2F895348" w14:textId="77777777" w:rsidR="00E31C3C" w:rsidRDefault="00E31C3C">
      <w:pPr>
        <w:pStyle w:val="TableofAuthorities"/>
        <w:tabs>
          <w:tab w:val="right" w:leader="dot" w:pos="9350"/>
        </w:tabs>
        <w:rPr>
          <w:noProof/>
        </w:rPr>
      </w:pPr>
      <w:r w:rsidRPr="00CF1A43">
        <w:rPr>
          <w:rFonts w:eastAsia="Times New Roman"/>
          <w:i/>
          <w:iCs/>
          <w:noProof/>
          <w:color w:val="000000"/>
        </w:rPr>
        <w:t>Villa v. U.S. Dep’t of Homeland Sec.</w:t>
      </w:r>
      <w:r w:rsidRPr="00CF1A43">
        <w:rPr>
          <w:rFonts w:eastAsia="Times New Roman"/>
          <w:noProof/>
          <w:color w:val="000000"/>
        </w:rPr>
        <w:t>, 607 F. Supp. 2d 359 (N.D.N.Y. 2009)</w:t>
      </w:r>
      <w:r>
        <w:rPr>
          <w:noProof/>
        </w:rPr>
        <w:tab/>
        <w:t>11, 22</w:t>
      </w:r>
    </w:p>
    <w:p w14:paraId="424CB0EC" w14:textId="77777777" w:rsidR="00E31C3C" w:rsidRDefault="00E31C3C">
      <w:pPr>
        <w:pStyle w:val="TableofAuthorities"/>
        <w:tabs>
          <w:tab w:val="right" w:leader="dot" w:pos="9350"/>
        </w:tabs>
        <w:rPr>
          <w:noProof/>
        </w:rPr>
      </w:pPr>
      <w:r w:rsidRPr="00CF1A43">
        <w:rPr>
          <w:rFonts w:eastAsia="Times New Roman"/>
          <w:i/>
          <w:iCs/>
          <w:noProof/>
          <w:color w:val="000000"/>
        </w:rPr>
        <w:t>Yu v. Brown</w:t>
      </w:r>
      <w:r w:rsidRPr="00CF1A43">
        <w:rPr>
          <w:rFonts w:eastAsia="Times New Roman"/>
          <w:noProof/>
          <w:color w:val="000000"/>
        </w:rPr>
        <w:t>, 36 F. Supp. 2d 922 (D.N.M. 1999)</w:t>
      </w:r>
      <w:r>
        <w:rPr>
          <w:noProof/>
        </w:rPr>
        <w:tab/>
        <w:t>23</w:t>
      </w:r>
    </w:p>
    <w:p w14:paraId="47A03159" w14:textId="77777777" w:rsidR="006C28BA" w:rsidRDefault="006C28BA">
      <w:pPr>
        <w:pStyle w:val="TOAHeading"/>
        <w:tabs>
          <w:tab w:val="right" w:leader="dot" w:pos="9350"/>
        </w:tabs>
        <w:rPr>
          <w:rFonts w:asciiTheme="minorHAnsi" w:eastAsiaTheme="minorEastAsia" w:hAnsiTheme="minorHAnsi" w:cstheme="minorBidi"/>
          <w:b w:val="0"/>
          <w:bCs w:val="0"/>
          <w:noProof/>
        </w:rPr>
      </w:pPr>
      <w:r>
        <w:rPr>
          <w:b w:val="0"/>
          <w:color w:val="000000" w:themeColor="text1"/>
        </w:rPr>
        <w:fldChar w:fldCharType="end"/>
      </w:r>
      <w:r>
        <w:rPr>
          <w:b w:val="0"/>
          <w:color w:val="000000" w:themeColor="text1"/>
        </w:rPr>
        <w:fldChar w:fldCharType="begin"/>
      </w:r>
      <w:r>
        <w:rPr>
          <w:b w:val="0"/>
          <w:color w:val="000000" w:themeColor="text1"/>
        </w:rPr>
        <w:instrText xml:space="preserve"> TOA \h \c "2" \p </w:instrText>
      </w:r>
      <w:r>
        <w:rPr>
          <w:b w:val="0"/>
          <w:color w:val="000000" w:themeColor="text1"/>
        </w:rPr>
        <w:fldChar w:fldCharType="separate"/>
      </w:r>
      <w:r>
        <w:rPr>
          <w:noProof/>
        </w:rPr>
        <w:t>Statutes</w:t>
      </w:r>
    </w:p>
    <w:p w14:paraId="6791F5E7" w14:textId="77777777" w:rsidR="006C28BA" w:rsidRDefault="006C28BA">
      <w:pPr>
        <w:pStyle w:val="TableofAuthorities"/>
        <w:tabs>
          <w:tab w:val="right" w:leader="dot" w:pos="9350"/>
        </w:tabs>
        <w:rPr>
          <w:noProof/>
        </w:rPr>
      </w:pPr>
      <w:r w:rsidRPr="006115A9">
        <w:rPr>
          <w:rFonts w:eastAsia="Times New Roman"/>
          <w:noProof/>
          <w:color w:val="000000"/>
          <w:shd w:val="clear" w:color="auto" w:fill="FFFFFF"/>
        </w:rPr>
        <w:t>5 U.S.C. § 555</w:t>
      </w:r>
      <w:r>
        <w:rPr>
          <w:noProof/>
        </w:rPr>
        <w:tab/>
        <w:t>20, 21, 30</w:t>
      </w:r>
    </w:p>
    <w:p w14:paraId="65937F33" w14:textId="77777777" w:rsidR="006C28BA" w:rsidRDefault="006C28BA">
      <w:pPr>
        <w:pStyle w:val="TableofAuthorities"/>
        <w:tabs>
          <w:tab w:val="right" w:leader="dot" w:pos="9350"/>
        </w:tabs>
        <w:rPr>
          <w:noProof/>
        </w:rPr>
      </w:pPr>
      <w:r w:rsidRPr="006115A9">
        <w:rPr>
          <w:rFonts w:eastAsia="Yu Mincho"/>
          <w:noProof/>
          <w:color w:val="000000"/>
        </w:rPr>
        <w:t>5 U.S.C. § 706(1)</w:t>
      </w:r>
      <w:r>
        <w:rPr>
          <w:noProof/>
        </w:rPr>
        <w:tab/>
        <w:t>passim</w:t>
      </w:r>
    </w:p>
    <w:p w14:paraId="6683B106" w14:textId="77777777" w:rsidR="006C28BA" w:rsidRDefault="006C28BA">
      <w:pPr>
        <w:pStyle w:val="TableofAuthorities"/>
        <w:tabs>
          <w:tab w:val="right" w:leader="dot" w:pos="9350"/>
        </w:tabs>
        <w:rPr>
          <w:noProof/>
        </w:rPr>
      </w:pPr>
      <w:r w:rsidRPr="006115A9">
        <w:rPr>
          <w:rFonts w:eastAsia="Yu Mincho"/>
          <w:noProof/>
          <w:color w:val="000000"/>
        </w:rPr>
        <w:t>5 U.S.C. § 706(2)(A)</w:t>
      </w:r>
      <w:r>
        <w:rPr>
          <w:noProof/>
        </w:rPr>
        <w:tab/>
        <w:t>2, 12, 16</w:t>
      </w:r>
    </w:p>
    <w:p w14:paraId="652B29CA" w14:textId="77777777" w:rsidR="006C28BA" w:rsidRDefault="006C28BA">
      <w:pPr>
        <w:pStyle w:val="TableofAuthorities"/>
        <w:tabs>
          <w:tab w:val="right" w:leader="dot" w:pos="9350"/>
        </w:tabs>
        <w:rPr>
          <w:noProof/>
        </w:rPr>
      </w:pPr>
      <w:r w:rsidRPr="006115A9">
        <w:rPr>
          <w:rFonts w:eastAsia="Yu Mincho"/>
          <w:noProof/>
          <w:color w:val="000000"/>
        </w:rPr>
        <w:t>8 U.S.C. § 1101(A) note (2000)</w:t>
      </w:r>
      <w:r>
        <w:rPr>
          <w:noProof/>
        </w:rPr>
        <w:tab/>
        <w:t>26</w:t>
      </w:r>
    </w:p>
    <w:p w14:paraId="43EF18D4" w14:textId="77777777" w:rsidR="006C28BA" w:rsidRDefault="006C28BA">
      <w:pPr>
        <w:pStyle w:val="TableofAuthorities"/>
        <w:tabs>
          <w:tab w:val="right" w:leader="dot" w:pos="9350"/>
        </w:tabs>
        <w:rPr>
          <w:noProof/>
        </w:rPr>
      </w:pPr>
      <w:r w:rsidRPr="006115A9">
        <w:rPr>
          <w:rFonts w:eastAsia="Yu Mincho"/>
          <w:noProof/>
          <w:color w:val="000000"/>
        </w:rPr>
        <w:t>8 U.S.C. § 1184(p)(6)</w:t>
      </w:r>
      <w:r>
        <w:rPr>
          <w:noProof/>
        </w:rPr>
        <w:tab/>
        <w:t>passim</w:t>
      </w:r>
    </w:p>
    <w:p w14:paraId="46984CD0" w14:textId="77777777" w:rsidR="006C28BA" w:rsidRDefault="006C28BA">
      <w:pPr>
        <w:pStyle w:val="TableofAuthorities"/>
        <w:tabs>
          <w:tab w:val="right" w:leader="dot" w:pos="9350"/>
        </w:tabs>
        <w:rPr>
          <w:noProof/>
        </w:rPr>
      </w:pPr>
      <w:r w:rsidRPr="006115A9">
        <w:rPr>
          <w:rFonts w:eastAsia="Yu Mincho"/>
          <w:noProof/>
          <w:color w:val="000000"/>
        </w:rPr>
        <w:t>8 U.S.C. § 1229b(a)</w:t>
      </w:r>
      <w:r>
        <w:rPr>
          <w:noProof/>
        </w:rPr>
        <w:tab/>
        <w:t>10</w:t>
      </w:r>
    </w:p>
    <w:p w14:paraId="5BC7B28F" w14:textId="77777777" w:rsidR="006C28BA" w:rsidRDefault="006C28BA">
      <w:pPr>
        <w:pStyle w:val="TableofAuthorities"/>
        <w:tabs>
          <w:tab w:val="right" w:leader="dot" w:pos="9350"/>
        </w:tabs>
        <w:rPr>
          <w:noProof/>
        </w:rPr>
      </w:pPr>
      <w:r w:rsidRPr="006115A9">
        <w:rPr>
          <w:noProof/>
        </w:rPr>
        <w:t>8 U.S.C. § 1252(g)</w:t>
      </w:r>
      <w:r>
        <w:rPr>
          <w:noProof/>
        </w:rPr>
        <w:tab/>
        <w:t>6</w:t>
      </w:r>
    </w:p>
    <w:p w14:paraId="171A007A" w14:textId="77777777" w:rsidR="006C28BA" w:rsidRDefault="006C28BA">
      <w:pPr>
        <w:pStyle w:val="TableofAuthorities"/>
        <w:tabs>
          <w:tab w:val="right" w:leader="dot" w:pos="9350"/>
        </w:tabs>
        <w:rPr>
          <w:noProof/>
        </w:rPr>
      </w:pPr>
      <w:r w:rsidRPr="006115A9">
        <w:rPr>
          <w:rFonts w:eastAsia="Times New Roman"/>
          <w:noProof/>
          <w:color w:val="000000"/>
          <w:shd w:val="clear" w:color="auto" w:fill="FFFFFF"/>
        </w:rPr>
        <w:t>Violence Against Women Act (“VAWA 2000”), Pub. L. 106-386, § 1513, 114 Stat. 1464, 1533-34 (2000)</w:t>
      </w:r>
      <w:r>
        <w:rPr>
          <w:noProof/>
        </w:rPr>
        <w:tab/>
        <w:t>8</w:t>
      </w:r>
    </w:p>
    <w:p w14:paraId="5B910AB5" w14:textId="77777777" w:rsidR="006C28BA" w:rsidRDefault="006C28BA">
      <w:pPr>
        <w:pStyle w:val="TableofAuthorities"/>
        <w:tabs>
          <w:tab w:val="right" w:leader="dot" w:pos="9350"/>
        </w:tabs>
        <w:rPr>
          <w:noProof/>
        </w:rPr>
      </w:pPr>
      <w:r w:rsidRPr="006115A9">
        <w:rPr>
          <w:rFonts w:eastAsia="Times New Roman"/>
          <w:noProof/>
          <w:color w:val="000000"/>
          <w:shd w:val="clear" w:color="auto" w:fill="FFFFFF"/>
        </w:rPr>
        <w:t xml:space="preserve">Violence Against Women and Department of Justice Reauthorization Act, Pub. L. 109-162, § 828, </w:t>
      </w:r>
      <w:r w:rsidRPr="006115A9">
        <w:rPr>
          <w:rFonts w:eastAsia="Times New Roman"/>
          <w:noProof/>
          <w:color w:val="000000"/>
        </w:rPr>
        <w:t xml:space="preserve">119 Stat. 1960, 3066 </w:t>
      </w:r>
      <w:r w:rsidRPr="006115A9">
        <w:rPr>
          <w:rFonts w:eastAsia="Times New Roman"/>
          <w:noProof/>
          <w:color w:val="000000"/>
          <w:shd w:val="clear" w:color="auto" w:fill="FFFFFF"/>
        </w:rPr>
        <w:t>(2006)</w:t>
      </w:r>
      <w:r>
        <w:rPr>
          <w:noProof/>
        </w:rPr>
        <w:tab/>
        <w:t>8</w:t>
      </w:r>
    </w:p>
    <w:p w14:paraId="6654990B" w14:textId="77777777" w:rsidR="006C28BA" w:rsidRDefault="006C28BA">
      <w:pPr>
        <w:pStyle w:val="TableofAuthorities"/>
        <w:tabs>
          <w:tab w:val="right" w:leader="dot" w:pos="9350"/>
        </w:tabs>
        <w:rPr>
          <w:noProof/>
        </w:rPr>
      </w:pPr>
      <w:r w:rsidRPr="006115A9">
        <w:rPr>
          <w:noProof/>
          <w:color w:val="000000"/>
        </w:rPr>
        <w:t>Violence Against Women Reauthorization Act of 2013, Pub. L. No. 113-4, § 802, 127 Stat. 54, 110-11 (2013)</w:t>
      </w:r>
      <w:r>
        <w:rPr>
          <w:noProof/>
        </w:rPr>
        <w:tab/>
        <w:t>8</w:t>
      </w:r>
    </w:p>
    <w:p w14:paraId="56802C49" w14:textId="77777777" w:rsidR="006C28BA" w:rsidRDefault="006C28BA">
      <w:pPr>
        <w:pStyle w:val="TableofAuthorities"/>
        <w:tabs>
          <w:tab w:val="right" w:leader="dot" w:pos="9350"/>
        </w:tabs>
        <w:rPr>
          <w:noProof/>
        </w:rPr>
      </w:pPr>
      <w:r w:rsidRPr="006115A9">
        <w:rPr>
          <w:rFonts w:eastAsia="Calibri"/>
          <w:noProof/>
          <w:color w:val="000000"/>
        </w:rPr>
        <w:t>William Wilberforce Trafficking Victims Protection Reauthorization Act of 2008 (“TVPRA”), Pub L. No. 110-457, § 201(b), 122 Stat. 5044, 5053.</w:t>
      </w:r>
      <w:r>
        <w:rPr>
          <w:noProof/>
        </w:rPr>
        <w:tab/>
        <w:t>7, 8, 9, 18</w:t>
      </w:r>
    </w:p>
    <w:p w14:paraId="029BB163" w14:textId="77777777" w:rsidR="006C28BA" w:rsidRDefault="006C28BA">
      <w:pPr>
        <w:pStyle w:val="TOAHeading"/>
        <w:tabs>
          <w:tab w:val="right" w:leader="dot" w:pos="9350"/>
        </w:tabs>
        <w:rPr>
          <w:rFonts w:asciiTheme="minorHAnsi" w:eastAsiaTheme="minorEastAsia" w:hAnsiTheme="minorHAnsi" w:cstheme="minorBidi"/>
          <w:b w:val="0"/>
          <w:bCs w:val="0"/>
          <w:noProof/>
        </w:rPr>
      </w:pPr>
      <w:r>
        <w:rPr>
          <w:b w:val="0"/>
          <w:color w:val="000000" w:themeColor="text1"/>
        </w:rPr>
        <w:fldChar w:fldCharType="end"/>
      </w:r>
      <w:r>
        <w:rPr>
          <w:b w:val="0"/>
          <w:color w:val="000000" w:themeColor="text1"/>
        </w:rPr>
        <w:fldChar w:fldCharType="begin"/>
      </w:r>
      <w:r>
        <w:rPr>
          <w:b w:val="0"/>
          <w:color w:val="000000" w:themeColor="text1"/>
        </w:rPr>
        <w:instrText xml:space="preserve"> TOA \h \c "3" \p </w:instrText>
      </w:r>
      <w:r>
        <w:rPr>
          <w:b w:val="0"/>
          <w:color w:val="000000" w:themeColor="text1"/>
        </w:rPr>
        <w:fldChar w:fldCharType="separate"/>
      </w:r>
      <w:r>
        <w:rPr>
          <w:noProof/>
        </w:rPr>
        <w:t>Rules of Evidence</w:t>
      </w:r>
    </w:p>
    <w:p w14:paraId="29F0D312" w14:textId="77777777" w:rsidR="006C28BA" w:rsidRDefault="006C28BA">
      <w:pPr>
        <w:pStyle w:val="TableofAuthorities"/>
        <w:tabs>
          <w:tab w:val="right" w:leader="dot" w:pos="9350"/>
        </w:tabs>
        <w:rPr>
          <w:noProof/>
        </w:rPr>
      </w:pPr>
      <w:r w:rsidRPr="000C466D">
        <w:rPr>
          <w:rFonts w:eastAsia="Times New Roman"/>
          <w:noProof/>
          <w:color w:val="000000"/>
        </w:rPr>
        <w:t>Fed. R. Civ. P. 56(c)</w:t>
      </w:r>
      <w:r>
        <w:rPr>
          <w:noProof/>
        </w:rPr>
        <w:tab/>
        <w:t>5</w:t>
      </w:r>
    </w:p>
    <w:p w14:paraId="6BE71055" w14:textId="77777777" w:rsidR="006C28BA" w:rsidRDefault="006C28BA">
      <w:pPr>
        <w:pStyle w:val="TOAHeading"/>
        <w:tabs>
          <w:tab w:val="right" w:leader="dot" w:pos="9350"/>
        </w:tabs>
        <w:rPr>
          <w:rFonts w:asciiTheme="minorHAnsi" w:eastAsiaTheme="minorEastAsia" w:hAnsiTheme="minorHAnsi" w:cstheme="minorBidi"/>
          <w:b w:val="0"/>
          <w:bCs w:val="0"/>
          <w:noProof/>
        </w:rPr>
      </w:pPr>
      <w:r>
        <w:rPr>
          <w:b w:val="0"/>
          <w:color w:val="000000" w:themeColor="text1"/>
        </w:rPr>
        <w:fldChar w:fldCharType="end"/>
      </w:r>
      <w:r>
        <w:rPr>
          <w:b w:val="0"/>
          <w:color w:val="000000" w:themeColor="text1"/>
        </w:rPr>
        <w:fldChar w:fldCharType="begin"/>
      </w:r>
      <w:r>
        <w:rPr>
          <w:b w:val="0"/>
          <w:color w:val="000000" w:themeColor="text1"/>
        </w:rPr>
        <w:instrText xml:space="preserve"> TOA \h \c "4" \p </w:instrText>
      </w:r>
      <w:r>
        <w:rPr>
          <w:b w:val="0"/>
          <w:color w:val="000000" w:themeColor="text1"/>
        </w:rPr>
        <w:fldChar w:fldCharType="separate"/>
      </w:r>
      <w:r>
        <w:rPr>
          <w:noProof/>
        </w:rPr>
        <w:t>Regulations</w:t>
      </w:r>
    </w:p>
    <w:p w14:paraId="1A6A7675" w14:textId="77777777" w:rsidR="006C28BA" w:rsidRDefault="006C28BA">
      <w:pPr>
        <w:pStyle w:val="TableofAuthorities"/>
        <w:tabs>
          <w:tab w:val="right" w:leader="dot" w:pos="9350"/>
        </w:tabs>
        <w:rPr>
          <w:noProof/>
        </w:rPr>
      </w:pPr>
      <w:r w:rsidRPr="003F1147">
        <w:rPr>
          <w:rFonts w:eastAsia="Times New Roman"/>
          <w:noProof/>
        </w:rPr>
        <w:t>8 C.F.R. § 1101(a)(15)(U)</w:t>
      </w:r>
      <w:r>
        <w:rPr>
          <w:noProof/>
        </w:rPr>
        <w:tab/>
        <w:t>6</w:t>
      </w:r>
    </w:p>
    <w:p w14:paraId="014F1770" w14:textId="77777777" w:rsidR="006C28BA" w:rsidRDefault="006C28BA">
      <w:pPr>
        <w:pStyle w:val="TableofAuthorities"/>
        <w:tabs>
          <w:tab w:val="right" w:leader="dot" w:pos="9350"/>
        </w:tabs>
        <w:rPr>
          <w:noProof/>
        </w:rPr>
      </w:pPr>
      <w:r w:rsidRPr="003F1147">
        <w:rPr>
          <w:rFonts w:eastAsia="Calibri"/>
          <w:noProof/>
          <w:color w:val="000000"/>
        </w:rPr>
        <w:t>8 C.F.R. § 214.11(a)</w:t>
      </w:r>
      <w:r>
        <w:rPr>
          <w:noProof/>
        </w:rPr>
        <w:tab/>
        <w:t>7</w:t>
      </w:r>
    </w:p>
    <w:p w14:paraId="5242C840" w14:textId="77777777" w:rsidR="006C28BA" w:rsidRDefault="006C28BA">
      <w:pPr>
        <w:pStyle w:val="TableofAuthorities"/>
        <w:tabs>
          <w:tab w:val="right" w:leader="dot" w:pos="9350"/>
        </w:tabs>
        <w:rPr>
          <w:noProof/>
        </w:rPr>
      </w:pPr>
      <w:r w:rsidRPr="003F1147">
        <w:rPr>
          <w:rFonts w:eastAsia="Yu Mincho"/>
          <w:noProof/>
          <w:color w:val="000000"/>
        </w:rPr>
        <w:t xml:space="preserve">8 C.F.R. § </w:t>
      </w:r>
      <w:r w:rsidRPr="003F1147">
        <w:rPr>
          <w:rFonts w:eastAsia="Times New Roman"/>
          <w:noProof/>
          <w:color w:val="000000"/>
          <w:shd w:val="clear" w:color="auto" w:fill="FFFFFF"/>
        </w:rPr>
        <w:t>214.14(d)(2)</w:t>
      </w:r>
      <w:r>
        <w:rPr>
          <w:noProof/>
        </w:rPr>
        <w:tab/>
        <w:t>2, 20, 21</w:t>
      </w:r>
    </w:p>
    <w:p w14:paraId="670931AA" w14:textId="77777777" w:rsidR="006C28BA" w:rsidRDefault="006C28BA">
      <w:pPr>
        <w:pStyle w:val="TableofAuthorities"/>
        <w:tabs>
          <w:tab w:val="right" w:leader="dot" w:pos="9350"/>
        </w:tabs>
        <w:rPr>
          <w:noProof/>
        </w:rPr>
      </w:pPr>
      <w:r w:rsidRPr="003F1147">
        <w:rPr>
          <w:rFonts w:eastAsia="Yu Mincho"/>
          <w:noProof/>
          <w:color w:val="000000"/>
        </w:rPr>
        <w:t>8 C.F.R. § 274a.12</w:t>
      </w:r>
      <w:r>
        <w:rPr>
          <w:noProof/>
        </w:rPr>
        <w:tab/>
        <w:t>15, 16</w:t>
      </w:r>
    </w:p>
    <w:p w14:paraId="66C33A12" w14:textId="77777777" w:rsidR="006C28BA" w:rsidRDefault="006C28BA">
      <w:pPr>
        <w:pStyle w:val="TableofAuthorities"/>
        <w:tabs>
          <w:tab w:val="right" w:leader="dot" w:pos="9350"/>
        </w:tabs>
        <w:rPr>
          <w:noProof/>
        </w:rPr>
      </w:pPr>
      <w:r w:rsidRPr="003F1147">
        <w:rPr>
          <w:rFonts w:eastAsia="Yu Mincho"/>
          <w:noProof/>
          <w:color w:val="000000"/>
        </w:rPr>
        <w:t>8 C.F.R. § 274a.13(a)</w:t>
      </w:r>
      <w:r>
        <w:rPr>
          <w:noProof/>
        </w:rPr>
        <w:tab/>
        <w:t>15</w:t>
      </w:r>
    </w:p>
    <w:p w14:paraId="6A97B348" w14:textId="77777777" w:rsidR="006C28BA" w:rsidRDefault="006C28BA">
      <w:pPr>
        <w:pStyle w:val="TableofAuthorities"/>
        <w:tabs>
          <w:tab w:val="right" w:leader="dot" w:pos="9350"/>
        </w:tabs>
        <w:rPr>
          <w:noProof/>
        </w:rPr>
      </w:pPr>
      <w:r w:rsidRPr="003F1147">
        <w:rPr>
          <w:rFonts w:eastAsia="Yu Mincho"/>
          <w:noProof/>
          <w:color w:val="000000"/>
        </w:rPr>
        <w:t>8 C.F.R. § 274a.13(d)</w:t>
      </w:r>
      <w:r>
        <w:rPr>
          <w:noProof/>
        </w:rPr>
        <w:tab/>
        <w:t>passim</w:t>
      </w:r>
    </w:p>
    <w:p w14:paraId="58C5BCD4" w14:textId="77777777" w:rsidR="006C28BA" w:rsidRDefault="006C28BA">
      <w:pPr>
        <w:pStyle w:val="TableofAuthorities"/>
        <w:tabs>
          <w:tab w:val="right" w:leader="dot" w:pos="9350"/>
        </w:tabs>
        <w:rPr>
          <w:noProof/>
        </w:rPr>
      </w:pPr>
      <w:r w:rsidRPr="003F1147">
        <w:rPr>
          <w:rFonts w:eastAsia="Yu Mincho"/>
          <w:noProof/>
          <w:color w:val="000000"/>
        </w:rPr>
        <w:t>Control of Employment of Aliens, 52 Fed. Reg. 16,216, 16,219</w:t>
      </w:r>
      <w:r w:rsidRPr="003F1147">
        <w:rPr>
          <w:rFonts w:eastAsia="Yu Mincho"/>
          <w:i/>
          <w:iCs/>
          <w:noProof/>
          <w:color w:val="000000"/>
        </w:rPr>
        <w:t xml:space="preserve"> </w:t>
      </w:r>
      <w:r w:rsidRPr="003F1147">
        <w:rPr>
          <w:rFonts w:eastAsia="Yu Mincho"/>
          <w:noProof/>
          <w:color w:val="000000"/>
        </w:rPr>
        <w:t>(May 1, 1987)</w:t>
      </w:r>
      <w:r>
        <w:rPr>
          <w:noProof/>
        </w:rPr>
        <w:tab/>
        <w:t>15</w:t>
      </w:r>
    </w:p>
    <w:p w14:paraId="34E9EB88" w14:textId="77777777" w:rsidR="006C28BA" w:rsidRDefault="006C28BA">
      <w:pPr>
        <w:pStyle w:val="TableofAuthorities"/>
        <w:tabs>
          <w:tab w:val="right" w:leader="dot" w:pos="9350"/>
        </w:tabs>
        <w:rPr>
          <w:noProof/>
        </w:rPr>
      </w:pPr>
      <w:r w:rsidRPr="003F1147">
        <w:rPr>
          <w:rFonts w:eastAsia="Calibri"/>
          <w:noProof/>
          <w:color w:val="000000"/>
        </w:rPr>
        <w:t xml:space="preserve">Donald Neufeld, </w:t>
      </w:r>
      <w:r w:rsidRPr="003F1147">
        <w:rPr>
          <w:rFonts w:eastAsia="Calibri"/>
          <w:i/>
          <w:noProof/>
          <w:color w:val="000000"/>
        </w:rPr>
        <w:t>Consolidation of Guidance Concerning Unlawful Presence for Purposes of Sections 212(a)(9)(B)(i) and 212(a)(9)(C)(i)(I) of the Act</w:t>
      </w:r>
      <w:r w:rsidRPr="003F1147">
        <w:rPr>
          <w:rFonts w:eastAsia="Calibri"/>
          <w:noProof/>
          <w:color w:val="000000"/>
        </w:rPr>
        <w:t xml:space="preserve"> 29 (USCIS May 6, 2009), perma.cc/K8XZ-P8Y8</w:t>
      </w:r>
      <w:r>
        <w:rPr>
          <w:noProof/>
        </w:rPr>
        <w:tab/>
        <w:t>7</w:t>
      </w:r>
    </w:p>
    <w:p w14:paraId="0CFD8412" w14:textId="77777777" w:rsidR="006C28BA" w:rsidRDefault="006C28BA">
      <w:pPr>
        <w:pStyle w:val="TableofAuthorities"/>
        <w:tabs>
          <w:tab w:val="right" w:leader="dot" w:pos="9350"/>
        </w:tabs>
        <w:rPr>
          <w:noProof/>
        </w:rPr>
      </w:pPr>
      <w:r w:rsidRPr="003F1147">
        <w:rPr>
          <w:rFonts w:eastAsia="Yu Mincho"/>
          <w:noProof/>
          <w:color w:val="000000"/>
        </w:rPr>
        <w:t>New Classification for Victims of Criminal Activity; Eligibility for “U” Nonimmigrant Status (“New Classification”), 72 Fed. Reg. 53,014, 53,014 (Sept. 17, 2007)</w:t>
      </w:r>
      <w:r>
        <w:rPr>
          <w:noProof/>
        </w:rPr>
        <w:tab/>
        <w:t>passim</w:t>
      </w:r>
    </w:p>
    <w:p w14:paraId="74C05AD6" w14:textId="77777777" w:rsidR="006C28BA" w:rsidRDefault="006C28BA">
      <w:pPr>
        <w:pStyle w:val="TableofAuthorities"/>
        <w:tabs>
          <w:tab w:val="right" w:leader="dot" w:pos="9350"/>
        </w:tabs>
        <w:rPr>
          <w:noProof/>
        </w:rPr>
      </w:pPr>
      <w:r w:rsidRPr="003F1147">
        <w:rPr>
          <w:rFonts w:eastAsia="Times New Roman"/>
          <w:i/>
          <w:noProof/>
          <w:color w:val="000000"/>
        </w:rPr>
        <w:t>Powers and Duties of Service Officers; Availability of Service Records, Control of Employment of Aliens</w:t>
      </w:r>
      <w:r w:rsidRPr="003F1147">
        <w:rPr>
          <w:rFonts w:eastAsia="Times New Roman"/>
          <w:noProof/>
          <w:color w:val="000000"/>
        </w:rPr>
        <w:t>, 56 Fed. Reg. 41,767, 41,782 (Aug. 13, 1991)</w:t>
      </w:r>
      <w:r>
        <w:rPr>
          <w:noProof/>
        </w:rPr>
        <w:tab/>
        <w:t>18</w:t>
      </w:r>
    </w:p>
    <w:p w14:paraId="1269BBB5" w14:textId="77777777" w:rsidR="006C28BA" w:rsidRDefault="006C28BA">
      <w:pPr>
        <w:pStyle w:val="TableofAuthorities"/>
        <w:tabs>
          <w:tab w:val="right" w:leader="dot" w:pos="9350"/>
        </w:tabs>
        <w:rPr>
          <w:noProof/>
        </w:rPr>
      </w:pPr>
      <w:r w:rsidRPr="003F1147">
        <w:rPr>
          <w:rFonts w:eastAsia="Yu Mincho"/>
          <w:i/>
          <w:noProof/>
          <w:color w:val="000000"/>
        </w:rPr>
        <w:t>Retention of EB-1, EB-2, and EB-3 Immigrant Workers and Program Improvements Affecting High-Skilled Nonimmigrant</w:t>
      </w:r>
      <w:r w:rsidRPr="003F1147">
        <w:rPr>
          <w:rFonts w:eastAsia="Yu Mincho"/>
          <w:noProof/>
          <w:color w:val="000000"/>
        </w:rPr>
        <w:t>,</w:t>
      </w:r>
      <w:r w:rsidRPr="003F1147">
        <w:rPr>
          <w:rFonts w:eastAsia="Yu Mincho"/>
          <w:i/>
          <w:noProof/>
          <w:color w:val="000000"/>
        </w:rPr>
        <w:t xml:space="preserve"> </w:t>
      </w:r>
      <w:r w:rsidRPr="003F1147">
        <w:rPr>
          <w:rFonts w:eastAsia="Yu Mincho"/>
          <w:noProof/>
          <w:color w:val="000000"/>
        </w:rPr>
        <w:t>81 Fed. Reg. 82398, 82401 (Nov. 18, 2016)</w:t>
      </w:r>
      <w:r>
        <w:rPr>
          <w:noProof/>
        </w:rPr>
        <w:tab/>
        <w:t>19</w:t>
      </w:r>
    </w:p>
    <w:p w14:paraId="7D52BAE2" w14:textId="77777777" w:rsidR="006C28BA" w:rsidRDefault="006C28BA">
      <w:pPr>
        <w:pStyle w:val="TableofAuthorities"/>
        <w:tabs>
          <w:tab w:val="right" w:leader="dot" w:pos="9350"/>
        </w:tabs>
        <w:rPr>
          <w:noProof/>
        </w:rPr>
      </w:pPr>
      <w:r w:rsidRPr="003F1147">
        <w:rPr>
          <w:rFonts w:eastAsia="Yu Mincho"/>
          <w:noProof/>
        </w:rPr>
        <w:t>USCIS, Policy Memorandum, PM-602-0130, “Eligibility for Employment Authorization for Battered Spouses of Certain Nonimmigrants” 5-6 (Mar. 8, 2016), perma.cc/WHF8-SC5K</w:t>
      </w:r>
      <w:r>
        <w:rPr>
          <w:noProof/>
        </w:rPr>
        <w:tab/>
        <w:t>16</w:t>
      </w:r>
    </w:p>
    <w:p w14:paraId="791784AF" w14:textId="77777777" w:rsidR="006C28BA" w:rsidRDefault="006C28BA">
      <w:pPr>
        <w:pStyle w:val="TOAHeading"/>
        <w:tabs>
          <w:tab w:val="right" w:leader="dot" w:pos="9350"/>
        </w:tabs>
        <w:rPr>
          <w:rFonts w:asciiTheme="minorHAnsi" w:eastAsiaTheme="minorEastAsia" w:hAnsiTheme="minorHAnsi" w:cstheme="minorBidi"/>
          <w:b w:val="0"/>
          <w:bCs w:val="0"/>
          <w:noProof/>
        </w:rPr>
      </w:pPr>
      <w:r>
        <w:rPr>
          <w:b w:val="0"/>
          <w:color w:val="000000" w:themeColor="text1"/>
        </w:rPr>
        <w:fldChar w:fldCharType="end"/>
      </w:r>
      <w:r>
        <w:rPr>
          <w:b w:val="0"/>
          <w:color w:val="000000" w:themeColor="text1"/>
        </w:rPr>
        <w:fldChar w:fldCharType="begin"/>
      </w:r>
      <w:r>
        <w:rPr>
          <w:b w:val="0"/>
          <w:color w:val="000000" w:themeColor="text1"/>
        </w:rPr>
        <w:instrText xml:space="preserve"> TOA \h \c "6" \p </w:instrText>
      </w:r>
      <w:r>
        <w:rPr>
          <w:b w:val="0"/>
          <w:color w:val="000000" w:themeColor="text1"/>
        </w:rPr>
        <w:fldChar w:fldCharType="separate"/>
      </w:r>
      <w:r>
        <w:rPr>
          <w:noProof/>
        </w:rPr>
        <w:t>Other Authorities</w:t>
      </w:r>
    </w:p>
    <w:p w14:paraId="164A1F05" w14:textId="77777777" w:rsidR="006C28BA" w:rsidRDefault="006C28BA">
      <w:pPr>
        <w:pStyle w:val="TableofAuthorities"/>
        <w:tabs>
          <w:tab w:val="right" w:leader="dot" w:pos="9350"/>
        </w:tabs>
        <w:rPr>
          <w:noProof/>
        </w:rPr>
      </w:pPr>
      <w:r w:rsidRPr="002A6AED">
        <w:rPr>
          <w:rFonts w:eastAsia="Calibri"/>
          <w:noProof/>
          <w:color w:val="000000"/>
        </w:rPr>
        <w:t>154 Cong. Rec. H10,888, 10,905 (daily ed. Dec. 10, 2008)</w:t>
      </w:r>
      <w:r>
        <w:rPr>
          <w:noProof/>
        </w:rPr>
        <w:tab/>
        <w:t>8, 24, 29</w:t>
      </w:r>
    </w:p>
    <w:p w14:paraId="3494B698" w14:textId="77777777" w:rsidR="006C28BA" w:rsidRDefault="006C28BA">
      <w:pPr>
        <w:pStyle w:val="TableofAuthorities"/>
        <w:tabs>
          <w:tab w:val="right" w:leader="dot" w:pos="9350"/>
        </w:tabs>
        <w:rPr>
          <w:noProof/>
        </w:rPr>
      </w:pPr>
      <w:r w:rsidRPr="002A6AED">
        <w:rPr>
          <w:rFonts w:eastAsia="Calibri"/>
          <w:noProof/>
          <w:color w:val="000000"/>
        </w:rPr>
        <w:t>Pending,</w:t>
      </w:r>
      <w:r w:rsidRPr="002A6AED">
        <w:rPr>
          <w:rFonts w:eastAsia="Calibri"/>
          <w:i/>
          <w:noProof/>
          <w:color w:val="000000"/>
        </w:rPr>
        <w:t xml:space="preserve"> Black’s Law Dictionary</w:t>
      </w:r>
      <w:r w:rsidRPr="002A6AED">
        <w:rPr>
          <w:rFonts w:eastAsia="Calibri"/>
          <w:noProof/>
          <w:color w:val="000000"/>
        </w:rPr>
        <w:t xml:space="preserve"> (10th ed. 2014)</w:t>
      </w:r>
      <w:r>
        <w:rPr>
          <w:noProof/>
        </w:rPr>
        <w:tab/>
        <w:t>7</w:t>
      </w:r>
    </w:p>
    <w:p w14:paraId="056B26A3" w14:textId="66DFDAE8" w:rsidR="006C28BA" w:rsidRDefault="006C28BA" w:rsidP="006C28BA">
      <w:pPr>
        <w:pStyle w:val="TOAHeading"/>
        <w:tabs>
          <w:tab w:val="right" w:leader="dot" w:pos="9350"/>
        </w:tabs>
      </w:pPr>
      <w:r>
        <w:rPr>
          <w:b w:val="0"/>
          <w:color w:val="000000" w:themeColor="text1"/>
        </w:rPr>
        <w:fldChar w:fldCharType="end"/>
      </w:r>
    </w:p>
    <w:p w14:paraId="4610BF86" w14:textId="77777777" w:rsidR="001C295E" w:rsidRDefault="001C295E" w:rsidP="001C295E">
      <w:pPr>
        <w:rPr>
          <w:b/>
          <w:color w:val="000000" w:themeColor="text1"/>
        </w:rPr>
      </w:pPr>
    </w:p>
    <w:p w14:paraId="575D3BF6" w14:textId="61D868F0" w:rsidR="00BA1B56" w:rsidRPr="00F30A0E" w:rsidRDefault="00BA1B56" w:rsidP="00F30A0E">
      <w:pPr>
        <w:pStyle w:val="ListParagraph"/>
        <w:numPr>
          <w:ilvl w:val="0"/>
          <w:numId w:val="28"/>
        </w:numPr>
        <w:rPr>
          <w:rFonts w:cs="Times New Roman"/>
          <w:bCs/>
          <w:color w:val="000000" w:themeColor="text1"/>
        </w:rPr>
        <w:sectPr w:rsidR="00BA1B56" w:rsidRPr="00F30A0E" w:rsidSect="00B45FE5">
          <w:footerReference w:type="even" r:id="rId8"/>
          <w:footerReference w:type="default" r:id="rId9"/>
          <w:pgSz w:w="12240" w:h="15840"/>
          <w:pgMar w:top="1440" w:right="1440" w:bottom="1440" w:left="1440" w:header="720" w:footer="720" w:gutter="0"/>
          <w:pgNumType w:fmt="lowerRoman" w:start="1"/>
          <w:cols w:space="720"/>
          <w:titlePg/>
          <w:docGrid w:linePitch="360"/>
        </w:sectPr>
      </w:pPr>
    </w:p>
    <w:p w14:paraId="2778FFD8" w14:textId="2C135B01" w:rsidR="00F22C6B" w:rsidRPr="00181CD6" w:rsidRDefault="001C295E" w:rsidP="002A6D65">
      <w:pPr>
        <w:rPr>
          <w:b/>
          <w:color w:val="000000" w:themeColor="text1"/>
        </w:rPr>
      </w:pPr>
      <w:r w:rsidRPr="00B45FE5">
        <w:rPr>
          <w:bCs/>
          <w:color w:val="000000" w:themeColor="text1"/>
        </w:rPr>
        <w:br w:type="page"/>
      </w:r>
    </w:p>
    <w:p w14:paraId="408679C7" w14:textId="77777777" w:rsidR="007127CD" w:rsidRPr="000B05CA" w:rsidRDefault="007127CD" w:rsidP="007127CD">
      <w:pPr>
        <w:pStyle w:val="Heading1"/>
      </w:pPr>
      <w:bookmarkStart w:id="2" w:name="_Toc495910133"/>
      <w:bookmarkStart w:id="3" w:name="_Toc496303675"/>
      <w:bookmarkStart w:id="4" w:name="OLE_LINK21"/>
      <w:r w:rsidRPr="000B05CA">
        <w:t>Introduction</w:t>
      </w:r>
      <w:bookmarkEnd w:id="2"/>
      <w:bookmarkEnd w:id="3"/>
    </w:p>
    <w:p w14:paraId="01FAACC0" w14:textId="77777777" w:rsidR="007127CD" w:rsidRPr="000B05CA" w:rsidRDefault="007127CD" w:rsidP="007127CD">
      <w:pPr>
        <w:rPr>
          <w:rFonts w:eastAsia="Yu Mincho"/>
        </w:rPr>
      </w:pPr>
    </w:p>
    <w:p w14:paraId="08C1FE72" w14:textId="75646429" w:rsidR="007127CD" w:rsidRPr="000B05CA" w:rsidRDefault="00192D64" w:rsidP="00F845B0">
      <w:pPr>
        <w:widowControl w:val="0"/>
        <w:autoSpaceDE w:val="0"/>
        <w:autoSpaceDN w:val="0"/>
        <w:adjustRightInd w:val="0"/>
        <w:spacing w:line="480" w:lineRule="auto"/>
        <w:ind w:firstLine="720"/>
        <w:rPr>
          <w:rFonts w:eastAsia="Yu Mincho"/>
          <w:color w:val="000000"/>
        </w:rPr>
      </w:pPr>
      <w:r>
        <w:rPr>
          <w:rFonts w:eastAsia="Yu Mincho"/>
          <w:color w:val="000000"/>
        </w:rPr>
        <w:t xml:space="preserve">The government has refused to abide by its legal obligations to provide work authorization to Plaintiff </w:t>
      </w:r>
      <w:r w:rsidR="009C0E58">
        <w:t>XXXXXXXX</w:t>
      </w:r>
      <w:r w:rsidR="00C176A0" w:rsidRPr="00C176A0">
        <w:rPr>
          <w:rFonts w:eastAsia="Yu Mincho"/>
          <w:color w:val="000000"/>
        </w:rPr>
        <w:t xml:space="preserve">, </w:t>
      </w:r>
      <w:r>
        <w:rPr>
          <w:rFonts w:eastAsia="Yu Mincho"/>
          <w:color w:val="000000"/>
        </w:rPr>
        <w:t xml:space="preserve">a cooperating crime victim </w:t>
      </w:r>
      <w:r w:rsidR="00C176A0" w:rsidRPr="00C176A0">
        <w:rPr>
          <w:rFonts w:eastAsia="Yu Mincho"/>
          <w:color w:val="000000"/>
        </w:rPr>
        <w:t xml:space="preserve">with </w:t>
      </w:r>
      <w:r>
        <w:rPr>
          <w:rFonts w:eastAsia="Yu Mincho"/>
          <w:color w:val="000000"/>
        </w:rPr>
        <w:t xml:space="preserve">a </w:t>
      </w:r>
      <w:r w:rsidR="00C176A0" w:rsidRPr="00C176A0">
        <w:rPr>
          <w:rFonts w:eastAsia="Yu Mincho"/>
          <w:color w:val="000000"/>
        </w:rPr>
        <w:t>pending, bona fide U-visa application</w:t>
      </w:r>
      <w:r w:rsidR="00FE534A">
        <w:rPr>
          <w:rFonts w:eastAsia="Yu Mincho"/>
          <w:color w:val="000000"/>
        </w:rPr>
        <w:t xml:space="preserve">. </w:t>
      </w:r>
      <w:r w:rsidR="00D61294">
        <w:rPr>
          <w:rFonts w:eastAsia="Yu Mincho"/>
          <w:color w:val="000000"/>
        </w:rPr>
        <w:t>This agency failure</w:t>
      </w:r>
      <w:r>
        <w:rPr>
          <w:rFonts w:eastAsia="Yu Mincho"/>
          <w:color w:val="000000"/>
        </w:rPr>
        <w:t>, in violation of federal statute and regulation,</w:t>
      </w:r>
      <w:r w:rsidR="007127CD" w:rsidRPr="000B05CA">
        <w:rPr>
          <w:rFonts w:eastAsia="Yu Mincho"/>
          <w:color w:val="000000"/>
        </w:rPr>
        <w:t xml:space="preserve"> has </w:t>
      </w:r>
      <w:r w:rsidR="00CF272C">
        <w:rPr>
          <w:rFonts w:eastAsia="Yu Mincho"/>
          <w:color w:val="000000"/>
        </w:rPr>
        <w:t>placed</w:t>
      </w:r>
      <w:r w:rsidR="007127CD" w:rsidRPr="000B05CA">
        <w:rPr>
          <w:rFonts w:eastAsia="Yu Mincho"/>
          <w:color w:val="000000"/>
        </w:rPr>
        <w:t xml:space="preserve"> </w:t>
      </w:r>
      <w:r w:rsidR="009C0E58">
        <w:rPr>
          <w:rFonts w:eastAsia="Yu Mincho"/>
          <w:color w:val="000000"/>
        </w:rPr>
        <w:t>XXXXXXXX</w:t>
      </w:r>
      <w:r w:rsidR="00D61294">
        <w:rPr>
          <w:rFonts w:eastAsia="Yu Mincho"/>
          <w:color w:val="000000"/>
        </w:rPr>
        <w:t xml:space="preserve"> and his family </w:t>
      </w:r>
      <w:r w:rsidR="007127CD" w:rsidRPr="000B05CA">
        <w:rPr>
          <w:rFonts w:eastAsia="Yu Mincho"/>
          <w:color w:val="000000"/>
        </w:rPr>
        <w:t xml:space="preserve">in a state of </w:t>
      </w:r>
      <w:r w:rsidR="00CF272C">
        <w:rPr>
          <w:rFonts w:eastAsia="Yu Mincho"/>
          <w:color w:val="000000"/>
        </w:rPr>
        <w:t xml:space="preserve">legal </w:t>
      </w:r>
      <w:r w:rsidR="007127CD">
        <w:rPr>
          <w:rFonts w:eastAsia="Yu Mincho"/>
          <w:color w:val="000000"/>
        </w:rPr>
        <w:t xml:space="preserve">and financial </w:t>
      </w:r>
      <w:r w:rsidR="00CF272C">
        <w:rPr>
          <w:rFonts w:eastAsia="Yu Mincho"/>
          <w:color w:val="000000"/>
        </w:rPr>
        <w:t>jeopardy</w:t>
      </w:r>
      <w:r w:rsidR="00957D04">
        <w:rPr>
          <w:rFonts w:eastAsia="Yu Mincho"/>
          <w:color w:val="000000"/>
        </w:rPr>
        <w:t xml:space="preserve">, </w:t>
      </w:r>
      <w:r w:rsidR="00F24AFC">
        <w:rPr>
          <w:rFonts w:eastAsia="Yu Mincho"/>
          <w:color w:val="000000"/>
        </w:rPr>
        <w:t>when</w:t>
      </w:r>
      <w:r w:rsidR="00957D04">
        <w:rPr>
          <w:rFonts w:eastAsia="Yu Mincho"/>
          <w:color w:val="000000"/>
        </w:rPr>
        <w:t xml:space="preserve"> the U-visa statutory and regulatory scheme is designed to do just the opposite</w:t>
      </w:r>
      <w:r w:rsidR="007127CD" w:rsidRPr="000B05CA">
        <w:rPr>
          <w:rFonts w:eastAsia="Yu Mincho"/>
          <w:color w:val="000000"/>
        </w:rPr>
        <w:t>. A longtime New York residen</w:t>
      </w:r>
      <w:r w:rsidR="007127CD">
        <w:rPr>
          <w:rFonts w:eastAsia="Yu Mincho"/>
          <w:color w:val="000000"/>
        </w:rPr>
        <w:t xml:space="preserve">t, </w:t>
      </w:r>
      <w:r w:rsidR="009C0E58">
        <w:rPr>
          <w:rFonts w:eastAsia="Yu Mincho"/>
          <w:color w:val="000000"/>
        </w:rPr>
        <w:t>XXXXXXXX</w:t>
      </w:r>
      <w:r w:rsidR="007127CD">
        <w:rPr>
          <w:rFonts w:eastAsia="Yu Mincho"/>
          <w:color w:val="000000"/>
        </w:rPr>
        <w:t xml:space="preserve"> was </w:t>
      </w:r>
      <w:r w:rsidR="009C0E58">
        <w:rPr>
          <w:rFonts w:eastAsia="Yu Mincho"/>
          <w:color w:val="000000"/>
        </w:rPr>
        <w:t xml:space="preserve">the victim of </w:t>
      </w:r>
      <w:r w:rsidR="009C0E58">
        <w:t>XXXXXXXX</w:t>
      </w:r>
      <w:r w:rsidR="007127CD">
        <w:rPr>
          <w:rFonts w:eastAsia="Yu Mincho"/>
          <w:color w:val="000000"/>
        </w:rPr>
        <w:t>.</w:t>
      </w:r>
      <w:r w:rsidR="007127CD" w:rsidRPr="000B05CA" w:rsidDel="00C95979">
        <w:rPr>
          <w:rFonts w:eastAsia="Yu Mincho"/>
          <w:color w:val="000000"/>
        </w:rPr>
        <w:t xml:space="preserve"> </w:t>
      </w:r>
      <w:r w:rsidR="009C0E58">
        <w:rPr>
          <w:rFonts w:eastAsia="Yu Mincho"/>
          <w:color w:val="000000"/>
        </w:rPr>
        <w:t>XXXXXXXX</w:t>
      </w:r>
      <w:r w:rsidR="007127CD" w:rsidRPr="000B05CA">
        <w:rPr>
          <w:rFonts w:eastAsia="Yu Mincho"/>
          <w:color w:val="000000"/>
        </w:rPr>
        <w:t xml:space="preserve"> </w:t>
      </w:r>
      <w:r w:rsidR="00957D04">
        <w:rPr>
          <w:rFonts w:eastAsia="Yu Mincho"/>
          <w:color w:val="000000"/>
        </w:rPr>
        <w:t xml:space="preserve">subsequently </w:t>
      </w:r>
      <w:r w:rsidR="007127CD" w:rsidRPr="000B05CA">
        <w:rPr>
          <w:rFonts w:eastAsia="Yu Mincho"/>
          <w:color w:val="000000"/>
        </w:rPr>
        <w:t xml:space="preserve">provided critical assistance to both the New York Police Department and Queens District Attorney’s Office that led to </w:t>
      </w:r>
      <w:r w:rsidR="00F24AFC">
        <w:rPr>
          <w:rFonts w:eastAsia="Yu Mincho"/>
          <w:color w:val="000000"/>
        </w:rPr>
        <w:t>his</w:t>
      </w:r>
      <w:r w:rsidR="007127CD" w:rsidRPr="000B05CA">
        <w:rPr>
          <w:rFonts w:eastAsia="Yu Mincho"/>
          <w:color w:val="000000"/>
        </w:rPr>
        <w:t xml:space="preserve"> </w:t>
      </w:r>
      <w:r w:rsidR="007127CD">
        <w:rPr>
          <w:rFonts w:eastAsia="Yu Mincho"/>
          <w:color w:val="000000"/>
        </w:rPr>
        <w:t xml:space="preserve">assailant’s </w:t>
      </w:r>
      <w:r w:rsidR="007127CD" w:rsidRPr="000B05CA">
        <w:rPr>
          <w:rFonts w:eastAsia="Yu Mincho"/>
          <w:color w:val="000000"/>
        </w:rPr>
        <w:t>arrest and conviction</w:t>
      </w:r>
      <w:r w:rsidR="00957D04">
        <w:rPr>
          <w:rFonts w:eastAsia="Yu Mincho"/>
          <w:color w:val="000000"/>
        </w:rPr>
        <w:t>—precisely the kind of assistance contemplated by the U-visa program.</w:t>
      </w:r>
      <w:r w:rsidR="007127CD" w:rsidRPr="000B05CA">
        <w:rPr>
          <w:rFonts w:eastAsia="Yu Mincho"/>
          <w:color w:val="000000"/>
        </w:rPr>
        <w:t xml:space="preserve"> </w:t>
      </w:r>
      <w:r w:rsidR="00957D04">
        <w:rPr>
          <w:rFonts w:eastAsia="Yu Mincho"/>
          <w:color w:val="000000"/>
        </w:rPr>
        <w:t xml:space="preserve">And yet, despite having filed a bona fide petition for a U-visa, </w:t>
      </w:r>
      <w:r w:rsidR="007127CD" w:rsidRPr="000B05CA">
        <w:rPr>
          <w:rFonts w:eastAsia="Yu Mincho"/>
          <w:color w:val="000000"/>
        </w:rPr>
        <w:t>U</w:t>
      </w:r>
      <w:r w:rsidR="007127CD">
        <w:rPr>
          <w:rFonts w:eastAsia="Yu Mincho"/>
          <w:color w:val="000000"/>
        </w:rPr>
        <w:t xml:space="preserve">nited States </w:t>
      </w:r>
      <w:r w:rsidR="007127CD" w:rsidRPr="000B05CA">
        <w:rPr>
          <w:rFonts w:eastAsia="Yu Mincho"/>
          <w:color w:val="000000"/>
        </w:rPr>
        <w:t>C</w:t>
      </w:r>
      <w:r w:rsidR="007127CD">
        <w:rPr>
          <w:rFonts w:eastAsia="Yu Mincho"/>
          <w:color w:val="000000"/>
        </w:rPr>
        <w:t xml:space="preserve">itizenship and </w:t>
      </w:r>
      <w:r w:rsidR="007127CD" w:rsidRPr="000B05CA">
        <w:rPr>
          <w:rFonts w:eastAsia="Yu Mincho"/>
          <w:color w:val="000000"/>
        </w:rPr>
        <w:t>I</w:t>
      </w:r>
      <w:r w:rsidR="007127CD">
        <w:rPr>
          <w:rFonts w:eastAsia="Yu Mincho"/>
          <w:color w:val="000000"/>
        </w:rPr>
        <w:t xml:space="preserve">mmigration </w:t>
      </w:r>
      <w:r w:rsidR="007127CD" w:rsidRPr="000B05CA">
        <w:rPr>
          <w:rFonts w:eastAsia="Yu Mincho"/>
          <w:color w:val="000000"/>
        </w:rPr>
        <w:t>S</w:t>
      </w:r>
      <w:r w:rsidR="007127CD">
        <w:rPr>
          <w:rFonts w:eastAsia="Yu Mincho"/>
          <w:color w:val="000000"/>
        </w:rPr>
        <w:t>ervices (“USCIS” or “the Agency”)</w:t>
      </w:r>
      <w:r w:rsidR="007127CD" w:rsidRPr="000B05CA">
        <w:rPr>
          <w:rFonts w:eastAsia="Yu Mincho"/>
          <w:color w:val="000000"/>
        </w:rPr>
        <w:t xml:space="preserve"> has </w:t>
      </w:r>
      <w:r w:rsidR="00957D04">
        <w:rPr>
          <w:rFonts w:eastAsia="Yu Mincho"/>
          <w:color w:val="000000"/>
        </w:rPr>
        <w:t>refused to take any</w:t>
      </w:r>
      <w:r w:rsidR="007127CD" w:rsidRPr="000B05CA">
        <w:rPr>
          <w:rFonts w:eastAsia="Yu Mincho"/>
          <w:color w:val="000000"/>
        </w:rPr>
        <w:t xml:space="preserve"> action</w:t>
      </w:r>
      <w:r w:rsidR="00957D04">
        <w:rPr>
          <w:rFonts w:eastAsia="Yu Mincho"/>
          <w:color w:val="000000"/>
        </w:rPr>
        <w:t xml:space="preserve"> whatsoever</w:t>
      </w:r>
      <w:r w:rsidR="007127CD">
        <w:rPr>
          <w:rFonts w:eastAsia="Yu Mincho"/>
          <w:color w:val="000000"/>
        </w:rPr>
        <w:t xml:space="preserve"> on </w:t>
      </w:r>
      <w:r w:rsidR="00F24AFC">
        <w:rPr>
          <w:rFonts w:eastAsia="Yu Mincho"/>
          <w:color w:val="000000"/>
        </w:rPr>
        <w:t>his</w:t>
      </w:r>
      <w:r w:rsidR="007127CD">
        <w:rPr>
          <w:rFonts w:eastAsia="Yu Mincho"/>
          <w:color w:val="000000"/>
        </w:rPr>
        <w:t xml:space="preserve"> petition</w:t>
      </w:r>
      <w:r w:rsidR="007127CD" w:rsidRPr="000B05CA">
        <w:rPr>
          <w:rFonts w:eastAsia="Yu Mincho"/>
          <w:color w:val="000000"/>
        </w:rPr>
        <w:t xml:space="preserve"> for 800 days</w:t>
      </w:r>
      <w:r w:rsidR="007127CD">
        <w:rPr>
          <w:rFonts w:eastAsia="Yu Mincho"/>
          <w:color w:val="000000"/>
        </w:rPr>
        <w:t xml:space="preserve">. </w:t>
      </w:r>
      <w:r w:rsidR="009C0E58">
        <w:rPr>
          <w:rFonts w:eastAsia="Yu Mincho"/>
          <w:color w:val="000000"/>
        </w:rPr>
        <w:t>XXXXXXXX</w:t>
      </w:r>
      <w:r w:rsidR="007127CD" w:rsidRPr="000B05CA">
        <w:rPr>
          <w:rFonts w:eastAsia="Yu Mincho"/>
          <w:color w:val="000000"/>
        </w:rPr>
        <w:t xml:space="preserve"> brings this action to compel USCIS to follow federal statutes and its own binding regulations.</w:t>
      </w:r>
    </w:p>
    <w:p w14:paraId="154B13D7" w14:textId="70608E39" w:rsidR="007127CD" w:rsidRPr="000B05CA" w:rsidRDefault="007127CD" w:rsidP="009E2072">
      <w:pPr>
        <w:widowControl w:val="0"/>
        <w:autoSpaceDE w:val="0"/>
        <w:autoSpaceDN w:val="0"/>
        <w:adjustRightInd w:val="0"/>
        <w:spacing w:line="480" w:lineRule="auto"/>
        <w:ind w:firstLine="720"/>
        <w:rPr>
          <w:rFonts w:eastAsia="Yu Mincho"/>
          <w:color w:val="000000"/>
        </w:rPr>
      </w:pPr>
      <w:r w:rsidRPr="000B05CA">
        <w:rPr>
          <w:rFonts w:eastAsia="Yu Mincho"/>
          <w:color w:val="000000"/>
        </w:rPr>
        <w:t xml:space="preserve">Congress created </w:t>
      </w:r>
      <w:r>
        <w:rPr>
          <w:rFonts w:eastAsia="Yu Mincho"/>
          <w:color w:val="000000"/>
        </w:rPr>
        <w:t xml:space="preserve">the </w:t>
      </w:r>
      <w:r w:rsidRPr="000B05CA">
        <w:rPr>
          <w:rFonts w:eastAsia="Yu Mincho"/>
          <w:color w:val="000000"/>
        </w:rPr>
        <w:t xml:space="preserve">U-visa to protect immigrant victims of crime. </w:t>
      </w:r>
      <w:r>
        <w:rPr>
          <w:rFonts w:eastAsia="Yu Mincho"/>
          <w:color w:val="000000"/>
        </w:rPr>
        <w:t>Since</w:t>
      </w:r>
      <w:r w:rsidR="009A4BBF">
        <w:rPr>
          <w:rFonts w:eastAsia="Yu Mincho"/>
          <w:color w:val="000000"/>
        </w:rPr>
        <w:t xml:space="preserve"> </w:t>
      </w:r>
      <w:r w:rsidR="00F95BB8">
        <w:rPr>
          <w:rFonts w:eastAsia="Yu Mincho"/>
          <w:color w:val="000000"/>
        </w:rPr>
        <w:t xml:space="preserve">the </w:t>
      </w:r>
      <w:r w:rsidR="009A4BBF">
        <w:rPr>
          <w:rFonts w:eastAsia="Yu Mincho"/>
          <w:color w:val="000000"/>
        </w:rPr>
        <w:t>10,000 per-per-year statutory cap create</w:t>
      </w:r>
      <w:r w:rsidR="00E94AB9">
        <w:rPr>
          <w:rFonts w:eastAsia="Yu Mincho"/>
          <w:color w:val="000000"/>
        </w:rPr>
        <w:t>s</w:t>
      </w:r>
      <w:r>
        <w:rPr>
          <w:rFonts w:eastAsia="Yu Mincho"/>
          <w:color w:val="000000"/>
        </w:rPr>
        <w:t xml:space="preserve"> </w:t>
      </w:r>
      <w:r w:rsidR="009A4BBF">
        <w:rPr>
          <w:rFonts w:eastAsia="Yu Mincho"/>
          <w:color w:val="000000"/>
        </w:rPr>
        <w:t xml:space="preserve">significant </w:t>
      </w:r>
      <w:r w:rsidRPr="000B05CA">
        <w:rPr>
          <w:rFonts w:eastAsia="Yu Mincho"/>
          <w:color w:val="000000"/>
        </w:rPr>
        <w:t>wait times</w:t>
      </w:r>
      <w:r w:rsidR="000A331F">
        <w:rPr>
          <w:rFonts w:eastAsia="Yu Mincho"/>
          <w:color w:val="000000"/>
        </w:rPr>
        <w:t xml:space="preserve"> that</w:t>
      </w:r>
      <w:r w:rsidR="009A4BBF">
        <w:rPr>
          <w:rFonts w:eastAsia="Yu Mincho"/>
          <w:color w:val="000000"/>
        </w:rPr>
        <w:t xml:space="preserve"> leave</w:t>
      </w:r>
      <w:r w:rsidRPr="000B05CA">
        <w:rPr>
          <w:rFonts w:eastAsia="Yu Mincho"/>
          <w:color w:val="000000"/>
        </w:rPr>
        <w:t xml:space="preserve"> U-visa petitioners vulnerable while their </w:t>
      </w:r>
      <w:r w:rsidR="009C0E58">
        <w:rPr>
          <w:rFonts w:eastAsia="Yu Mincho"/>
          <w:color w:val="000000"/>
        </w:rPr>
        <w:t>petitions</w:t>
      </w:r>
      <w:r w:rsidRPr="000B05CA">
        <w:rPr>
          <w:rFonts w:eastAsia="Yu Mincho"/>
          <w:color w:val="000000"/>
        </w:rPr>
        <w:t xml:space="preserve"> are pending, federal law</w:t>
      </w:r>
      <w:r w:rsidR="009A4BBF">
        <w:rPr>
          <w:rFonts w:eastAsia="Yu Mincho"/>
          <w:color w:val="000000"/>
        </w:rPr>
        <w:t xml:space="preserve"> also</w:t>
      </w:r>
      <w:r w:rsidRPr="000B05CA">
        <w:rPr>
          <w:rFonts w:eastAsia="Yu Mincho"/>
          <w:color w:val="000000"/>
        </w:rPr>
        <w:t xml:space="preserve"> </w:t>
      </w:r>
      <w:r>
        <w:rPr>
          <w:rFonts w:eastAsia="Yu Mincho"/>
          <w:color w:val="000000"/>
        </w:rPr>
        <w:t xml:space="preserve">ensures that </w:t>
      </w:r>
      <w:r w:rsidR="009C0E58">
        <w:rPr>
          <w:rFonts w:eastAsia="Yu Mincho"/>
          <w:color w:val="000000"/>
        </w:rPr>
        <w:t>they</w:t>
      </w:r>
      <w:r>
        <w:rPr>
          <w:rFonts w:eastAsia="Yu Mincho"/>
          <w:color w:val="000000"/>
        </w:rPr>
        <w:t xml:space="preserve"> are </w:t>
      </w:r>
      <w:r w:rsidRPr="000B05CA">
        <w:rPr>
          <w:rFonts w:eastAsia="Yu Mincho"/>
          <w:color w:val="000000"/>
        </w:rPr>
        <w:t xml:space="preserve">eligible for interim benefits and protections during </w:t>
      </w:r>
      <w:r>
        <w:rPr>
          <w:rFonts w:eastAsia="Yu Mincho"/>
          <w:color w:val="000000"/>
        </w:rPr>
        <w:t>the wait</w:t>
      </w:r>
      <w:r w:rsidRPr="000B05CA">
        <w:rPr>
          <w:rFonts w:eastAsia="Yu Mincho"/>
          <w:color w:val="000000"/>
        </w:rPr>
        <w:t>. Two princip</w:t>
      </w:r>
      <w:r>
        <w:rPr>
          <w:rFonts w:eastAsia="Yu Mincho"/>
          <w:color w:val="000000"/>
        </w:rPr>
        <w:t>al</w:t>
      </w:r>
      <w:r w:rsidRPr="000B05CA">
        <w:rPr>
          <w:rFonts w:eastAsia="Yu Mincho"/>
          <w:color w:val="000000"/>
        </w:rPr>
        <w:t xml:space="preserve"> forms of protection are available: First, Congress made such petitioners eligible to apply for employment authorization based on </w:t>
      </w:r>
      <w:r>
        <w:rPr>
          <w:rFonts w:eastAsia="Yu Mincho"/>
          <w:color w:val="000000"/>
        </w:rPr>
        <w:t xml:space="preserve">the </w:t>
      </w:r>
      <w:r w:rsidRPr="000B05CA">
        <w:rPr>
          <w:rFonts w:eastAsia="Yu Mincho"/>
          <w:color w:val="000000"/>
        </w:rPr>
        <w:t>threshold determination that their U-visa petition is bona fide.</w:t>
      </w:r>
      <w:r w:rsidR="00B8330A">
        <w:rPr>
          <w:rFonts w:eastAsia="Yu Mincho"/>
          <w:color w:val="000000"/>
        </w:rPr>
        <w:t xml:space="preserve"> </w:t>
      </w:r>
      <w:r w:rsidR="00B8330A">
        <w:rPr>
          <w:rFonts w:eastAsia="Yu Mincho"/>
          <w:i/>
          <w:color w:val="000000"/>
        </w:rPr>
        <w:t>See</w:t>
      </w:r>
      <w:r w:rsidR="00B8330A">
        <w:rPr>
          <w:rFonts w:eastAsia="Yu Mincho"/>
          <w:color w:val="000000"/>
        </w:rPr>
        <w:t xml:space="preserve"> 8 U.S.C. § 1184(p)(6)</w:t>
      </w:r>
      <w:r w:rsidR="00DE5F17">
        <w:rPr>
          <w:rFonts w:eastAsia="Yu Mincho"/>
          <w:color w:val="000000"/>
        </w:rPr>
        <w:fldChar w:fldCharType="begin"/>
      </w:r>
      <w:r w:rsidR="00DE5F17">
        <w:instrText xml:space="preserve"> TA \l "</w:instrText>
      </w:r>
      <w:r w:rsidR="00DE5F17">
        <w:rPr>
          <w:rFonts w:eastAsia="Yu Mincho"/>
          <w:color w:val="000000"/>
        </w:rPr>
        <w:instrText>8 U.S.C. § 1184(p)(6)</w:instrText>
      </w:r>
      <w:r w:rsidR="00DE5F17">
        <w:instrText xml:space="preserve">" \s "1184(p)(6)" \c 2 </w:instrText>
      </w:r>
      <w:r w:rsidR="00DE5F17">
        <w:rPr>
          <w:rFonts w:eastAsia="Yu Mincho"/>
          <w:color w:val="000000"/>
        </w:rPr>
        <w:fldChar w:fldCharType="end"/>
      </w:r>
      <w:r w:rsidR="00B8330A">
        <w:rPr>
          <w:rFonts w:eastAsia="Yu Mincho"/>
          <w:color w:val="000000"/>
        </w:rPr>
        <w:t>.</w:t>
      </w:r>
      <w:r w:rsidRPr="000B05CA">
        <w:rPr>
          <w:rFonts w:eastAsia="Yu Mincho"/>
          <w:color w:val="000000"/>
        </w:rPr>
        <w:t xml:space="preserve"> </w:t>
      </w:r>
      <w:r>
        <w:rPr>
          <w:rFonts w:eastAsia="Yu Mincho"/>
          <w:color w:val="000000"/>
        </w:rPr>
        <w:t>For petitioners who applied before January</w:t>
      </w:r>
      <w:r w:rsidR="004E3430">
        <w:rPr>
          <w:rFonts w:eastAsia="Yu Mincho"/>
          <w:color w:val="000000"/>
        </w:rPr>
        <w:t xml:space="preserve"> </w:t>
      </w:r>
      <w:r w:rsidR="00AB1C2B">
        <w:rPr>
          <w:rFonts w:eastAsia="Yu Mincho"/>
          <w:color w:val="000000"/>
        </w:rPr>
        <w:t>17</w:t>
      </w:r>
      <w:r w:rsidR="009E2072">
        <w:rPr>
          <w:rFonts w:eastAsia="Yu Mincho"/>
          <w:color w:val="000000"/>
        </w:rPr>
        <w:t>, 2017</w:t>
      </w:r>
      <w:r>
        <w:rPr>
          <w:rFonts w:eastAsia="Yu Mincho"/>
          <w:color w:val="000000"/>
        </w:rPr>
        <w:t>,</w:t>
      </w:r>
      <w:r w:rsidRPr="000B05CA">
        <w:rPr>
          <w:rFonts w:eastAsia="Yu Mincho"/>
          <w:color w:val="000000"/>
        </w:rPr>
        <w:t xml:space="preserve"> </w:t>
      </w:r>
      <w:r w:rsidR="00042D27">
        <w:rPr>
          <w:rFonts w:eastAsia="Yu Mincho"/>
          <w:color w:val="000000"/>
        </w:rPr>
        <w:t xml:space="preserve">like </w:t>
      </w:r>
      <w:r w:rsidR="009C0E58">
        <w:rPr>
          <w:rFonts w:eastAsia="Yu Mincho"/>
          <w:color w:val="000000"/>
        </w:rPr>
        <w:t>XXXXXXXX</w:t>
      </w:r>
      <w:r w:rsidR="00042D27">
        <w:rPr>
          <w:rFonts w:eastAsia="Yu Mincho"/>
          <w:color w:val="000000"/>
        </w:rPr>
        <w:t xml:space="preserve">, a </w:t>
      </w:r>
      <w:r w:rsidRPr="000B05CA">
        <w:rPr>
          <w:rFonts w:eastAsia="Yu Mincho"/>
          <w:color w:val="000000"/>
        </w:rPr>
        <w:t>regulation require</w:t>
      </w:r>
      <w:r>
        <w:rPr>
          <w:rFonts w:eastAsia="Yu Mincho"/>
          <w:color w:val="000000"/>
        </w:rPr>
        <w:t>d</w:t>
      </w:r>
      <w:r w:rsidRPr="000B05CA">
        <w:rPr>
          <w:rFonts w:eastAsia="Yu Mincho"/>
          <w:color w:val="000000"/>
        </w:rPr>
        <w:t xml:space="preserve"> USCIS to adjudicate applications for an Employment Authorization Document (“EAD”) within 90 days, </w:t>
      </w:r>
      <w:r>
        <w:rPr>
          <w:rFonts w:eastAsia="Yu Mincho"/>
          <w:color w:val="000000"/>
        </w:rPr>
        <w:t xml:space="preserve">or, failing that, to grant an </w:t>
      </w:r>
      <w:r w:rsidRPr="000B05CA">
        <w:rPr>
          <w:rFonts w:eastAsia="Yu Mincho"/>
          <w:color w:val="000000"/>
        </w:rPr>
        <w:t xml:space="preserve">interim EAD. </w:t>
      </w:r>
      <w:r w:rsidR="00B8330A" w:rsidRPr="00F95BB8">
        <w:rPr>
          <w:rFonts w:eastAsia="Yu Mincho"/>
          <w:i/>
          <w:color w:val="000000"/>
        </w:rPr>
        <w:t>See</w:t>
      </w:r>
      <w:r w:rsidR="00B8330A" w:rsidRPr="00F95BB8">
        <w:rPr>
          <w:rFonts w:eastAsia="Yu Mincho"/>
          <w:color w:val="000000"/>
        </w:rPr>
        <w:t xml:space="preserve"> 8 C.F.R. § </w:t>
      </w:r>
      <w:r w:rsidR="00F95BB8" w:rsidRPr="00763F98">
        <w:rPr>
          <w:rFonts w:eastAsia="Yu Mincho"/>
          <w:color w:val="000000"/>
        </w:rPr>
        <w:t>274a.13(d)</w:t>
      </w:r>
      <w:r w:rsidR="00DE5F17">
        <w:rPr>
          <w:rFonts w:eastAsia="Yu Mincho"/>
          <w:color w:val="000000"/>
        </w:rPr>
        <w:fldChar w:fldCharType="begin"/>
      </w:r>
      <w:r w:rsidR="00DE5F17">
        <w:instrText xml:space="preserve"> TA \l "</w:instrText>
      </w:r>
      <w:r w:rsidR="00DE5F17" w:rsidRPr="00F95BB8">
        <w:rPr>
          <w:rFonts w:eastAsia="Yu Mincho"/>
          <w:color w:val="000000"/>
        </w:rPr>
        <w:instrText xml:space="preserve">8 C.F.R. § </w:instrText>
      </w:r>
      <w:r w:rsidR="00DE5F17" w:rsidRPr="00763F98">
        <w:rPr>
          <w:rFonts w:eastAsia="Yu Mincho"/>
          <w:color w:val="000000"/>
        </w:rPr>
        <w:instrText>274a.13(d)</w:instrText>
      </w:r>
      <w:r w:rsidR="00DE5F17">
        <w:instrText xml:space="preserve">" \s "274a.13(d)" \c 4 </w:instrText>
      </w:r>
      <w:r w:rsidR="00DE5F17">
        <w:rPr>
          <w:rFonts w:eastAsia="Yu Mincho"/>
          <w:color w:val="000000"/>
        </w:rPr>
        <w:fldChar w:fldCharType="end"/>
      </w:r>
      <w:r w:rsidR="00B8330A" w:rsidRPr="00F95BB8">
        <w:rPr>
          <w:rFonts w:eastAsia="Yu Mincho"/>
          <w:color w:val="000000"/>
        </w:rPr>
        <w:t>.</w:t>
      </w:r>
      <w:r w:rsidR="00B8330A">
        <w:rPr>
          <w:rFonts w:eastAsia="Yu Mincho"/>
          <w:color w:val="000000"/>
        </w:rPr>
        <w:t xml:space="preserve"> </w:t>
      </w:r>
      <w:r w:rsidRPr="00B8330A">
        <w:rPr>
          <w:rFonts w:eastAsia="Yu Mincho"/>
          <w:color w:val="000000"/>
        </w:rPr>
        <w:t>Second</w:t>
      </w:r>
      <w:r w:rsidRPr="000B05CA">
        <w:rPr>
          <w:rFonts w:eastAsia="Yu Mincho"/>
          <w:color w:val="000000"/>
        </w:rPr>
        <w:t xml:space="preserve">, under binding agency regulations, USCIS must evaluate U-visa petitioners for placement on an official “waitlist.” </w:t>
      </w:r>
      <w:r w:rsidR="00B8330A" w:rsidRPr="00B8330A">
        <w:rPr>
          <w:rFonts w:eastAsia="Yu Mincho"/>
          <w:i/>
          <w:color w:val="000000"/>
        </w:rPr>
        <w:t>See</w:t>
      </w:r>
      <w:r w:rsidR="00B8330A">
        <w:rPr>
          <w:rFonts w:eastAsia="Yu Mincho"/>
          <w:color w:val="000000"/>
        </w:rPr>
        <w:t xml:space="preserve"> 8 C.F.R. § </w:t>
      </w:r>
      <w:r w:rsidR="00F95BB8" w:rsidRPr="00623E4D">
        <w:rPr>
          <w:rFonts w:eastAsia="Times New Roman"/>
          <w:color w:val="000000"/>
          <w:shd w:val="clear" w:color="auto" w:fill="FFFFFF"/>
        </w:rPr>
        <w:t>214.14(d)(2)</w:t>
      </w:r>
      <w:r w:rsidR="00DE5F17">
        <w:rPr>
          <w:rFonts w:eastAsia="Times New Roman"/>
          <w:color w:val="000000"/>
          <w:shd w:val="clear" w:color="auto" w:fill="FFFFFF"/>
        </w:rPr>
        <w:fldChar w:fldCharType="begin"/>
      </w:r>
      <w:r w:rsidR="00DE5F17">
        <w:instrText xml:space="preserve"> TA \l "</w:instrText>
      </w:r>
      <w:r w:rsidR="00DE5F17">
        <w:rPr>
          <w:rFonts w:eastAsia="Yu Mincho"/>
          <w:color w:val="000000"/>
        </w:rPr>
        <w:instrText xml:space="preserve">8 C.F.R. § </w:instrText>
      </w:r>
      <w:r w:rsidR="00DE5F17" w:rsidRPr="00623E4D">
        <w:rPr>
          <w:rFonts w:eastAsia="Times New Roman"/>
          <w:color w:val="000000"/>
          <w:shd w:val="clear" w:color="auto" w:fill="FFFFFF"/>
        </w:rPr>
        <w:instrText>214.14(d)(2)</w:instrText>
      </w:r>
      <w:r w:rsidR="00DE5F17">
        <w:instrText xml:space="preserve">" \s "214.14(d)(2)" \c 4 </w:instrText>
      </w:r>
      <w:r w:rsidR="00DE5F17">
        <w:rPr>
          <w:rFonts w:eastAsia="Times New Roman"/>
          <w:color w:val="000000"/>
          <w:shd w:val="clear" w:color="auto" w:fill="FFFFFF"/>
        </w:rPr>
        <w:fldChar w:fldCharType="end"/>
      </w:r>
      <w:r w:rsidR="00B8330A">
        <w:rPr>
          <w:rFonts w:eastAsia="Yu Mincho"/>
          <w:color w:val="000000"/>
        </w:rPr>
        <w:t xml:space="preserve">. </w:t>
      </w:r>
      <w:r w:rsidRPr="000B05CA">
        <w:rPr>
          <w:rFonts w:eastAsia="Yu Mincho"/>
          <w:color w:val="000000"/>
        </w:rPr>
        <w:t xml:space="preserve">Once added to that list, </w:t>
      </w:r>
      <w:r w:rsidR="00052DAA">
        <w:rPr>
          <w:rFonts w:eastAsia="Yu Mincho"/>
          <w:color w:val="000000"/>
        </w:rPr>
        <w:t>petitioners</w:t>
      </w:r>
      <w:r w:rsidRPr="000B05CA">
        <w:rPr>
          <w:rFonts w:eastAsia="Yu Mincho"/>
          <w:color w:val="000000"/>
        </w:rPr>
        <w:t xml:space="preserve"> automatically receive deferred action</w:t>
      </w:r>
      <w:r w:rsidR="004E3430">
        <w:rPr>
          <w:rFonts w:eastAsia="Yu Mincho"/>
          <w:color w:val="000000"/>
        </w:rPr>
        <w:t>, an interim form of protection from deportation</w:t>
      </w:r>
      <w:r w:rsidR="00E11740">
        <w:rPr>
          <w:rFonts w:eastAsia="Yu Mincho"/>
          <w:color w:val="000000"/>
        </w:rPr>
        <w:t>, and are eligible for work authorization.</w:t>
      </w:r>
      <w:r w:rsidR="00E11740" w:rsidRPr="000B05CA">
        <w:rPr>
          <w:rFonts w:eastAsia="Yu Mincho"/>
          <w:color w:val="000000"/>
        </w:rPr>
        <w:t xml:space="preserve"> </w:t>
      </w:r>
      <w:r>
        <w:rPr>
          <w:rFonts w:eastAsia="Yu Mincho"/>
          <w:color w:val="000000"/>
        </w:rPr>
        <w:t>Yet, i</w:t>
      </w:r>
      <w:r w:rsidRPr="000B05CA">
        <w:rPr>
          <w:rFonts w:eastAsia="Yu Mincho"/>
          <w:color w:val="000000"/>
        </w:rPr>
        <w:t>n this case, USCIS has categorically refused to ever provide the first benefit, and has unreasonably delayed the second for a period that</w:t>
      </w:r>
      <w:r w:rsidR="00E3016E">
        <w:rPr>
          <w:rFonts w:eastAsia="Yu Mincho"/>
          <w:color w:val="000000"/>
        </w:rPr>
        <w:t xml:space="preserve"> the government admits </w:t>
      </w:r>
      <w:r w:rsidRPr="000B05CA">
        <w:rPr>
          <w:rFonts w:eastAsia="Yu Mincho"/>
          <w:color w:val="000000"/>
        </w:rPr>
        <w:t xml:space="preserve">will last more than three years. This </w:t>
      </w:r>
      <w:r>
        <w:rPr>
          <w:rFonts w:eastAsia="Yu Mincho"/>
          <w:color w:val="000000"/>
        </w:rPr>
        <w:t xml:space="preserve">constitutes agency action </w:t>
      </w:r>
      <w:r w:rsidRPr="002434F8">
        <w:rPr>
          <w:rFonts w:eastAsia="Yu Mincho"/>
          <w:color w:val="000000"/>
        </w:rPr>
        <w:t>unlawfully withheld or unreasonably delayed</w:t>
      </w:r>
      <w:r>
        <w:rPr>
          <w:rFonts w:eastAsia="Yu Mincho"/>
          <w:color w:val="000000"/>
        </w:rPr>
        <w:t xml:space="preserve"> and </w:t>
      </w:r>
      <w:r w:rsidRPr="000B05CA">
        <w:rPr>
          <w:rFonts w:eastAsia="Yu Mincho"/>
          <w:color w:val="000000"/>
        </w:rPr>
        <w:t>arbitr</w:t>
      </w:r>
      <w:r>
        <w:rPr>
          <w:rFonts w:eastAsia="Yu Mincho"/>
          <w:color w:val="000000"/>
        </w:rPr>
        <w:t xml:space="preserve">ary and capricious agency action </w:t>
      </w:r>
      <w:r w:rsidRPr="000B05CA">
        <w:rPr>
          <w:rFonts w:eastAsia="Yu Mincho"/>
          <w:color w:val="000000"/>
        </w:rPr>
        <w:t>under the Administrative Procedure Act (“APA</w:t>
      </w:r>
      <w:r w:rsidR="00897412" w:rsidRPr="000B05CA">
        <w:rPr>
          <w:rFonts w:eastAsia="Yu Mincho"/>
          <w:color w:val="000000"/>
        </w:rPr>
        <w:t>”)</w:t>
      </w:r>
      <w:r w:rsidR="00897412">
        <w:rPr>
          <w:rFonts w:eastAsia="Yu Mincho"/>
          <w:color w:val="000000"/>
        </w:rPr>
        <w:t xml:space="preserve">, 5 U.S.C. § </w:t>
      </w:r>
      <w:r w:rsidR="00763F98" w:rsidRPr="00FF71AD">
        <w:rPr>
          <w:rFonts w:eastAsia="Yu Mincho"/>
          <w:color w:val="000000"/>
        </w:rPr>
        <w:t>706(1)</w:t>
      </w:r>
      <w:r w:rsidR="00DE5F17">
        <w:rPr>
          <w:rFonts w:eastAsia="Yu Mincho"/>
          <w:color w:val="000000"/>
        </w:rPr>
        <w:fldChar w:fldCharType="begin"/>
      </w:r>
      <w:r w:rsidR="00DE5F17">
        <w:instrText xml:space="preserve"> TA \l "</w:instrText>
      </w:r>
      <w:r w:rsidR="00DE5F17">
        <w:rPr>
          <w:rFonts w:eastAsia="Yu Mincho"/>
          <w:color w:val="000000"/>
        </w:rPr>
        <w:instrText xml:space="preserve">5 U.S.C. § </w:instrText>
      </w:r>
      <w:r w:rsidR="00DE5F17" w:rsidRPr="00FF71AD">
        <w:rPr>
          <w:rFonts w:eastAsia="Yu Mincho"/>
          <w:color w:val="000000"/>
        </w:rPr>
        <w:instrText>706(1)</w:instrText>
      </w:r>
      <w:r w:rsidR="00DE5F17">
        <w:instrText xml:space="preserve">" \s "706(1)" \c 2 </w:instrText>
      </w:r>
      <w:r w:rsidR="00DE5F17">
        <w:rPr>
          <w:rFonts w:eastAsia="Yu Mincho"/>
          <w:color w:val="000000"/>
        </w:rPr>
        <w:fldChar w:fldCharType="end"/>
      </w:r>
      <w:r w:rsidR="00763F98">
        <w:rPr>
          <w:rFonts w:eastAsia="Yu Mincho"/>
          <w:color w:val="000000"/>
        </w:rPr>
        <w:t>, 706(2)(A)</w:t>
      </w:r>
      <w:r w:rsidR="00DE5F17">
        <w:rPr>
          <w:rFonts w:eastAsia="Yu Mincho"/>
          <w:color w:val="000000"/>
        </w:rPr>
        <w:fldChar w:fldCharType="begin"/>
      </w:r>
      <w:r w:rsidR="00DE5F17">
        <w:instrText xml:space="preserve"> TA \l "</w:instrText>
      </w:r>
      <w:r w:rsidR="00DE5F17">
        <w:rPr>
          <w:rFonts w:eastAsia="Yu Mincho"/>
          <w:color w:val="000000"/>
        </w:rPr>
        <w:instrText>5 U.S.C. § 706(2)(A)</w:instrText>
      </w:r>
      <w:r w:rsidR="00DE5F17">
        <w:instrText xml:space="preserve">" \s "706(2)(A)" \c 2 </w:instrText>
      </w:r>
      <w:r w:rsidR="00DE5F17">
        <w:rPr>
          <w:rFonts w:eastAsia="Yu Mincho"/>
          <w:color w:val="000000"/>
        </w:rPr>
        <w:fldChar w:fldCharType="end"/>
      </w:r>
      <w:r w:rsidR="00897412">
        <w:rPr>
          <w:rFonts w:eastAsia="Yu Mincho"/>
          <w:color w:val="000000"/>
        </w:rPr>
        <w:t>.</w:t>
      </w:r>
    </w:p>
    <w:p w14:paraId="1A722391" w14:textId="58AD65E3" w:rsidR="00162A0B" w:rsidRDefault="007127CD" w:rsidP="009E2072">
      <w:pPr>
        <w:widowControl w:val="0"/>
        <w:autoSpaceDE w:val="0"/>
        <w:autoSpaceDN w:val="0"/>
        <w:adjustRightInd w:val="0"/>
        <w:spacing w:line="480" w:lineRule="auto"/>
        <w:ind w:firstLine="720"/>
        <w:rPr>
          <w:rFonts w:eastAsia="Yu Mincho"/>
          <w:color w:val="000000"/>
        </w:rPr>
      </w:pPr>
      <w:r w:rsidRPr="000B05CA">
        <w:rPr>
          <w:rFonts w:eastAsia="Yu Mincho"/>
          <w:color w:val="000000"/>
        </w:rPr>
        <w:t xml:space="preserve">USCIS’s failure to comply with its clear statutory and regulatory obligations is causing ongoing harm to </w:t>
      </w:r>
      <w:r w:rsidR="009C0E58">
        <w:rPr>
          <w:rFonts w:eastAsia="Yu Mincho"/>
          <w:color w:val="000000"/>
        </w:rPr>
        <w:t>XXXXXXXX</w:t>
      </w:r>
      <w:r w:rsidRPr="000B05CA">
        <w:rPr>
          <w:rFonts w:eastAsia="Yu Mincho"/>
          <w:color w:val="000000"/>
        </w:rPr>
        <w:t xml:space="preserve">. The </w:t>
      </w:r>
      <w:r w:rsidR="0052795B">
        <w:rPr>
          <w:rFonts w:eastAsia="Yu Mincho"/>
          <w:color w:val="000000"/>
        </w:rPr>
        <w:t>Agency’s failure to grant him</w:t>
      </w:r>
      <w:r w:rsidRPr="000B05CA">
        <w:rPr>
          <w:rFonts w:eastAsia="Yu Mincho"/>
          <w:color w:val="000000"/>
        </w:rPr>
        <w:t xml:space="preserve"> an EAD has </w:t>
      </w:r>
      <w:r w:rsidR="00162A0B">
        <w:rPr>
          <w:rFonts w:eastAsia="Yu Mincho"/>
          <w:color w:val="000000"/>
        </w:rPr>
        <w:t xml:space="preserve">hindered </w:t>
      </w:r>
      <w:r w:rsidR="009E2072">
        <w:rPr>
          <w:rFonts w:eastAsia="Yu Mincho"/>
          <w:color w:val="000000"/>
        </w:rPr>
        <w:t>his</w:t>
      </w:r>
      <w:r w:rsidR="00162A0B">
        <w:rPr>
          <w:rFonts w:eastAsia="Yu Mincho"/>
          <w:color w:val="000000"/>
        </w:rPr>
        <w:t xml:space="preserve"> ability to support himself and</w:t>
      </w:r>
      <w:r w:rsidRPr="000B05CA">
        <w:rPr>
          <w:rFonts w:eastAsia="Yu Mincho"/>
          <w:color w:val="000000"/>
        </w:rPr>
        <w:t xml:space="preserve"> provide for </w:t>
      </w:r>
      <w:r w:rsidR="008438E4">
        <w:t>XXXXXXXX</w:t>
      </w:r>
      <w:r w:rsidRPr="000B05CA">
        <w:rPr>
          <w:rFonts w:eastAsia="Yu Mincho"/>
          <w:color w:val="000000"/>
        </w:rPr>
        <w:t xml:space="preserve">. </w:t>
      </w:r>
      <w:r>
        <w:rPr>
          <w:rFonts w:eastAsia="Yu Mincho"/>
          <w:color w:val="000000"/>
        </w:rPr>
        <w:t>Now</w:t>
      </w:r>
      <w:r w:rsidRPr="000B05CA">
        <w:rPr>
          <w:rFonts w:eastAsia="Yu Mincho"/>
          <w:color w:val="000000"/>
        </w:rPr>
        <w:t xml:space="preserve">, </w:t>
      </w:r>
      <w:r w:rsidR="009C0E58">
        <w:t>XXXXXXXX</w:t>
      </w:r>
      <w:r w:rsidRPr="000B05CA">
        <w:rPr>
          <w:rFonts w:eastAsia="Yu Mincho"/>
          <w:color w:val="000000"/>
        </w:rPr>
        <w:t xml:space="preserve">. Had he been </w:t>
      </w:r>
      <w:r w:rsidR="009E2072">
        <w:rPr>
          <w:rFonts w:eastAsia="Yu Mincho"/>
          <w:color w:val="000000"/>
        </w:rPr>
        <w:t xml:space="preserve">timely </w:t>
      </w:r>
      <w:r w:rsidRPr="000B05CA">
        <w:rPr>
          <w:rFonts w:eastAsia="Yu Mincho"/>
          <w:color w:val="000000"/>
        </w:rPr>
        <w:t xml:space="preserve">placed on the waitlist, </w:t>
      </w:r>
      <w:r w:rsidR="009C0E58">
        <w:rPr>
          <w:rFonts w:eastAsia="Yu Mincho"/>
          <w:color w:val="000000"/>
        </w:rPr>
        <w:t>XXXXXXXX</w:t>
      </w:r>
      <w:r w:rsidRPr="000B05CA">
        <w:rPr>
          <w:rFonts w:eastAsia="Yu Mincho"/>
          <w:color w:val="000000"/>
        </w:rPr>
        <w:t xml:space="preserve"> would not face the ongoing imminent risk of deportation and </w:t>
      </w:r>
      <w:r w:rsidR="009C0E58">
        <w:t>XXXXXXXX</w:t>
      </w:r>
      <w:r>
        <w:rPr>
          <w:rFonts w:eastAsia="Yu Mincho"/>
          <w:color w:val="000000"/>
        </w:rPr>
        <w:t>.</w:t>
      </w:r>
      <w:r w:rsidRPr="000B05CA">
        <w:rPr>
          <w:rFonts w:eastAsia="Yu Mincho"/>
          <w:color w:val="000000"/>
        </w:rPr>
        <w:t xml:space="preserve"> </w:t>
      </w:r>
      <w:r>
        <w:rPr>
          <w:rFonts w:eastAsia="Yu Mincho"/>
          <w:color w:val="000000"/>
        </w:rPr>
        <w:t xml:space="preserve">Instead, </w:t>
      </w:r>
      <w:r w:rsidRPr="000B05CA">
        <w:rPr>
          <w:rFonts w:eastAsia="Yu Mincho"/>
          <w:color w:val="000000"/>
        </w:rPr>
        <w:t>this decision has been unreasonably delayed.</w:t>
      </w:r>
    </w:p>
    <w:p w14:paraId="7C44E0F4" w14:textId="0966158C" w:rsidR="007127CD" w:rsidRPr="000B05CA" w:rsidRDefault="007127CD" w:rsidP="007127CD">
      <w:pPr>
        <w:widowControl w:val="0"/>
        <w:autoSpaceDE w:val="0"/>
        <w:autoSpaceDN w:val="0"/>
        <w:adjustRightInd w:val="0"/>
        <w:spacing w:line="480" w:lineRule="auto"/>
        <w:ind w:firstLine="720"/>
        <w:rPr>
          <w:rFonts w:eastAsia="Yu Mincho"/>
          <w:color w:val="000000"/>
        </w:rPr>
      </w:pPr>
      <w:r w:rsidRPr="000B05CA">
        <w:rPr>
          <w:rFonts w:eastAsia="Yu Mincho"/>
          <w:color w:val="000000"/>
        </w:rPr>
        <w:t xml:space="preserve">Since no dispute of material fact </w:t>
      </w:r>
      <w:r w:rsidR="00162A0B">
        <w:rPr>
          <w:rFonts w:eastAsia="Yu Mincho"/>
          <w:color w:val="000000"/>
        </w:rPr>
        <w:t>exists</w:t>
      </w:r>
      <w:r w:rsidRPr="000B05CA">
        <w:rPr>
          <w:rFonts w:eastAsia="Yu Mincho"/>
          <w:color w:val="000000"/>
        </w:rPr>
        <w:t xml:space="preserve">, </w:t>
      </w:r>
      <w:r w:rsidR="009C0E58">
        <w:rPr>
          <w:rFonts w:eastAsia="Yu Mincho"/>
          <w:color w:val="000000"/>
        </w:rPr>
        <w:t>XXXXXXXX</w:t>
      </w:r>
      <w:r w:rsidRPr="000B05CA">
        <w:rPr>
          <w:rFonts w:eastAsia="Yu Mincho"/>
          <w:color w:val="000000"/>
        </w:rPr>
        <w:t xml:space="preserve"> is entitled to judgment as a matter of law, and this </w:t>
      </w:r>
      <w:r w:rsidR="00162A0B">
        <w:rPr>
          <w:rFonts w:eastAsia="Yu Mincho"/>
          <w:color w:val="000000"/>
        </w:rPr>
        <w:t>C</w:t>
      </w:r>
      <w:r w:rsidR="00162A0B" w:rsidRPr="000B05CA">
        <w:rPr>
          <w:rFonts w:eastAsia="Yu Mincho"/>
          <w:color w:val="000000"/>
        </w:rPr>
        <w:t xml:space="preserve">ourt </w:t>
      </w:r>
      <w:r w:rsidRPr="000B05CA">
        <w:rPr>
          <w:rFonts w:eastAsia="Yu Mincho"/>
          <w:color w:val="000000"/>
        </w:rPr>
        <w:t>should order USCIS to (</w:t>
      </w:r>
      <w:r w:rsidR="00F24AFC">
        <w:rPr>
          <w:rFonts w:eastAsia="Yu Mincho"/>
          <w:color w:val="000000"/>
        </w:rPr>
        <w:t>1</w:t>
      </w:r>
      <w:r w:rsidRPr="000B05CA">
        <w:rPr>
          <w:rFonts w:eastAsia="Yu Mincho"/>
          <w:color w:val="000000"/>
        </w:rPr>
        <w:t>) timely adjudicate his application for an EAD</w:t>
      </w:r>
      <w:r>
        <w:rPr>
          <w:rFonts w:eastAsia="Yu Mincho"/>
          <w:color w:val="000000"/>
        </w:rPr>
        <w:t>,</w:t>
      </w:r>
      <w:r w:rsidRPr="000B05CA">
        <w:rPr>
          <w:rFonts w:eastAsia="Yu Mincho"/>
          <w:color w:val="000000"/>
        </w:rPr>
        <w:t xml:space="preserve"> (</w:t>
      </w:r>
      <w:r w:rsidR="00F24AFC">
        <w:rPr>
          <w:rFonts w:eastAsia="Yu Mincho"/>
          <w:color w:val="000000"/>
        </w:rPr>
        <w:t>2</w:t>
      </w:r>
      <w:r w:rsidRPr="000B05CA">
        <w:rPr>
          <w:rFonts w:eastAsia="Yu Mincho"/>
          <w:color w:val="000000"/>
        </w:rPr>
        <w:t xml:space="preserve">) grant </w:t>
      </w:r>
      <w:r w:rsidR="009C0E58">
        <w:rPr>
          <w:rFonts w:eastAsia="Yu Mincho"/>
          <w:color w:val="000000"/>
        </w:rPr>
        <w:t>XXXXXXXX</w:t>
      </w:r>
      <w:r w:rsidRPr="000B05CA">
        <w:rPr>
          <w:rFonts w:eastAsia="Yu Mincho"/>
          <w:color w:val="000000"/>
        </w:rPr>
        <w:t xml:space="preserve"> an interim EAD</w:t>
      </w:r>
      <w:r>
        <w:rPr>
          <w:rFonts w:eastAsia="Yu Mincho"/>
          <w:color w:val="000000"/>
        </w:rPr>
        <w:t>,</w:t>
      </w:r>
      <w:r w:rsidRPr="000B05CA">
        <w:rPr>
          <w:rFonts w:eastAsia="Yu Mincho"/>
          <w:color w:val="000000"/>
        </w:rPr>
        <w:t xml:space="preserve"> and (</w:t>
      </w:r>
      <w:r w:rsidR="00F24AFC">
        <w:rPr>
          <w:rFonts w:eastAsia="Yu Mincho"/>
          <w:color w:val="000000"/>
        </w:rPr>
        <w:t>3</w:t>
      </w:r>
      <w:r w:rsidRPr="000B05CA">
        <w:rPr>
          <w:rFonts w:eastAsia="Yu Mincho"/>
          <w:color w:val="000000"/>
        </w:rPr>
        <w:t xml:space="preserve">) determine whether to add him to the U-visa waiting list. In the </w:t>
      </w:r>
      <w:r w:rsidR="00162A0B" w:rsidRPr="000B05CA">
        <w:rPr>
          <w:rFonts w:eastAsia="Yu Mincho"/>
          <w:color w:val="000000"/>
        </w:rPr>
        <w:t>alternat</w:t>
      </w:r>
      <w:r w:rsidR="00162A0B">
        <w:rPr>
          <w:rFonts w:eastAsia="Yu Mincho"/>
          <w:color w:val="000000"/>
        </w:rPr>
        <w:t>ive</w:t>
      </w:r>
      <w:r w:rsidRPr="000B05CA">
        <w:rPr>
          <w:rFonts w:eastAsia="Yu Mincho"/>
          <w:color w:val="000000"/>
        </w:rPr>
        <w:t xml:space="preserve">, </w:t>
      </w:r>
      <w:r w:rsidR="009C0E58">
        <w:rPr>
          <w:rFonts w:eastAsia="Yu Mincho"/>
          <w:color w:val="000000"/>
        </w:rPr>
        <w:t>XXXXXXXX</w:t>
      </w:r>
      <w:r w:rsidRPr="000B05CA">
        <w:rPr>
          <w:rFonts w:eastAsia="Yu Mincho"/>
          <w:color w:val="000000"/>
        </w:rPr>
        <w:t xml:space="preserve"> here opposes the government’s motion for summary judgment</w:t>
      </w:r>
      <w:r w:rsidR="00F24AFC">
        <w:rPr>
          <w:rFonts w:eastAsia="Yu Mincho"/>
          <w:color w:val="000000"/>
        </w:rPr>
        <w:t xml:space="preserve"> and requests discovery related to the Agency’s delay</w:t>
      </w:r>
      <w:r w:rsidR="0038213C">
        <w:rPr>
          <w:rFonts w:eastAsia="Yu Mincho"/>
          <w:color w:val="000000"/>
        </w:rPr>
        <w:t>s.</w:t>
      </w:r>
    </w:p>
    <w:p w14:paraId="15C37CB9" w14:textId="77777777" w:rsidR="00245796" w:rsidRDefault="00245796" w:rsidP="007127CD">
      <w:pPr>
        <w:pStyle w:val="Heading1"/>
      </w:pPr>
      <w:bookmarkStart w:id="5" w:name="_Toc495910134"/>
      <w:bookmarkStart w:id="6" w:name="_Toc496303676"/>
    </w:p>
    <w:p w14:paraId="7976FAFE" w14:textId="77777777" w:rsidR="007127CD" w:rsidRPr="000B05CA" w:rsidRDefault="007127CD" w:rsidP="007127CD">
      <w:pPr>
        <w:pStyle w:val="Heading1"/>
      </w:pPr>
      <w:r w:rsidRPr="000B05CA">
        <w:t>Statement of Facts</w:t>
      </w:r>
      <w:bookmarkEnd w:id="5"/>
      <w:bookmarkEnd w:id="6"/>
    </w:p>
    <w:p w14:paraId="6487DEBA" w14:textId="77777777" w:rsidR="007127CD" w:rsidRPr="000B05CA" w:rsidRDefault="007127CD" w:rsidP="007127CD">
      <w:pPr>
        <w:rPr>
          <w:rFonts w:eastAsia="Yu Mincho"/>
        </w:rPr>
      </w:pPr>
    </w:p>
    <w:p w14:paraId="4B787A88" w14:textId="67534373" w:rsidR="007127CD" w:rsidRPr="000B05CA" w:rsidRDefault="00F07EB0" w:rsidP="00FA0E73">
      <w:pPr>
        <w:spacing w:line="480" w:lineRule="auto"/>
        <w:ind w:firstLine="720"/>
        <w:rPr>
          <w:rFonts w:eastAsia="Yu Mincho"/>
        </w:rPr>
      </w:pPr>
      <w:r>
        <w:rPr>
          <w:rFonts w:eastAsia="Yu Mincho"/>
        </w:rPr>
        <w:t>On August 11</w:t>
      </w:r>
      <w:r w:rsidR="007127CD" w:rsidRPr="000B05CA">
        <w:rPr>
          <w:rFonts w:eastAsia="Yu Mincho"/>
        </w:rPr>
        <w:t xml:space="preserve">, 2015, </w:t>
      </w:r>
      <w:r w:rsidR="009C0E58">
        <w:t>XXXXXXXX</w:t>
      </w:r>
      <w:r w:rsidR="009C0E58" w:rsidRPr="000B05CA">
        <w:rPr>
          <w:rFonts w:eastAsia="Yu Mincho"/>
        </w:rPr>
        <w:t xml:space="preserve"> </w:t>
      </w:r>
      <w:r w:rsidR="007127CD" w:rsidRPr="000B05CA">
        <w:rPr>
          <w:rFonts w:eastAsia="Yu Mincho"/>
        </w:rPr>
        <w:t xml:space="preserve">submitted a Form I-918 </w:t>
      </w:r>
      <w:r w:rsidR="00A10C20">
        <w:rPr>
          <w:rFonts w:eastAsia="Yu Mincho"/>
        </w:rPr>
        <w:t xml:space="preserve">petition </w:t>
      </w:r>
      <w:r w:rsidR="007127CD" w:rsidRPr="000B05CA">
        <w:rPr>
          <w:rFonts w:eastAsia="Yu Mincho"/>
        </w:rPr>
        <w:t>for U-visa status</w:t>
      </w:r>
      <w:r w:rsidR="00F24AFC">
        <w:rPr>
          <w:rFonts w:eastAsia="Yu Mincho"/>
        </w:rPr>
        <w:t xml:space="preserve"> to USCIS</w:t>
      </w:r>
      <w:r w:rsidR="007127CD" w:rsidRPr="000B05CA">
        <w:rPr>
          <w:rFonts w:eastAsia="Yu Mincho"/>
        </w:rPr>
        <w:t xml:space="preserve">. </w:t>
      </w:r>
      <w:r w:rsidR="006F5B96">
        <w:rPr>
          <w:rFonts w:eastAsia="Yu Mincho"/>
        </w:rPr>
        <w:t xml:space="preserve">Local </w:t>
      </w:r>
      <w:r w:rsidR="007127CD" w:rsidRPr="000B05CA">
        <w:rPr>
          <w:rFonts w:eastAsia="Yu Mincho"/>
        </w:rPr>
        <w:t>Rule 56.1 Statement of Undisputed Facts (annexed hereto, hereinafter “SOUF”) ¶ </w:t>
      </w:r>
      <w:r w:rsidR="00FA0E73">
        <w:rPr>
          <w:rFonts w:eastAsia="Yu Mincho"/>
        </w:rPr>
        <w:t>13</w:t>
      </w:r>
      <w:r w:rsidR="007127CD" w:rsidRPr="000B05CA">
        <w:rPr>
          <w:rFonts w:eastAsia="Yu Mincho"/>
        </w:rPr>
        <w:t xml:space="preserve">. </w:t>
      </w:r>
      <w:r w:rsidR="009C0E58">
        <w:rPr>
          <w:rFonts w:eastAsia="Yu Mincho"/>
        </w:rPr>
        <w:t>XXXXXXXX</w:t>
      </w:r>
      <w:r w:rsidR="00A022A2">
        <w:rPr>
          <w:rFonts w:eastAsia="Yu Mincho"/>
        </w:rPr>
        <w:t>,</w:t>
      </w:r>
      <w:r w:rsidR="007127CD" w:rsidRPr="000B05CA">
        <w:rPr>
          <w:rFonts w:eastAsia="Yu Mincho"/>
        </w:rPr>
        <w:t xml:space="preserve"> had </w:t>
      </w:r>
      <w:r w:rsidR="009C0E58">
        <w:rPr>
          <w:rFonts w:eastAsia="Yu Mincho"/>
        </w:rPr>
        <w:t>been the victim</w:t>
      </w:r>
      <w:r w:rsidR="007127CD" w:rsidRPr="000B05CA">
        <w:rPr>
          <w:rFonts w:eastAsia="Yu Mincho"/>
        </w:rPr>
        <w:t xml:space="preserve"> of </w:t>
      </w:r>
      <w:r w:rsidR="009C0E58">
        <w:t>XXXXXXXX</w:t>
      </w:r>
      <w:r w:rsidR="007127CD">
        <w:rPr>
          <w:rFonts w:eastAsia="Yu Mincho"/>
        </w:rPr>
        <w:t>.</w:t>
      </w:r>
      <w:bookmarkStart w:id="7" w:name="OLE_LINK9"/>
      <w:r w:rsidR="007127CD" w:rsidRPr="000B05CA">
        <w:rPr>
          <w:rFonts w:eastAsia="Yu Mincho"/>
        </w:rPr>
        <w:t xml:space="preserve"> </w:t>
      </w:r>
      <w:bookmarkStart w:id="8" w:name="OLE_LINK10"/>
      <w:r w:rsidR="007127CD" w:rsidRPr="000B05CA">
        <w:rPr>
          <w:rFonts w:eastAsia="Yu Mincho"/>
          <w:i/>
          <w:iCs/>
        </w:rPr>
        <w:t>Id</w:t>
      </w:r>
      <w:r w:rsidR="007127CD" w:rsidRPr="000B05CA">
        <w:rPr>
          <w:rFonts w:eastAsia="Yu Mincho"/>
        </w:rPr>
        <w:t>. ¶</w:t>
      </w:r>
      <w:r w:rsidR="00FA0E73">
        <w:rPr>
          <w:rFonts w:eastAsia="Yu Mincho"/>
        </w:rPr>
        <w:t>¶</w:t>
      </w:r>
      <w:r w:rsidR="007127CD" w:rsidRPr="000B05CA">
        <w:rPr>
          <w:rFonts w:eastAsia="Yu Mincho"/>
        </w:rPr>
        <w:t xml:space="preserve"> </w:t>
      </w:r>
      <w:r w:rsidR="00FA0E73">
        <w:rPr>
          <w:rFonts w:eastAsia="Yu Mincho"/>
        </w:rPr>
        <w:t>1–4</w:t>
      </w:r>
      <w:r w:rsidR="007127CD" w:rsidRPr="000B05CA">
        <w:rPr>
          <w:rFonts w:eastAsia="Yu Mincho"/>
        </w:rPr>
        <w:t>.</w:t>
      </w:r>
      <w:bookmarkEnd w:id="7"/>
      <w:bookmarkEnd w:id="8"/>
      <w:r w:rsidR="007127CD" w:rsidRPr="000B05CA">
        <w:rPr>
          <w:rFonts w:eastAsia="Yu Mincho"/>
        </w:rPr>
        <w:t xml:space="preserve"> </w:t>
      </w:r>
      <w:r w:rsidR="00162A0B">
        <w:rPr>
          <w:rFonts w:eastAsia="Yu Mincho"/>
        </w:rPr>
        <w:t>Fo</w:t>
      </w:r>
      <w:r w:rsidR="00A022A2">
        <w:rPr>
          <w:rFonts w:eastAsia="Yu Mincho"/>
        </w:rPr>
        <w:t xml:space="preserve">llowing the </w:t>
      </w:r>
      <w:r w:rsidR="009C0E58">
        <w:t>XXXXXXXX</w:t>
      </w:r>
      <w:r w:rsidR="007127CD" w:rsidRPr="000B05CA">
        <w:rPr>
          <w:rFonts w:eastAsia="Yu Mincho"/>
        </w:rPr>
        <w:t xml:space="preserve">, </w:t>
      </w:r>
      <w:r w:rsidR="009C0E58">
        <w:rPr>
          <w:rFonts w:eastAsia="Yu Mincho"/>
        </w:rPr>
        <w:t>XXXXXXXX</w:t>
      </w:r>
      <w:r w:rsidR="007127CD" w:rsidRPr="000B05CA">
        <w:rPr>
          <w:rFonts w:eastAsia="Yu Mincho"/>
        </w:rPr>
        <w:t xml:space="preserve"> assisted </w:t>
      </w:r>
      <w:r w:rsidR="00A10C20">
        <w:rPr>
          <w:rFonts w:eastAsia="Yu Mincho"/>
        </w:rPr>
        <w:t>the New York Police Department and the Queens District Attorney’s Office</w:t>
      </w:r>
      <w:r w:rsidR="007127CD" w:rsidRPr="000B05CA">
        <w:rPr>
          <w:rFonts w:eastAsia="Yu Mincho"/>
        </w:rPr>
        <w:t xml:space="preserve"> by reporting the crime, identifying </w:t>
      </w:r>
      <w:r w:rsidR="00847F52">
        <w:rPr>
          <w:rFonts w:eastAsia="Yu Mincho"/>
        </w:rPr>
        <w:t>the</w:t>
      </w:r>
      <w:r w:rsidR="00847F52" w:rsidRPr="000B05CA">
        <w:rPr>
          <w:rFonts w:eastAsia="Yu Mincho"/>
        </w:rPr>
        <w:t xml:space="preserve"> </w:t>
      </w:r>
      <w:r w:rsidR="007127CD" w:rsidRPr="000B05CA">
        <w:rPr>
          <w:rFonts w:eastAsia="Yu Mincho"/>
        </w:rPr>
        <w:t xml:space="preserve">assailant and his weapon, and </w:t>
      </w:r>
      <w:r w:rsidR="007127CD">
        <w:rPr>
          <w:rFonts w:eastAsia="Yu Mincho"/>
        </w:rPr>
        <w:t xml:space="preserve">agreeing to </w:t>
      </w:r>
      <w:r w:rsidR="007127CD" w:rsidRPr="000B05CA">
        <w:rPr>
          <w:rFonts w:eastAsia="Yu Mincho"/>
        </w:rPr>
        <w:t xml:space="preserve">testify </w:t>
      </w:r>
      <w:r w:rsidR="007127CD">
        <w:rPr>
          <w:rFonts w:eastAsia="Yu Mincho"/>
        </w:rPr>
        <w:t>as required</w:t>
      </w:r>
      <w:r w:rsidR="007127CD" w:rsidRPr="000B05CA">
        <w:rPr>
          <w:rFonts w:eastAsia="Yu Mincho"/>
        </w:rPr>
        <w:t xml:space="preserve">. </w:t>
      </w:r>
      <w:r w:rsidR="007127CD" w:rsidRPr="000B05CA">
        <w:rPr>
          <w:rFonts w:eastAsia="Yu Mincho"/>
          <w:i/>
          <w:iCs/>
        </w:rPr>
        <w:t>Id</w:t>
      </w:r>
      <w:r w:rsidR="00FA0E73">
        <w:rPr>
          <w:rFonts w:eastAsia="Yu Mincho"/>
        </w:rPr>
        <w:t>. ¶¶ 5–11</w:t>
      </w:r>
      <w:r w:rsidR="007127CD" w:rsidRPr="000B05CA">
        <w:rPr>
          <w:rFonts w:eastAsia="Yu Mincho"/>
        </w:rPr>
        <w:t xml:space="preserve">. Based on </w:t>
      </w:r>
      <w:r w:rsidR="009C0E58">
        <w:rPr>
          <w:rFonts w:eastAsia="Yu Mincho"/>
        </w:rPr>
        <w:t>XXXXXXXX</w:t>
      </w:r>
      <w:r w:rsidR="007127CD" w:rsidRPr="000B05CA">
        <w:rPr>
          <w:rFonts w:eastAsia="Yu Mincho"/>
        </w:rPr>
        <w:t xml:space="preserve">’s assistance, </w:t>
      </w:r>
      <w:r w:rsidR="009C0E58">
        <w:t>XXXXXXXX</w:t>
      </w:r>
      <w:r w:rsidR="009C0E58" w:rsidRPr="000B05CA">
        <w:rPr>
          <w:rFonts w:eastAsia="Yu Mincho"/>
        </w:rPr>
        <w:t xml:space="preserve"> </w:t>
      </w:r>
      <w:r w:rsidR="007127CD" w:rsidRPr="000B05CA">
        <w:rPr>
          <w:rFonts w:eastAsia="Yu Mincho"/>
        </w:rPr>
        <w:t xml:space="preserve">was convicted of </w:t>
      </w:r>
      <w:r w:rsidR="009C0E58">
        <w:t>XXXXXXXX</w:t>
      </w:r>
      <w:r w:rsidR="007127CD" w:rsidRPr="000B05CA">
        <w:rPr>
          <w:rFonts w:eastAsia="Yu Mincho"/>
        </w:rPr>
        <w:t xml:space="preserve">. </w:t>
      </w:r>
      <w:r w:rsidR="007127CD" w:rsidRPr="000B05CA">
        <w:rPr>
          <w:rFonts w:eastAsia="Yu Mincho"/>
          <w:i/>
          <w:iCs/>
        </w:rPr>
        <w:t>Id</w:t>
      </w:r>
      <w:r w:rsidR="007127CD" w:rsidRPr="000B05CA">
        <w:rPr>
          <w:rFonts w:eastAsia="Yu Mincho"/>
        </w:rPr>
        <w:t>. ¶</w:t>
      </w:r>
      <w:r w:rsidR="00FA0E73">
        <w:rPr>
          <w:rFonts w:eastAsia="Yu Mincho"/>
        </w:rPr>
        <w:t>¶</w:t>
      </w:r>
      <w:r w:rsidR="007127CD" w:rsidRPr="000B05CA">
        <w:rPr>
          <w:rFonts w:eastAsia="Yu Mincho"/>
        </w:rPr>
        <w:t xml:space="preserve"> </w:t>
      </w:r>
      <w:r w:rsidR="00FA0E73">
        <w:rPr>
          <w:rFonts w:eastAsia="Yu Mincho"/>
        </w:rPr>
        <w:t>8–9</w:t>
      </w:r>
      <w:r w:rsidR="007127CD" w:rsidRPr="000B05CA">
        <w:rPr>
          <w:rFonts w:eastAsia="Yu Mincho"/>
        </w:rPr>
        <w:t>.</w:t>
      </w:r>
    </w:p>
    <w:p w14:paraId="6801A200" w14:textId="0B967183" w:rsidR="007127CD" w:rsidRPr="000B05CA" w:rsidRDefault="007127CD" w:rsidP="00F07EB0">
      <w:pPr>
        <w:spacing w:line="480" w:lineRule="auto"/>
        <w:ind w:firstLine="720"/>
        <w:rPr>
          <w:rFonts w:eastAsia="Yu Mincho"/>
        </w:rPr>
      </w:pPr>
      <w:r w:rsidRPr="000B05CA">
        <w:rPr>
          <w:rFonts w:eastAsia="Yu Mincho"/>
        </w:rPr>
        <w:t xml:space="preserve">As part of </w:t>
      </w:r>
      <w:r w:rsidR="009C0E58">
        <w:rPr>
          <w:rFonts w:eastAsia="Yu Mincho"/>
        </w:rPr>
        <w:t>XXXXXXXX</w:t>
      </w:r>
      <w:r w:rsidRPr="000B05CA">
        <w:rPr>
          <w:rFonts w:eastAsia="Yu Mincho"/>
        </w:rPr>
        <w:t>’s U-visa petition,</w:t>
      </w:r>
      <w:r>
        <w:rPr>
          <w:rFonts w:eastAsia="Yu Mincho"/>
        </w:rPr>
        <w:t xml:space="preserve"> </w:t>
      </w:r>
      <w:r w:rsidR="009C0E58">
        <w:t>XXXXXXXX</w:t>
      </w:r>
      <w:r w:rsidRPr="000B05CA">
        <w:rPr>
          <w:rFonts w:eastAsia="Yu Mincho"/>
        </w:rPr>
        <w:t>, completed and signed a Form I-918 Supplement B, U Nonimmigrant Status Certification</w:t>
      </w:r>
      <w:r>
        <w:rPr>
          <w:rFonts w:eastAsia="Yu Mincho"/>
        </w:rPr>
        <w:t>,</w:t>
      </w:r>
      <w:r w:rsidRPr="000B05CA">
        <w:rPr>
          <w:rFonts w:eastAsia="Yu Mincho"/>
        </w:rPr>
        <w:t xml:space="preserve"> in support of his U-visa petition. </w:t>
      </w:r>
      <w:r w:rsidRPr="000B05CA">
        <w:rPr>
          <w:rFonts w:eastAsia="Yu Mincho"/>
          <w:i/>
          <w:iCs/>
        </w:rPr>
        <w:t>Id</w:t>
      </w:r>
      <w:r w:rsidRPr="000B05CA">
        <w:rPr>
          <w:rFonts w:eastAsia="Yu Mincho"/>
        </w:rPr>
        <w:t>. ¶</w:t>
      </w:r>
      <w:r w:rsidR="00FA0E73">
        <w:rPr>
          <w:rFonts w:eastAsia="Yu Mincho"/>
        </w:rPr>
        <w:t>¶</w:t>
      </w:r>
      <w:r w:rsidRPr="000B05CA">
        <w:rPr>
          <w:rFonts w:eastAsia="Yu Mincho"/>
        </w:rPr>
        <w:t xml:space="preserve"> </w:t>
      </w:r>
      <w:r w:rsidR="00FA0E73">
        <w:rPr>
          <w:rFonts w:eastAsia="Yu Mincho"/>
        </w:rPr>
        <w:t>10–11</w:t>
      </w:r>
      <w:r w:rsidRPr="000B05CA">
        <w:rPr>
          <w:rFonts w:eastAsia="Yu Mincho"/>
        </w:rPr>
        <w:t xml:space="preserve">. </w:t>
      </w:r>
      <w:r w:rsidR="009C0E58">
        <w:rPr>
          <w:rFonts w:eastAsia="Yu Mincho"/>
        </w:rPr>
        <w:t>XXXXXXXX</w:t>
      </w:r>
      <w:r w:rsidRPr="000B05CA">
        <w:rPr>
          <w:rFonts w:eastAsia="Yu Mincho"/>
        </w:rPr>
        <w:t xml:space="preserve"> submitted all other necessary components of the U-visa petition to USCIS. </w:t>
      </w:r>
      <w:r w:rsidRPr="000B05CA">
        <w:rPr>
          <w:rFonts w:eastAsia="Yu Mincho"/>
          <w:i/>
          <w:iCs/>
        </w:rPr>
        <w:t>Id</w:t>
      </w:r>
      <w:r w:rsidRPr="000B05CA">
        <w:rPr>
          <w:rFonts w:eastAsia="Yu Mincho"/>
        </w:rPr>
        <w:t xml:space="preserve">. ¶ </w:t>
      </w:r>
      <w:r w:rsidR="00F07EB0">
        <w:rPr>
          <w:rFonts w:eastAsia="Yu Mincho"/>
        </w:rPr>
        <w:t>13</w:t>
      </w:r>
      <w:r w:rsidRPr="000B05CA">
        <w:rPr>
          <w:rFonts w:eastAsia="Yu Mincho"/>
        </w:rPr>
        <w:t xml:space="preserve">. </w:t>
      </w:r>
      <w:r>
        <w:rPr>
          <w:rFonts w:eastAsia="Yu Mincho"/>
        </w:rPr>
        <w:t xml:space="preserve">To apply for employment authorization, </w:t>
      </w:r>
      <w:r w:rsidR="009C0E58">
        <w:rPr>
          <w:rFonts w:eastAsia="Yu Mincho"/>
        </w:rPr>
        <w:t>XXXXXXXX</w:t>
      </w:r>
      <w:r>
        <w:rPr>
          <w:rFonts w:eastAsia="Yu Mincho"/>
        </w:rPr>
        <w:t xml:space="preserve"> </w:t>
      </w:r>
      <w:r w:rsidRPr="000B05CA">
        <w:rPr>
          <w:rFonts w:eastAsia="Yu Mincho"/>
        </w:rPr>
        <w:t xml:space="preserve">marked a checkbox on his Form I-918 indicating that he wanted an </w:t>
      </w:r>
      <w:r>
        <w:rPr>
          <w:rFonts w:eastAsia="Yu Mincho"/>
        </w:rPr>
        <w:t>EAD</w:t>
      </w:r>
      <w:r w:rsidRPr="000B05CA">
        <w:rPr>
          <w:rFonts w:eastAsia="Yu Mincho"/>
        </w:rPr>
        <w:t xml:space="preserve">. </w:t>
      </w:r>
      <w:r w:rsidRPr="000B05CA">
        <w:rPr>
          <w:rFonts w:eastAsia="Yu Mincho"/>
          <w:i/>
          <w:iCs/>
        </w:rPr>
        <w:t>Id</w:t>
      </w:r>
      <w:r w:rsidRPr="000B05CA">
        <w:rPr>
          <w:rFonts w:eastAsia="Yu Mincho"/>
        </w:rPr>
        <w:t xml:space="preserve">. ¶ </w:t>
      </w:r>
      <w:r w:rsidR="00F07EB0">
        <w:rPr>
          <w:rFonts w:eastAsia="Yu Mincho"/>
        </w:rPr>
        <w:t>15</w:t>
      </w:r>
      <w:r w:rsidRPr="000B05CA">
        <w:rPr>
          <w:rFonts w:eastAsia="Yu Mincho"/>
        </w:rPr>
        <w:t>.</w:t>
      </w:r>
      <w:r w:rsidR="00FE534A">
        <w:rPr>
          <w:rFonts w:eastAsia="Yu Mincho"/>
        </w:rPr>
        <w:t xml:space="preserve"> </w:t>
      </w:r>
      <w:r w:rsidRPr="000B05CA">
        <w:rPr>
          <w:rFonts w:eastAsia="Yu Mincho"/>
        </w:rPr>
        <w:t xml:space="preserve">On August 14, 2015, </w:t>
      </w:r>
      <w:r w:rsidR="009C0E58">
        <w:rPr>
          <w:rFonts w:eastAsia="Yu Mincho"/>
        </w:rPr>
        <w:t>XXXXXXXX</w:t>
      </w:r>
      <w:r w:rsidRPr="000B05CA">
        <w:rPr>
          <w:rFonts w:eastAsia="Yu Mincho"/>
        </w:rPr>
        <w:t xml:space="preserve"> </w:t>
      </w:r>
      <w:r w:rsidR="00847F52">
        <w:rPr>
          <w:rFonts w:eastAsia="Yu Mincho"/>
        </w:rPr>
        <w:t xml:space="preserve">received </w:t>
      </w:r>
      <w:r w:rsidR="00A10C20">
        <w:rPr>
          <w:rFonts w:eastAsia="Yu Mincho"/>
        </w:rPr>
        <w:t xml:space="preserve">from </w:t>
      </w:r>
      <w:r w:rsidRPr="000B05CA">
        <w:rPr>
          <w:rFonts w:eastAsia="Yu Mincho"/>
        </w:rPr>
        <w:t xml:space="preserve">USCIS’s Vermont Service Center </w:t>
      </w:r>
      <w:r w:rsidR="00A10C20">
        <w:rPr>
          <w:rFonts w:eastAsia="Yu Mincho"/>
        </w:rPr>
        <w:t xml:space="preserve">an </w:t>
      </w:r>
      <w:r w:rsidRPr="000B05CA">
        <w:rPr>
          <w:rFonts w:eastAsia="Yu Mincho"/>
        </w:rPr>
        <w:t>acknowledg</w:t>
      </w:r>
      <w:r w:rsidR="00A10C20">
        <w:rPr>
          <w:rFonts w:eastAsia="Yu Mincho"/>
        </w:rPr>
        <w:t xml:space="preserve">ment of </w:t>
      </w:r>
      <w:r w:rsidR="00C45EFB">
        <w:rPr>
          <w:rFonts w:eastAsia="Yu Mincho"/>
        </w:rPr>
        <w:t>its</w:t>
      </w:r>
      <w:r w:rsidR="00590F83">
        <w:rPr>
          <w:rFonts w:eastAsia="Yu Mincho"/>
        </w:rPr>
        <w:t xml:space="preserve"> </w:t>
      </w:r>
      <w:r w:rsidR="00A10C20">
        <w:rPr>
          <w:rFonts w:eastAsia="Yu Mincho"/>
        </w:rPr>
        <w:t>receipt of</w:t>
      </w:r>
      <w:r w:rsidRPr="000B05CA">
        <w:rPr>
          <w:rFonts w:eastAsia="Yu Mincho"/>
        </w:rPr>
        <w:t xml:space="preserve"> his Form I-918 Petition for U Nonimmigrant Status. </w:t>
      </w:r>
      <w:r w:rsidR="00F07EB0">
        <w:rPr>
          <w:rFonts w:eastAsia="Yu Mincho"/>
          <w:i/>
          <w:iCs/>
        </w:rPr>
        <w:t>Id.</w:t>
      </w:r>
      <w:r w:rsidRPr="000B05CA">
        <w:rPr>
          <w:rFonts w:eastAsia="Yu Mincho"/>
        </w:rPr>
        <w:t xml:space="preserve"> ¶ </w:t>
      </w:r>
      <w:r w:rsidR="00F07EB0">
        <w:rPr>
          <w:rFonts w:eastAsia="Yu Mincho"/>
        </w:rPr>
        <w:t>20</w:t>
      </w:r>
      <w:r w:rsidRPr="000B05CA">
        <w:rPr>
          <w:rFonts w:eastAsia="Yu Mincho"/>
        </w:rPr>
        <w:t>.</w:t>
      </w:r>
    </w:p>
    <w:p w14:paraId="21B0B7BD" w14:textId="217BCCD0" w:rsidR="007127CD" w:rsidRDefault="007127CD" w:rsidP="00F07EB0">
      <w:pPr>
        <w:spacing w:line="480" w:lineRule="auto"/>
        <w:rPr>
          <w:rFonts w:eastAsia="Yu Mincho"/>
        </w:rPr>
      </w:pPr>
      <w:r w:rsidRPr="000B05CA">
        <w:rPr>
          <w:rFonts w:eastAsia="Yu Mincho"/>
        </w:rPr>
        <w:tab/>
      </w:r>
      <w:r w:rsidR="009C0E58">
        <w:rPr>
          <w:rFonts w:eastAsia="Yu Mincho"/>
        </w:rPr>
        <w:t>XXXXXXXX</w:t>
      </w:r>
      <w:r w:rsidRPr="000B05CA">
        <w:rPr>
          <w:rFonts w:eastAsia="Yu Mincho"/>
        </w:rPr>
        <w:t xml:space="preserve"> has now waited </w:t>
      </w:r>
      <w:r w:rsidR="00A10C20">
        <w:rPr>
          <w:rFonts w:eastAsia="Yu Mincho"/>
        </w:rPr>
        <w:t>800 days for</w:t>
      </w:r>
      <w:r w:rsidR="00A10C20" w:rsidRPr="000B05CA">
        <w:rPr>
          <w:rFonts w:eastAsia="Yu Mincho"/>
        </w:rPr>
        <w:t xml:space="preserve"> </w:t>
      </w:r>
      <w:r w:rsidRPr="000B05CA">
        <w:rPr>
          <w:rFonts w:eastAsia="Yu Mincho"/>
        </w:rPr>
        <w:t xml:space="preserve">USCIS to adjudicate his </w:t>
      </w:r>
      <w:r w:rsidR="00193C12">
        <w:rPr>
          <w:rFonts w:eastAsia="Yu Mincho"/>
        </w:rPr>
        <w:t xml:space="preserve">U-visa and employment authorization </w:t>
      </w:r>
      <w:r w:rsidRPr="000B05CA">
        <w:rPr>
          <w:rFonts w:eastAsia="Yu Mincho"/>
        </w:rPr>
        <w:t>application and provide him with an</w:t>
      </w:r>
      <w:r>
        <w:rPr>
          <w:rFonts w:eastAsia="Yu Mincho"/>
        </w:rPr>
        <w:t xml:space="preserve"> interim</w:t>
      </w:r>
      <w:r w:rsidRPr="000B05CA">
        <w:rPr>
          <w:rFonts w:eastAsia="Yu Mincho"/>
        </w:rPr>
        <w:t xml:space="preserve"> EAD. </w:t>
      </w:r>
      <w:bookmarkStart w:id="9" w:name="OLE_LINK22"/>
      <w:r w:rsidRPr="00E82B15">
        <w:rPr>
          <w:rFonts w:eastAsia="Yu Mincho"/>
          <w:i/>
          <w:iCs/>
        </w:rPr>
        <w:t>Id</w:t>
      </w:r>
      <w:r>
        <w:rPr>
          <w:rFonts w:eastAsia="Yu Mincho"/>
        </w:rPr>
        <w:t>.</w:t>
      </w:r>
      <w:r w:rsidRPr="000B05CA">
        <w:rPr>
          <w:rFonts w:eastAsia="Yu Mincho"/>
        </w:rPr>
        <w:t xml:space="preserve"> ¶ </w:t>
      </w:r>
      <w:bookmarkEnd w:id="9"/>
      <w:r w:rsidR="00F07EB0">
        <w:rPr>
          <w:rFonts w:eastAsia="Yu Mincho"/>
        </w:rPr>
        <w:t>21</w:t>
      </w:r>
      <w:r w:rsidRPr="000B05CA">
        <w:rPr>
          <w:rFonts w:eastAsia="Yu Mincho"/>
        </w:rPr>
        <w:t xml:space="preserve">. </w:t>
      </w:r>
      <w:r>
        <w:rPr>
          <w:rFonts w:eastAsia="Yu Mincho"/>
        </w:rPr>
        <w:t xml:space="preserve">This </w:t>
      </w:r>
      <w:r w:rsidR="00A10C20">
        <w:rPr>
          <w:rFonts w:eastAsia="Yu Mincho"/>
        </w:rPr>
        <w:t xml:space="preserve">has </w:t>
      </w:r>
      <w:r w:rsidR="00853F28">
        <w:rPr>
          <w:rFonts w:eastAsia="Yu Mincho"/>
        </w:rPr>
        <w:t>diminished</w:t>
      </w:r>
      <w:r>
        <w:rPr>
          <w:rFonts w:eastAsia="Yu Mincho"/>
        </w:rPr>
        <w:t xml:space="preserve"> </w:t>
      </w:r>
      <w:r w:rsidR="003E6571">
        <w:rPr>
          <w:rFonts w:eastAsia="Yu Mincho"/>
        </w:rPr>
        <w:t xml:space="preserve">his </w:t>
      </w:r>
      <w:r>
        <w:rPr>
          <w:rFonts w:eastAsia="Yu Mincho"/>
        </w:rPr>
        <w:t xml:space="preserve">earnings and </w:t>
      </w:r>
      <w:r w:rsidR="003E6571">
        <w:rPr>
          <w:rFonts w:eastAsia="Yu Mincho"/>
        </w:rPr>
        <w:t xml:space="preserve">his </w:t>
      </w:r>
      <w:r>
        <w:rPr>
          <w:rFonts w:eastAsia="Yu Mincho"/>
        </w:rPr>
        <w:t xml:space="preserve">ability to provide for his family. </w:t>
      </w:r>
      <w:r w:rsidRPr="00413596">
        <w:rPr>
          <w:rFonts w:eastAsia="Yu Mincho"/>
          <w:i/>
          <w:iCs/>
        </w:rPr>
        <w:t>Id</w:t>
      </w:r>
      <w:r>
        <w:rPr>
          <w:rFonts w:eastAsia="Yu Mincho"/>
        </w:rPr>
        <w:t>.</w:t>
      </w:r>
      <w:r w:rsidRPr="000B05CA">
        <w:rPr>
          <w:rFonts w:eastAsia="Yu Mincho"/>
        </w:rPr>
        <w:t xml:space="preserve"> ¶</w:t>
      </w:r>
      <w:r w:rsidR="00F07EB0">
        <w:rPr>
          <w:rFonts w:eastAsia="Yu Mincho"/>
        </w:rPr>
        <w:t>¶</w:t>
      </w:r>
      <w:r w:rsidRPr="000B05CA">
        <w:rPr>
          <w:rFonts w:eastAsia="Yu Mincho"/>
        </w:rPr>
        <w:t xml:space="preserve"> </w:t>
      </w:r>
      <w:r w:rsidR="00F07EB0">
        <w:rPr>
          <w:rFonts w:eastAsia="Yu Mincho"/>
        </w:rPr>
        <w:t>33–35</w:t>
      </w:r>
      <w:r w:rsidRPr="000B05CA">
        <w:rPr>
          <w:rFonts w:eastAsia="Yu Mincho"/>
        </w:rPr>
        <w:t>.</w:t>
      </w:r>
      <w:r w:rsidR="00B8330A">
        <w:rPr>
          <w:rFonts w:eastAsia="Yu Mincho"/>
        </w:rPr>
        <w:t xml:space="preserve"> Although Congress authorized </w:t>
      </w:r>
      <w:r w:rsidR="007F0985">
        <w:rPr>
          <w:rFonts w:eastAsia="Yu Mincho"/>
        </w:rPr>
        <w:t xml:space="preserve">the granting of employment authorization for individuals with pending, bona fide petitions, </w:t>
      </w:r>
      <w:r w:rsidR="007F0985">
        <w:rPr>
          <w:rFonts w:eastAsia="Yu Mincho"/>
          <w:i/>
        </w:rPr>
        <w:t>see</w:t>
      </w:r>
      <w:r w:rsidR="007F0985">
        <w:rPr>
          <w:rFonts w:eastAsia="Yu Mincho"/>
        </w:rPr>
        <w:t xml:space="preserve"> 8 U.S.C. § 1184(p)(6)</w:t>
      </w:r>
      <w:r w:rsidR="00DE5F17">
        <w:rPr>
          <w:rFonts w:eastAsia="Yu Mincho"/>
        </w:rPr>
        <w:fldChar w:fldCharType="begin"/>
      </w:r>
      <w:r w:rsidR="00DE5F17">
        <w:instrText xml:space="preserve"> TA \s "1184(p)(6)" </w:instrText>
      </w:r>
      <w:r w:rsidR="00DE5F17">
        <w:rPr>
          <w:rFonts w:eastAsia="Yu Mincho"/>
        </w:rPr>
        <w:fldChar w:fldCharType="end"/>
      </w:r>
      <w:r w:rsidR="007F0985">
        <w:rPr>
          <w:rFonts w:eastAsia="Yu Mincho"/>
        </w:rPr>
        <w:t xml:space="preserve">, the Agency admits that it does not and will not </w:t>
      </w:r>
      <w:r>
        <w:rPr>
          <w:rFonts w:eastAsia="Yu Mincho"/>
        </w:rPr>
        <w:t xml:space="preserve">adjudicate </w:t>
      </w:r>
      <w:r w:rsidR="00847F52">
        <w:rPr>
          <w:rFonts w:eastAsia="Yu Mincho"/>
        </w:rPr>
        <w:t xml:space="preserve">EAD </w:t>
      </w:r>
      <w:r>
        <w:rPr>
          <w:rFonts w:eastAsia="Yu Mincho"/>
        </w:rPr>
        <w:t>applications under</w:t>
      </w:r>
      <w:r w:rsidR="007F0985">
        <w:rPr>
          <w:rFonts w:eastAsia="Yu Mincho"/>
        </w:rPr>
        <w:t xml:space="preserve"> this provision.</w:t>
      </w:r>
      <w:r w:rsidR="007F0985" w:rsidDel="007F0985">
        <w:rPr>
          <w:rFonts w:eastAsia="Yu Mincho"/>
        </w:rPr>
        <w:t xml:space="preserve"> </w:t>
      </w:r>
      <w:r w:rsidRPr="00413596">
        <w:rPr>
          <w:rFonts w:eastAsia="Yu Mincho"/>
          <w:i/>
          <w:iCs/>
        </w:rPr>
        <w:t>Id</w:t>
      </w:r>
      <w:r>
        <w:rPr>
          <w:rFonts w:eastAsia="Yu Mincho"/>
        </w:rPr>
        <w:t>.</w:t>
      </w:r>
      <w:r w:rsidRPr="000B05CA">
        <w:rPr>
          <w:rFonts w:eastAsia="Yu Mincho"/>
        </w:rPr>
        <w:t xml:space="preserve"> ¶</w:t>
      </w:r>
      <w:r w:rsidR="00F07EB0">
        <w:rPr>
          <w:rFonts w:eastAsia="Yu Mincho"/>
        </w:rPr>
        <w:t xml:space="preserve"> 24</w:t>
      </w:r>
      <w:r w:rsidRPr="000B05CA">
        <w:rPr>
          <w:rFonts w:eastAsia="Yu Mincho"/>
        </w:rPr>
        <w:t xml:space="preserve">. </w:t>
      </w:r>
    </w:p>
    <w:p w14:paraId="050DFE00" w14:textId="4B3863E2" w:rsidR="007127CD" w:rsidRDefault="009C0E58" w:rsidP="00245796">
      <w:pPr>
        <w:spacing w:line="480" w:lineRule="auto"/>
        <w:ind w:firstLine="720"/>
        <w:rPr>
          <w:rFonts w:eastAsia="Yu Mincho"/>
        </w:rPr>
      </w:pPr>
      <w:r>
        <w:rPr>
          <w:rFonts w:eastAsia="Yu Mincho"/>
        </w:rPr>
        <w:t>XXXXXXXX</w:t>
      </w:r>
      <w:r w:rsidR="00193C12">
        <w:rPr>
          <w:rFonts w:eastAsia="Yu Mincho"/>
        </w:rPr>
        <w:t xml:space="preserve"> is also still waiting for USCIS to </w:t>
      </w:r>
      <w:r w:rsidR="007127CD" w:rsidRPr="000B05CA">
        <w:rPr>
          <w:rFonts w:eastAsia="Yu Mincho"/>
        </w:rPr>
        <w:t xml:space="preserve">place </w:t>
      </w:r>
      <w:r w:rsidR="00193C12">
        <w:rPr>
          <w:rFonts w:eastAsia="Yu Mincho"/>
        </w:rPr>
        <w:t xml:space="preserve">him </w:t>
      </w:r>
      <w:r w:rsidR="007127CD" w:rsidRPr="000B05CA">
        <w:rPr>
          <w:rFonts w:eastAsia="Yu Mincho"/>
        </w:rPr>
        <w:t xml:space="preserve">on </w:t>
      </w:r>
      <w:r w:rsidR="007127CD">
        <w:rPr>
          <w:rFonts w:eastAsia="Yu Mincho"/>
        </w:rPr>
        <w:t>its official</w:t>
      </w:r>
      <w:r w:rsidR="007127CD" w:rsidRPr="000B05CA">
        <w:rPr>
          <w:rFonts w:eastAsia="Yu Mincho"/>
        </w:rPr>
        <w:t xml:space="preserve"> waitlist for a U-visa. </w:t>
      </w:r>
      <w:r w:rsidR="00632357">
        <w:rPr>
          <w:rFonts w:eastAsia="Yu Mincho"/>
          <w:i/>
        </w:rPr>
        <w:t>Id.</w:t>
      </w:r>
      <w:r w:rsidR="00632357" w:rsidRPr="00632357">
        <w:rPr>
          <w:rFonts w:eastAsia="Yu Mincho"/>
        </w:rPr>
        <w:t xml:space="preserve"> </w:t>
      </w:r>
      <w:r w:rsidR="00632357">
        <w:rPr>
          <w:rFonts w:eastAsia="Yu Mincho"/>
        </w:rPr>
        <w:t xml:space="preserve">¶ </w:t>
      </w:r>
      <w:r w:rsidR="00F07EB0">
        <w:rPr>
          <w:rFonts w:eastAsia="Yu Mincho"/>
        </w:rPr>
        <w:t>27</w:t>
      </w:r>
      <w:r w:rsidR="00632357">
        <w:rPr>
          <w:rFonts w:eastAsia="Yu Mincho"/>
        </w:rPr>
        <w:t>.</w:t>
      </w:r>
      <w:r w:rsidR="00632357">
        <w:rPr>
          <w:rFonts w:eastAsia="Yu Mincho"/>
          <w:i/>
        </w:rPr>
        <w:t xml:space="preserve"> </w:t>
      </w:r>
      <w:r w:rsidR="007127CD" w:rsidRPr="000B05CA">
        <w:rPr>
          <w:rFonts w:eastAsia="Yu Mincho"/>
        </w:rPr>
        <w:t xml:space="preserve">Currently, USCIS is processing U-visa petitions submitted on or before </w:t>
      </w:r>
      <w:r w:rsidR="00845DBE">
        <w:rPr>
          <w:rFonts w:eastAsia="Yu Mincho"/>
        </w:rPr>
        <w:t>September</w:t>
      </w:r>
      <w:r w:rsidR="00845DBE" w:rsidRPr="000B05CA">
        <w:rPr>
          <w:rFonts w:eastAsia="Yu Mincho"/>
        </w:rPr>
        <w:t xml:space="preserve"> </w:t>
      </w:r>
      <w:r w:rsidR="007127CD" w:rsidRPr="000B05CA">
        <w:rPr>
          <w:rFonts w:eastAsia="Yu Mincho"/>
        </w:rPr>
        <w:t>2</w:t>
      </w:r>
      <w:r w:rsidR="005F2D1F">
        <w:rPr>
          <w:rFonts w:eastAsia="Yu Mincho"/>
        </w:rPr>
        <w:t>5</w:t>
      </w:r>
      <w:r w:rsidR="007127CD" w:rsidRPr="000B05CA">
        <w:rPr>
          <w:rFonts w:eastAsia="Yu Mincho"/>
        </w:rPr>
        <w:t xml:space="preserve">, 2014. </w:t>
      </w:r>
      <w:r w:rsidR="007127CD" w:rsidRPr="00413596">
        <w:rPr>
          <w:rFonts w:eastAsia="Yu Mincho"/>
          <w:i/>
          <w:iCs/>
        </w:rPr>
        <w:t>Id</w:t>
      </w:r>
      <w:r w:rsidR="007127CD">
        <w:rPr>
          <w:rFonts w:eastAsia="Yu Mincho"/>
        </w:rPr>
        <w:t>.</w:t>
      </w:r>
      <w:r w:rsidR="007127CD" w:rsidRPr="000B05CA">
        <w:rPr>
          <w:rFonts w:eastAsia="Yu Mincho"/>
        </w:rPr>
        <w:t xml:space="preserve"> ¶ </w:t>
      </w:r>
      <w:r w:rsidR="00F07EB0">
        <w:rPr>
          <w:rFonts w:eastAsia="Yu Mincho"/>
        </w:rPr>
        <w:t>22</w:t>
      </w:r>
      <w:r w:rsidR="007127CD" w:rsidRPr="000B05CA">
        <w:rPr>
          <w:rFonts w:eastAsia="Yu Mincho"/>
        </w:rPr>
        <w:t xml:space="preserve">. USCIS </w:t>
      </w:r>
      <w:r w:rsidR="00590F83">
        <w:rPr>
          <w:rFonts w:eastAsia="Yu Mincho"/>
        </w:rPr>
        <w:t xml:space="preserve">claims it has begun to address its </w:t>
      </w:r>
      <w:r w:rsidR="009119B2">
        <w:rPr>
          <w:rFonts w:eastAsia="Yu Mincho"/>
        </w:rPr>
        <w:t xml:space="preserve">delays by </w:t>
      </w:r>
      <w:r w:rsidR="007127CD" w:rsidRPr="000B05CA">
        <w:rPr>
          <w:rFonts w:eastAsia="Yu Mincho"/>
        </w:rPr>
        <w:t>distribut</w:t>
      </w:r>
      <w:r w:rsidR="009119B2">
        <w:rPr>
          <w:rFonts w:eastAsia="Yu Mincho"/>
        </w:rPr>
        <w:t>ing</w:t>
      </w:r>
      <w:r w:rsidR="007127CD" w:rsidRPr="000B05CA">
        <w:rPr>
          <w:rFonts w:eastAsia="Yu Mincho"/>
        </w:rPr>
        <w:t xml:space="preserve"> U-visa petition</w:t>
      </w:r>
      <w:r w:rsidR="009119B2">
        <w:rPr>
          <w:rFonts w:eastAsia="Yu Mincho"/>
        </w:rPr>
        <w:t xml:space="preserve"> adjudication</w:t>
      </w:r>
      <w:r w:rsidR="007127CD" w:rsidRPr="000B05CA">
        <w:rPr>
          <w:rFonts w:eastAsia="Yu Mincho"/>
        </w:rPr>
        <w:t xml:space="preserve"> between </w:t>
      </w:r>
      <w:r w:rsidR="00C60878">
        <w:rPr>
          <w:rFonts w:eastAsia="Yu Mincho"/>
        </w:rPr>
        <w:t>its</w:t>
      </w:r>
      <w:r w:rsidR="00C60878" w:rsidRPr="000B05CA">
        <w:rPr>
          <w:rFonts w:eastAsia="Yu Mincho"/>
        </w:rPr>
        <w:t xml:space="preserve"> </w:t>
      </w:r>
      <w:r w:rsidR="007127CD" w:rsidRPr="000B05CA">
        <w:rPr>
          <w:rFonts w:eastAsia="Yu Mincho"/>
        </w:rPr>
        <w:t>Nebraska and Vermont Service Centers and</w:t>
      </w:r>
      <w:r w:rsidR="00DD4F42" w:rsidRPr="00DD4F42">
        <w:rPr>
          <w:rFonts w:eastAsia="Yu Mincho"/>
        </w:rPr>
        <w:t xml:space="preserve"> </w:t>
      </w:r>
      <w:r w:rsidR="00DD4F42">
        <w:rPr>
          <w:rFonts w:eastAsia="Yu Mincho"/>
        </w:rPr>
        <w:t>simultaneously</w:t>
      </w:r>
      <w:r w:rsidR="007127CD" w:rsidRPr="000B05CA">
        <w:rPr>
          <w:rFonts w:eastAsia="Yu Mincho"/>
        </w:rPr>
        <w:t xml:space="preserve"> </w:t>
      </w:r>
      <w:r w:rsidR="00A93840">
        <w:rPr>
          <w:rFonts w:eastAsia="Yu Mincho"/>
        </w:rPr>
        <w:t>processing</w:t>
      </w:r>
      <w:r w:rsidR="00E31C3C">
        <w:rPr>
          <w:rFonts w:eastAsia="Yu Mincho"/>
        </w:rPr>
        <w:t xml:space="preserve"> </w:t>
      </w:r>
      <w:r w:rsidR="007127CD" w:rsidRPr="000B05CA">
        <w:rPr>
          <w:rFonts w:eastAsia="Yu Mincho"/>
        </w:rPr>
        <w:t xml:space="preserve">waitlist and </w:t>
      </w:r>
      <w:r w:rsidR="00876E00">
        <w:rPr>
          <w:rFonts w:eastAsia="Yu Mincho"/>
        </w:rPr>
        <w:t xml:space="preserve">final </w:t>
      </w:r>
      <w:r w:rsidR="007127CD" w:rsidRPr="000B05CA">
        <w:rPr>
          <w:rFonts w:eastAsia="Yu Mincho"/>
        </w:rPr>
        <w:t xml:space="preserve">U-visa </w:t>
      </w:r>
      <w:r w:rsidR="009119B2">
        <w:rPr>
          <w:rFonts w:eastAsia="Yu Mincho"/>
        </w:rPr>
        <w:t>adjudications</w:t>
      </w:r>
      <w:r w:rsidR="007127CD" w:rsidRPr="000B05CA">
        <w:rPr>
          <w:rFonts w:eastAsia="Yu Mincho"/>
        </w:rPr>
        <w:t xml:space="preserve">, </w:t>
      </w:r>
      <w:r w:rsidR="009119B2">
        <w:rPr>
          <w:rFonts w:eastAsia="Yu Mincho"/>
        </w:rPr>
        <w:t xml:space="preserve">but </w:t>
      </w:r>
      <w:r w:rsidR="007127CD" w:rsidRPr="000B05CA">
        <w:rPr>
          <w:rFonts w:eastAsia="Yu Mincho"/>
        </w:rPr>
        <w:t xml:space="preserve">these steps have not </w:t>
      </w:r>
      <w:r w:rsidR="008640A0">
        <w:rPr>
          <w:rFonts w:eastAsia="Yu Mincho"/>
        </w:rPr>
        <w:t xml:space="preserve">significantly </w:t>
      </w:r>
      <w:r w:rsidR="00F67ECC">
        <w:rPr>
          <w:rFonts w:eastAsia="Yu Mincho"/>
        </w:rPr>
        <w:t>accelerated t</w:t>
      </w:r>
      <w:r w:rsidR="008640A0">
        <w:rPr>
          <w:rFonts w:eastAsia="Yu Mincho"/>
        </w:rPr>
        <w:t>h</w:t>
      </w:r>
      <w:r w:rsidR="00F67ECC">
        <w:rPr>
          <w:rFonts w:eastAsia="Yu Mincho"/>
        </w:rPr>
        <w:t>e placement of</w:t>
      </w:r>
      <w:r w:rsidR="007127CD">
        <w:rPr>
          <w:rFonts w:eastAsia="Yu Mincho"/>
        </w:rPr>
        <w:t xml:space="preserve"> </w:t>
      </w:r>
      <w:r w:rsidR="00F67ECC">
        <w:rPr>
          <w:rFonts w:eastAsia="Yu Mincho"/>
        </w:rPr>
        <w:t>U-</w:t>
      </w:r>
      <w:r w:rsidR="007127CD">
        <w:rPr>
          <w:rFonts w:eastAsia="Yu Mincho"/>
        </w:rPr>
        <w:t>visa petitioners on the waitlist</w:t>
      </w:r>
      <w:r w:rsidR="00F07EB0">
        <w:rPr>
          <w:rFonts w:eastAsia="Yu Mincho"/>
        </w:rPr>
        <w:t>.</w:t>
      </w:r>
      <w:r w:rsidR="007127CD" w:rsidRPr="000B05CA">
        <w:rPr>
          <w:rFonts w:eastAsia="Yu Mincho"/>
        </w:rPr>
        <w:t xml:space="preserve"> </w:t>
      </w:r>
      <w:r w:rsidR="00F07EB0">
        <w:rPr>
          <w:rFonts w:eastAsia="Yu Mincho"/>
          <w:i/>
          <w:iCs/>
        </w:rPr>
        <w:t>I</w:t>
      </w:r>
      <w:r w:rsidR="007127CD" w:rsidRPr="000B05CA">
        <w:rPr>
          <w:rFonts w:eastAsia="Yu Mincho"/>
          <w:i/>
          <w:iCs/>
        </w:rPr>
        <w:t>d</w:t>
      </w:r>
      <w:r w:rsidR="007127CD" w:rsidRPr="000B05CA">
        <w:rPr>
          <w:rFonts w:eastAsia="Yu Mincho"/>
        </w:rPr>
        <w:t xml:space="preserve">. ¶ </w:t>
      </w:r>
      <w:r w:rsidR="00F07EB0">
        <w:rPr>
          <w:rFonts w:eastAsia="Yu Mincho"/>
        </w:rPr>
        <w:t>32</w:t>
      </w:r>
      <w:r w:rsidR="007127CD">
        <w:rPr>
          <w:rFonts w:eastAsia="Yu Mincho"/>
        </w:rPr>
        <w:t xml:space="preserve">. </w:t>
      </w:r>
      <w:r w:rsidR="008640A0" w:rsidRPr="000B05CA">
        <w:rPr>
          <w:rFonts w:eastAsia="Yu Mincho"/>
        </w:rPr>
        <w:t xml:space="preserve">Rather, USCIS </w:t>
      </w:r>
      <w:r w:rsidR="008640A0">
        <w:rPr>
          <w:rFonts w:eastAsia="Yu Mincho"/>
        </w:rPr>
        <w:t xml:space="preserve">has continued to place </w:t>
      </w:r>
      <w:r w:rsidR="009119B2">
        <w:rPr>
          <w:rFonts w:eastAsia="Yu Mincho"/>
        </w:rPr>
        <w:t xml:space="preserve">only </w:t>
      </w:r>
      <w:r w:rsidR="008640A0">
        <w:rPr>
          <w:rFonts w:eastAsia="Yu Mincho"/>
        </w:rPr>
        <w:t xml:space="preserve">a </w:t>
      </w:r>
      <w:r w:rsidR="00165806">
        <w:rPr>
          <w:rFonts w:eastAsia="Yu Mincho"/>
        </w:rPr>
        <w:t xml:space="preserve">small </w:t>
      </w:r>
      <w:r w:rsidR="00245796">
        <w:rPr>
          <w:rFonts w:eastAsia="Yu Mincho"/>
        </w:rPr>
        <w:t>percentage</w:t>
      </w:r>
      <w:r w:rsidR="008640A0">
        <w:rPr>
          <w:rFonts w:eastAsia="Yu Mincho"/>
        </w:rPr>
        <w:t xml:space="preserve"> of petitioners on the waitlist</w:t>
      </w:r>
      <w:r w:rsidR="008640A0" w:rsidRPr="000B05CA">
        <w:rPr>
          <w:rFonts w:eastAsia="Yu Mincho"/>
        </w:rPr>
        <w:t xml:space="preserve">. </w:t>
      </w:r>
      <w:r w:rsidR="008640A0" w:rsidRPr="000B05CA">
        <w:rPr>
          <w:rFonts w:eastAsia="Yu Mincho"/>
          <w:i/>
          <w:iCs/>
        </w:rPr>
        <w:t>Id</w:t>
      </w:r>
      <w:r w:rsidR="008640A0" w:rsidRPr="000B05CA">
        <w:rPr>
          <w:rFonts w:eastAsia="Yu Mincho"/>
        </w:rPr>
        <w:t xml:space="preserve">. ¶ </w:t>
      </w:r>
      <w:r w:rsidR="00F07EB0">
        <w:rPr>
          <w:rFonts w:eastAsia="Yu Mincho"/>
        </w:rPr>
        <w:t>26</w:t>
      </w:r>
      <w:r w:rsidR="008640A0" w:rsidRPr="000B05CA">
        <w:rPr>
          <w:rFonts w:eastAsia="Yu Mincho"/>
        </w:rPr>
        <w:t>.</w:t>
      </w:r>
      <w:r w:rsidR="008640A0">
        <w:rPr>
          <w:rFonts w:eastAsia="Yu Mincho"/>
        </w:rPr>
        <w:t xml:space="preserve"> </w:t>
      </w:r>
      <w:r w:rsidR="007127CD">
        <w:rPr>
          <w:rFonts w:eastAsia="Yu Mincho"/>
        </w:rPr>
        <w:t>U-visa petitioners</w:t>
      </w:r>
      <w:r w:rsidR="00F24AFC">
        <w:rPr>
          <w:rFonts w:eastAsia="Yu Mincho"/>
        </w:rPr>
        <w:t>,</w:t>
      </w:r>
      <w:r w:rsidR="007127CD">
        <w:rPr>
          <w:rFonts w:eastAsia="Yu Mincho"/>
        </w:rPr>
        <w:t xml:space="preserve"> such as </w:t>
      </w:r>
      <w:r>
        <w:rPr>
          <w:rFonts w:eastAsia="Yu Mincho"/>
        </w:rPr>
        <w:t>XXXXXXXX</w:t>
      </w:r>
      <w:r w:rsidR="00F24AFC">
        <w:rPr>
          <w:rFonts w:eastAsia="Yu Mincho"/>
        </w:rPr>
        <w:t>,</w:t>
      </w:r>
      <w:r w:rsidR="007127CD">
        <w:rPr>
          <w:rFonts w:eastAsia="Yu Mincho"/>
        </w:rPr>
        <w:t xml:space="preserve"> therefore receiv</w:t>
      </w:r>
      <w:r w:rsidR="009119B2">
        <w:rPr>
          <w:rFonts w:eastAsia="Yu Mincho"/>
        </w:rPr>
        <w:t>e</w:t>
      </w:r>
      <w:r w:rsidR="007127CD">
        <w:rPr>
          <w:rFonts w:eastAsia="Yu Mincho"/>
        </w:rPr>
        <w:t xml:space="preserve"> </w:t>
      </w:r>
      <w:r w:rsidR="00165806">
        <w:rPr>
          <w:rFonts w:eastAsia="Yu Mincho"/>
        </w:rPr>
        <w:t xml:space="preserve">limited </w:t>
      </w:r>
      <w:r w:rsidR="007127CD">
        <w:rPr>
          <w:rFonts w:eastAsia="Yu Mincho"/>
        </w:rPr>
        <w:t>access to interim benefits</w:t>
      </w:r>
      <w:r w:rsidR="00245796">
        <w:rPr>
          <w:rFonts w:eastAsia="Yu Mincho"/>
        </w:rPr>
        <w:t>,</w:t>
      </w:r>
      <w:r w:rsidR="007127CD">
        <w:rPr>
          <w:rFonts w:eastAsia="Yu Mincho"/>
        </w:rPr>
        <w:t xml:space="preserve"> as USCIS refuses to provide threshold determinations of employment eligibility under 8 U.S.C. § 1184(p)(6)</w:t>
      </w:r>
      <w:r w:rsidR="00DE5F17">
        <w:rPr>
          <w:rFonts w:eastAsia="Yu Mincho"/>
        </w:rPr>
        <w:fldChar w:fldCharType="begin"/>
      </w:r>
      <w:r w:rsidR="00DE5F17">
        <w:instrText xml:space="preserve"> TA \s "1184(p)(6)" </w:instrText>
      </w:r>
      <w:r w:rsidR="00DE5F17">
        <w:rPr>
          <w:rFonts w:eastAsia="Yu Mincho"/>
        </w:rPr>
        <w:fldChar w:fldCharType="end"/>
      </w:r>
      <w:r w:rsidR="007127CD">
        <w:rPr>
          <w:rFonts w:eastAsia="Yu Mincho"/>
        </w:rPr>
        <w:t xml:space="preserve"> and the wait time for the waitlist increase</w:t>
      </w:r>
      <w:r w:rsidR="00F67ECC">
        <w:rPr>
          <w:rFonts w:eastAsia="Yu Mincho"/>
        </w:rPr>
        <w:t>s</w:t>
      </w:r>
      <w:r w:rsidR="007127CD">
        <w:rPr>
          <w:rFonts w:eastAsia="Yu Mincho"/>
        </w:rPr>
        <w:t xml:space="preserve">. </w:t>
      </w:r>
      <w:r w:rsidR="007127CD" w:rsidRPr="000B05CA">
        <w:rPr>
          <w:rFonts w:eastAsia="Yu Mincho"/>
          <w:i/>
          <w:iCs/>
        </w:rPr>
        <w:t>Id</w:t>
      </w:r>
      <w:r w:rsidR="007127CD" w:rsidRPr="000B05CA">
        <w:rPr>
          <w:rFonts w:eastAsia="Yu Mincho"/>
        </w:rPr>
        <w:t xml:space="preserve">. ¶ </w:t>
      </w:r>
      <w:r w:rsidR="00F07EB0">
        <w:rPr>
          <w:rFonts w:eastAsia="Yu Mincho"/>
        </w:rPr>
        <w:t>32</w:t>
      </w:r>
      <w:r w:rsidR="007127CD" w:rsidRPr="000B05CA">
        <w:rPr>
          <w:rFonts w:eastAsia="Yu Mincho"/>
        </w:rPr>
        <w:t>. Under the government’s</w:t>
      </w:r>
      <w:r w:rsidR="007127CD">
        <w:rPr>
          <w:rFonts w:eastAsia="Yu Mincho"/>
        </w:rPr>
        <w:t xml:space="preserve"> own</w:t>
      </w:r>
      <w:r w:rsidR="00245796">
        <w:rPr>
          <w:rFonts w:eastAsia="Yu Mincho"/>
        </w:rPr>
        <w:t xml:space="preserve"> prediction</w:t>
      </w:r>
      <w:r w:rsidR="007127CD" w:rsidRPr="000B05CA">
        <w:rPr>
          <w:rFonts w:eastAsia="Yu Mincho"/>
        </w:rPr>
        <w:t xml:space="preserve">, </w:t>
      </w:r>
      <w:r>
        <w:rPr>
          <w:rFonts w:eastAsia="Yu Mincho"/>
        </w:rPr>
        <w:t>XXXXXXXX</w:t>
      </w:r>
      <w:r w:rsidR="007127CD" w:rsidRPr="000B05CA">
        <w:rPr>
          <w:rFonts w:eastAsia="Yu Mincho"/>
        </w:rPr>
        <w:t xml:space="preserve"> will probably not receive an EAD for more than three years after he applied for one, </w:t>
      </w:r>
      <w:r w:rsidR="00F07EB0">
        <w:rPr>
          <w:rFonts w:eastAsia="Yu Mincho"/>
          <w:i/>
          <w:iCs/>
        </w:rPr>
        <w:t>i</w:t>
      </w:r>
      <w:r w:rsidR="00165806" w:rsidRPr="00413596">
        <w:rPr>
          <w:rFonts w:eastAsia="Yu Mincho"/>
          <w:i/>
          <w:iCs/>
        </w:rPr>
        <w:t>d</w:t>
      </w:r>
      <w:r w:rsidR="00165806">
        <w:rPr>
          <w:rFonts w:eastAsia="Yu Mincho"/>
        </w:rPr>
        <w:t>.</w:t>
      </w:r>
      <w:r w:rsidR="00165806" w:rsidRPr="000B05CA">
        <w:rPr>
          <w:rFonts w:eastAsia="Yu Mincho"/>
        </w:rPr>
        <w:t xml:space="preserve"> ¶ </w:t>
      </w:r>
      <w:r w:rsidR="00F07EB0">
        <w:rPr>
          <w:rFonts w:eastAsia="Yu Mincho"/>
        </w:rPr>
        <w:t>32</w:t>
      </w:r>
      <w:r w:rsidR="00165806">
        <w:rPr>
          <w:rFonts w:eastAsia="Yu Mincho"/>
        </w:rPr>
        <w:t xml:space="preserve">, </w:t>
      </w:r>
      <w:r w:rsidR="007127CD" w:rsidRPr="000B05CA">
        <w:rPr>
          <w:rFonts w:eastAsia="Yu Mincho"/>
        </w:rPr>
        <w:t>and he will never receive, or even ha</w:t>
      </w:r>
      <w:r w:rsidR="001F7F25">
        <w:rPr>
          <w:rFonts w:eastAsia="Yu Mincho"/>
        </w:rPr>
        <w:t>ve</w:t>
      </w:r>
      <w:r w:rsidR="007127CD" w:rsidRPr="000B05CA">
        <w:rPr>
          <w:rFonts w:eastAsia="Yu Mincho"/>
        </w:rPr>
        <w:t xml:space="preserve"> a chance to receive, a 90-day adjudication of his EAD or </w:t>
      </w:r>
      <w:r w:rsidR="001F7F25">
        <w:rPr>
          <w:rFonts w:eastAsia="Yu Mincho"/>
        </w:rPr>
        <w:t xml:space="preserve">an </w:t>
      </w:r>
      <w:r w:rsidR="007127CD" w:rsidRPr="000B05CA">
        <w:rPr>
          <w:rFonts w:eastAsia="Yu Mincho"/>
        </w:rPr>
        <w:t>interim EAD.</w:t>
      </w:r>
    </w:p>
    <w:p w14:paraId="5B7A474A" w14:textId="2D3C62C6" w:rsidR="00CC1109" w:rsidRPr="000B05CA" w:rsidRDefault="00CC1109" w:rsidP="00F00E13">
      <w:pPr>
        <w:spacing w:line="480" w:lineRule="auto"/>
        <w:ind w:firstLine="720"/>
        <w:rPr>
          <w:rFonts w:eastAsia="Yu Mincho"/>
        </w:rPr>
      </w:pPr>
      <w:r>
        <w:rPr>
          <w:rFonts w:eastAsia="Yu Mincho"/>
        </w:rPr>
        <w:t xml:space="preserve">Not only has USCIS refused to grant </w:t>
      </w:r>
      <w:r w:rsidR="009C0E58">
        <w:rPr>
          <w:rFonts w:eastAsia="Yu Mincho"/>
        </w:rPr>
        <w:t>XXXXXXXX</w:t>
      </w:r>
      <w:r w:rsidR="008D3EC2">
        <w:rPr>
          <w:rFonts w:eastAsia="Yu Mincho"/>
        </w:rPr>
        <w:t xml:space="preserve">. </w:t>
      </w:r>
      <w:r>
        <w:rPr>
          <w:rFonts w:eastAsia="Yu Mincho"/>
        </w:rPr>
        <w:t xml:space="preserve">As a result, </w:t>
      </w:r>
      <w:r w:rsidR="009C0E58">
        <w:rPr>
          <w:rFonts w:eastAsia="Yu Mincho"/>
        </w:rPr>
        <w:t>XXXXXXXX</w:t>
      </w:r>
      <w:r>
        <w:rPr>
          <w:rFonts w:eastAsia="Yu Mincho"/>
        </w:rPr>
        <w:t xml:space="preserve"> may be deported before he is ever processed for inclusion on the waitlist. And, once deported, he may face difficulty returning to the United States, </w:t>
      </w:r>
      <w:r>
        <w:rPr>
          <w:rFonts w:eastAsia="Yu Mincho"/>
          <w:i/>
        </w:rPr>
        <w:t xml:space="preserve">even </w:t>
      </w:r>
      <w:r w:rsidR="00F00E13">
        <w:rPr>
          <w:rFonts w:eastAsia="Yu Mincho"/>
          <w:i/>
        </w:rPr>
        <w:t>if</w:t>
      </w:r>
      <w:r>
        <w:rPr>
          <w:rFonts w:eastAsia="Yu Mincho"/>
        </w:rPr>
        <w:t xml:space="preserve"> he is placed on the official waitlist. SOUF</w:t>
      </w:r>
      <w:r w:rsidRPr="000B05CA">
        <w:rPr>
          <w:rFonts w:eastAsia="Yu Mincho"/>
        </w:rPr>
        <w:t xml:space="preserve"> ¶ </w:t>
      </w:r>
      <w:r w:rsidR="00F07EB0">
        <w:rPr>
          <w:rFonts w:eastAsia="Yu Mincho"/>
        </w:rPr>
        <w:t>37</w:t>
      </w:r>
      <w:r>
        <w:rPr>
          <w:rFonts w:eastAsia="Yu Mincho"/>
        </w:rPr>
        <w:t>.</w:t>
      </w:r>
    </w:p>
    <w:p w14:paraId="3E9D670B" w14:textId="752F561D" w:rsidR="007127CD" w:rsidRPr="000B05CA" w:rsidRDefault="00B83B2E" w:rsidP="00FD6ECF">
      <w:pPr>
        <w:pStyle w:val="Heading2"/>
        <w:numPr>
          <w:ilvl w:val="0"/>
          <w:numId w:val="0"/>
        </w:numPr>
        <w:jc w:val="center"/>
      </w:pPr>
      <w:bookmarkStart w:id="10" w:name="_Toc357981424"/>
      <w:bookmarkStart w:id="11" w:name="_Toc358155073"/>
      <w:bookmarkStart w:id="12" w:name="_Toc495910137"/>
      <w:bookmarkStart w:id="13" w:name="_Toc496303677"/>
      <w:r w:rsidRPr="000B05CA">
        <w:t>STANDARD FOR SUMMARY JUDGMENT</w:t>
      </w:r>
      <w:bookmarkEnd w:id="10"/>
      <w:bookmarkEnd w:id="11"/>
      <w:bookmarkEnd w:id="12"/>
      <w:bookmarkEnd w:id="13"/>
    </w:p>
    <w:p w14:paraId="3786F421" w14:textId="77777777" w:rsidR="007127CD" w:rsidRPr="000B05CA" w:rsidRDefault="007127CD" w:rsidP="007127CD">
      <w:pPr>
        <w:rPr>
          <w:rFonts w:eastAsia="Yu Mincho"/>
        </w:rPr>
      </w:pPr>
    </w:p>
    <w:p w14:paraId="4F505561" w14:textId="642577AA" w:rsidR="007127CD" w:rsidRPr="000B05CA" w:rsidRDefault="007127CD" w:rsidP="007127CD">
      <w:pPr>
        <w:spacing w:line="480" w:lineRule="auto"/>
        <w:rPr>
          <w:rFonts w:eastAsia="Times New Roman"/>
          <w:color w:val="000000"/>
        </w:rPr>
      </w:pPr>
      <w:r w:rsidRPr="000B05CA">
        <w:rPr>
          <w:rFonts w:eastAsia="Times New Roman"/>
          <w:color w:val="000000"/>
        </w:rPr>
        <w:tab/>
      </w:r>
      <w:r w:rsidRPr="00912A3D">
        <w:rPr>
          <w:rFonts w:eastAsia="Times New Roman"/>
          <w:color w:val="000000"/>
        </w:rPr>
        <w:t xml:space="preserve">Summary judgment is granted in favor of a moving party </w:t>
      </w:r>
      <w:r w:rsidR="00912A3D" w:rsidRPr="00912A3D">
        <w:rPr>
          <w:rFonts w:eastAsia="Times New Roman"/>
          <w:color w:val="000000"/>
        </w:rPr>
        <w:t>“</w:t>
      </w:r>
      <w:r w:rsidR="00912A3D" w:rsidRPr="00643844">
        <w:rPr>
          <w:rFonts w:eastAsia="Times New Roman"/>
          <w:color w:val="212121"/>
        </w:rPr>
        <w:t xml:space="preserve">if the movant shows that </w:t>
      </w:r>
      <w:r w:rsidR="00912A3D" w:rsidRPr="00912A3D">
        <w:rPr>
          <w:rFonts w:eastAsia="Times New Roman"/>
          <w:color w:val="212121"/>
        </w:rPr>
        <w:t>there is no genuine dispute as to any material fact and the movant is entitled to judgment as a matter of law.”</w:t>
      </w:r>
      <w:r w:rsidRPr="00912A3D">
        <w:rPr>
          <w:rFonts w:eastAsia="Times New Roman"/>
          <w:color w:val="000000"/>
        </w:rPr>
        <w:t xml:space="preserve"> Fed. R. Civ. P. 56(c)</w:t>
      </w:r>
      <w:r w:rsidR="00DE5F17">
        <w:rPr>
          <w:rFonts w:eastAsia="Times New Roman"/>
          <w:color w:val="000000"/>
        </w:rPr>
        <w:fldChar w:fldCharType="begin"/>
      </w:r>
      <w:r w:rsidR="00DE5F17">
        <w:instrText xml:space="preserve"> TA \l "</w:instrText>
      </w:r>
      <w:r w:rsidR="00DE5F17" w:rsidRPr="00912A3D">
        <w:rPr>
          <w:rFonts w:eastAsia="Times New Roman"/>
          <w:color w:val="000000"/>
        </w:rPr>
        <w:instrText>Fed. R. Civ. P. 56(c)</w:instrText>
      </w:r>
      <w:r w:rsidR="00DE5F17">
        <w:instrText xml:space="preserve">" \s "56(c)" \c 3 </w:instrText>
      </w:r>
      <w:r w:rsidR="00DE5F17">
        <w:rPr>
          <w:rFonts w:eastAsia="Times New Roman"/>
          <w:color w:val="000000"/>
        </w:rPr>
        <w:fldChar w:fldCharType="end"/>
      </w:r>
      <w:r w:rsidRPr="00912A3D">
        <w:rPr>
          <w:rFonts w:eastAsia="Times New Roman"/>
          <w:color w:val="000000"/>
        </w:rPr>
        <w:t>.</w:t>
      </w:r>
      <w:r w:rsidR="00763F98" w:rsidRPr="00763F98">
        <w:rPr>
          <w:rStyle w:val="FootnoteReference"/>
        </w:rPr>
        <w:t xml:space="preserve"> </w:t>
      </w:r>
      <w:r w:rsidR="00763F98">
        <w:rPr>
          <w:rStyle w:val="FootnoteReference"/>
        </w:rPr>
        <w:footnoteReference w:id="1"/>
      </w:r>
      <w:r w:rsidRPr="000B05CA">
        <w:rPr>
          <w:rFonts w:eastAsia="Times New Roman"/>
          <w:color w:val="000000"/>
        </w:rPr>
        <w:t xml:space="preserve"> The moving party bears the burden of demonstrating the absence of a genuine issue of material fact. </w:t>
      </w:r>
      <w:r w:rsidRPr="000B05CA">
        <w:rPr>
          <w:rFonts w:eastAsia="Times New Roman"/>
          <w:i/>
          <w:color w:val="000000"/>
        </w:rPr>
        <w:t>See</w:t>
      </w:r>
      <w:r w:rsidRPr="000B05CA">
        <w:rPr>
          <w:rFonts w:eastAsia="Times New Roman"/>
          <w:color w:val="000000"/>
        </w:rPr>
        <w:t xml:space="preserve"> </w:t>
      </w:r>
      <w:r w:rsidRPr="000B05CA">
        <w:rPr>
          <w:rFonts w:eastAsia="Times New Roman"/>
          <w:i/>
          <w:iCs/>
          <w:color w:val="000000"/>
        </w:rPr>
        <w:t>Anderson v. Liberty Lobby, Inc.</w:t>
      </w:r>
      <w:r w:rsidRPr="000B05CA">
        <w:rPr>
          <w:rFonts w:eastAsia="Times New Roman"/>
          <w:iCs/>
          <w:color w:val="000000"/>
        </w:rPr>
        <w:t>,</w:t>
      </w:r>
      <w:r w:rsidRPr="000B05CA">
        <w:rPr>
          <w:rFonts w:eastAsia="Times New Roman"/>
          <w:color w:val="000000"/>
        </w:rPr>
        <w:t xml:space="preserve"> 477 U.S. 242, 256 (1986)</w:t>
      </w:r>
      <w:r w:rsidR="00DE5F17">
        <w:rPr>
          <w:rFonts w:eastAsia="Times New Roman"/>
          <w:color w:val="000000"/>
        </w:rPr>
        <w:fldChar w:fldCharType="begin"/>
      </w:r>
      <w:r w:rsidR="00DE5F17">
        <w:instrText xml:space="preserve"> TA \l "</w:instrText>
      </w:r>
      <w:r w:rsidR="00DE5F17" w:rsidRPr="000B05CA">
        <w:rPr>
          <w:rFonts w:eastAsia="Times New Roman"/>
          <w:i/>
          <w:iCs/>
          <w:color w:val="000000"/>
        </w:rPr>
        <w:instrText>Anderson v. Liberty Lobby, Inc.</w:instrText>
      </w:r>
      <w:r w:rsidR="00DE5F17" w:rsidRPr="000B05CA">
        <w:rPr>
          <w:rFonts w:eastAsia="Times New Roman"/>
          <w:iCs/>
          <w:color w:val="000000"/>
        </w:rPr>
        <w:instrText>,</w:instrText>
      </w:r>
      <w:r w:rsidR="00DE5F17">
        <w:rPr>
          <w:rFonts w:eastAsia="Times New Roman"/>
          <w:color w:val="000000"/>
        </w:rPr>
        <w:instrText xml:space="preserve"> 477 U.S. 242</w:instrText>
      </w:r>
      <w:r w:rsidR="00DE5F17" w:rsidRPr="000B05CA">
        <w:rPr>
          <w:rFonts w:eastAsia="Times New Roman"/>
          <w:color w:val="000000"/>
        </w:rPr>
        <w:instrText xml:space="preserve"> (1986)</w:instrText>
      </w:r>
      <w:r w:rsidR="00DE5F17">
        <w:instrText xml:space="preserve">" \s "Anderson" \c 1 </w:instrText>
      </w:r>
      <w:r w:rsidR="00DE5F17">
        <w:rPr>
          <w:rFonts w:eastAsia="Times New Roman"/>
          <w:color w:val="000000"/>
        </w:rPr>
        <w:fldChar w:fldCharType="end"/>
      </w:r>
      <w:r w:rsidRPr="000B05CA">
        <w:rPr>
          <w:rFonts w:eastAsia="Times New Roman"/>
          <w:color w:val="000000"/>
        </w:rPr>
        <w:t xml:space="preserve">. A fact is considered material “if it might affect the outcome of the suit under the governing law,” and an issue of fact is genuine “if the evidence is such that a reasonable jury could return a verdict for the nonmoving party.” </w:t>
      </w:r>
      <w:r w:rsidRPr="000B05CA">
        <w:rPr>
          <w:rFonts w:eastAsia="Times New Roman"/>
          <w:i/>
          <w:iCs/>
          <w:color w:val="000000"/>
        </w:rPr>
        <w:t>Holtz v. Rockefeller &amp; Co.</w:t>
      </w:r>
      <w:r w:rsidRPr="000B05CA">
        <w:rPr>
          <w:rFonts w:eastAsia="Times New Roman"/>
          <w:iCs/>
          <w:color w:val="000000"/>
        </w:rPr>
        <w:t>,</w:t>
      </w:r>
      <w:r w:rsidRPr="000B05CA">
        <w:rPr>
          <w:rFonts w:eastAsia="Times New Roman"/>
          <w:color w:val="000000"/>
        </w:rPr>
        <w:t xml:space="preserve"> 258 F.3d 62, 69 (2d Cir. 2001)</w:t>
      </w:r>
      <w:r w:rsidR="00DE5F17">
        <w:rPr>
          <w:rFonts w:eastAsia="Times New Roman"/>
          <w:color w:val="000000"/>
        </w:rPr>
        <w:fldChar w:fldCharType="begin"/>
      </w:r>
      <w:r w:rsidR="00DE5F17">
        <w:instrText xml:space="preserve"> TA \l "</w:instrText>
      </w:r>
      <w:r w:rsidR="00DE5F17" w:rsidRPr="000B05CA">
        <w:rPr>
          <w:rFonts w:eastAsia="Times New Roman"/>
          <w:i/>
          <w:iCs/>
          <w:color w:val="000000"/>
        </w:rPr>
        <w:instrText>Holtz v. Rockefeller &amp; Co.</w:instrText>
      </w:r>
      <w:r w:rsidR="00DE5F17" w:rsidRPr="000B05CA">
        <w:rPr>
          <w:rFonts w:eastAsia="Times New Roman"/>
          <w:iCs/>
          <w:color w:val="000000"/>
        </w:rPr>
        <w:instrText>,</w:instrText>
      </w:r>
      <w:r w:rsidR="00DE5F17">
        <w:rPr>
          <w:rFonts w:eastAsia="Times New Roman"/>
          <w:color w:val="000000"/>
        </w:rPr>
        <w:instrText xml:space="preserve"> 258 F.3d 62</w:instrText>
      </w:r>
      <w:r w:rsidR="00DE5F17" w:rsidRPr="000B05CA">
        <w:rPr>
          <w:rFonts w:eastAsia="Times New Roman"/>
          <w:color w:val="000000"/>
        </w:rPr>
        <w:instrText xml:space="preserve"> (2d Cir. 2001)</w:instrText>
      </w:r>
      <w:r w:rsidR="00DE5F17">
        <w:instrText xml:space="preserve">" \s "Holtz" \c 1 </w:instrText>
      </w:r>
      <w:r w:rsidR="00DE5F17">
        <w:rPr>
          <w:rFonts w:eastAsia="Times New Roman"/>
          <w:color w:val="000000"/>
        </w:rPr>
        <w:fldChar w:fldCharType="end"/>
      </w:r>
      <w:r w:rsidRPr="000B05CA">
        <w:rPr>
          <w:rFonts w:eastAsia="Times New Roman"/>
          <w:color w:val="000000"/>
        </w:rPr>
        <w:t xml:space="preserve"> (citation omitted). A court must “draw all reasonable inferences in favor of the nonmoving party, and it may not make credibility determinations or weigh the evidence.” </w:t>
      </w:r>
      <w:r w:rsidRPr="000B05CA">
        <w:rPr>
          <w:rFonts w:eastAsia="Times New Roman"/>
          <w:i/>
          <w:iCs/>
          <w:color w:val="000000"/>
        </w:rPr>
        <w:t>Reeves v. Sanderson Plumbing Prods., Inc.</w:t>
      </w:r>
      <w:r w:rsidRPr="000B05CA">
        <w:rPr>
          <w:rFonts w:eastAsia="Times New Roman"/>
          <w:color w:val="000000"/>
        </w:rPr>
        <w:t>, 530 U.S. 133, 150 (2000)</w:t>
      </w:r>
      <w:r w:rsidR="00DE5F17">
        <w:rPr>
          <w:rFonts w:eastAsia="Times New Roman"/>
          <w:color w:val="000000"/>
        </w:rPr>
        <w:fldChar w:fldCharType="begin"/>
      </w:r>
      <w:r w:rsidR="00DE5F17">
        <w:instrText xml:space="preserve"> TA \l "</w:instrText>
      </w:r>
      <w:r w:rsidR="00DE5F17" w:rsidRPr="000B05CA">
        <w:rPr>
          <w:rFonts w:eastAsia="Times New Roman"/>
          <w:i/>
          <w:iCs/>
          <w:color w:val="000000"/>
        </w:rPr>
        <w:instrText>Reeves v. Sanderson Plumbing Prods., Inc.</w:instrText>
      </w:r>
      <w:r w:rsidR="00DE5F17">
        <w:rPr>
          <w:rFonts w:eastAsia="Times New Roman"/>
          <w:color w:val="000000"/>
        </w:rPr>
        <w:instrText>, 530 U.S. 133</w:instrText>
      </w:r>
      <w:r w:rsidR="00DE5F17" w:rsidRPr="000B05CA">
        <w:rPr>
          <w:rFonts w:eastAsia="Times New Roman"/>
          <w:color w:val="000000"/>
        </w:rPr>
        <w:instrText xml:space="preserve"> (2000)</w:instrText>
      </w:r>
      <w:r w:rsidR="00DE5F17">
        <w:instrText xml:space="preserve">" \s "Reeves" \c 1 </w:instrText>
      </w:r>
      <w:r w:rsidR="00DE5F17">
        <w:rPr>
          <w:rFonts w:eastAsia="Times New Roman"/>
          <w:color w:val="000000"/>
        </w:rPr>
        <w:fldChar w:fldCharType="end"/>
      </w:r>
      <w:r w:rsidRPr="000B05CA">
        <w:rPr>
          <w:rFonts w:eastAsia="Times New Roman"/>
          <w:color w:val="000000"/>
        </w:rPr>
        <w:t xml:space="preserve">. </w:t>
      </w:r>
    </w:p>
    <w:p w14:paraId="1AF58DE0" w14:textId="342374E7" w:rsidR="00E6642F" w:rsidRDefault="00E6642F" w:rsidP="00373D1E">
      <w:pPr>
        <w:pStyle w:val="Heading1"/>
      </w:pPr>
      <w:bookmarkStart w:id="14" w:name="_Toc495881617"/>
      <w:bookmarkStart w:id="15" w:name="_Toc495881618"/>
      <w:bookmarkStart w:id="16" w:name="_Toc495881619"/>
      <w:bookmarkStart w:id="17" w:name="_Toc496303678"/>
      <w:bookmarkEnd w:id="4"/>
      <w:bookmarkEnd w:id="14"/>
      <w:bookmarkEnd w:id="15"/>
      <w:bookmarkEnd w:id="16"/>
      <w:r w:rsidRPr="001E6844">
        <w:t>Argument</w:t>
      </w:r>
      <w:bookmarkEnd w:id="17"/>
    </w:p>
    <w:p w14:paraId="595090A8" w14:textId="77777777" w:rsidR="00E6642F" w:rsidRPr="00B535F3" w:rsidRDefault="00E6642F" w:rsidP="00E6642F"/>
    <w:p w14:paraId="4C2B6BF3" w14:textId="54E63EC6" w:rsidR="000642FC" w:rsidRPr="00FF71AD" w:rsidRDefault="00970CE7" w:rsidP="000642FC">
      <w:pPr>
        <w:pStyle w:val="Heading2"/>
        <w:numPr>
          <w:ilvl w:val="0"/>
          <w:numId w:val="37"/>
        </w:numPr>
      </w:pPr>
      <w:bookmarkStart w:id="18" w:name="_Toc495910140"/>
      <w:bookmarkStart w:id="19" w:name="_Toc496303679"/>
      <w:r w:rsidRPr="00FF71AD">
        <w:t xml:space="preserve">USCIS’S CATEGORICAL REFUSAL TO ADJUDICATE EAD APPLICATIONS UNLAWFULLY DENIES </w:t>
      </w:r>
      <w:r w:rsidR="009C0E58">
        <w:t>XXXXXXXX</w:t>
      </w:r>
      <w:r w:rsidRPr="00FF71AD">
        <w:t xml:space="preserve"> </w:t>
      </w:r>
      <w:r>
        <w:t>H</w:t>
      </w:r>
      <w:r w:rsidRPr="00FF71AD">
        <w:t>IS STATUTORY RIGHT TO A RULING</w:t>
      </w:r>
      <w:bookmarkEnd w:id="18"/>
      <w:bookmarkEnd w:id="19"/>
    </w:p>
    <w:p w14:paraId="38D92B82" w14:textId="77777777" w:rsidR="000642FC" w:rsidRPr="00FF71AD" w:rsidRDefault="000642FC" w:rsidP="000642FC">
      <w:pPr>
        <w:rPr>
          <w:rFonts w:eastAsia="Yu Mincho"/>
        </w:rPr>
      </w:pPr>
    </w:p>
    <w:p w14:paraId="7E66F915" w14:textId="2771DFBE" w:rsidR="000642FC" w:rsidRPr="00FF71AD" w:rsidRDefault="000642FC" w:rsidP="00F07EB0">
      <w:pPr>
        <w:spacing w:line="480" w:lineRule="auto"/>
        <w:rPr>
          <w:rFonts w:eastAsia="Yu Mincho"/>
          <w:color w:val="000000"/>
        </w:rPr>
      </w:pPr>
      <w:r w:rsidRPr="00FF71AD">
        <w:rPr>
          <w:rFonts w:eastAsia="Yu Mincho"/>
          <w:color w:val="000000"/>
        </w:rPr>
        <w:tab/>
        <w:t xml:space="preserve">USCIS has categorically refused to adjudicate </w:t>
      </w:r>
      <w:r w:rsidR="009C0E58">
        <w:rPr>
          <w:rFonts w:eastAsia="Yu Mincho"/>
          <w:color w:val="000000"/>
        </w:rPr>
        <w:t>XXXXXXXX</w:t>
      </w:r>
      <w:r w:rsidRPr="00FF71AD">
        <w:rPr>
          <w:rFonts w:eastAsia="Yu Mincho"/>
          <w:color w:val="000000"/>
        </w:rPr>
        <w:t xml:space="preserve">’s EAD application, </w:t>
      </w:r>
      <w:r w:rsidR="00D242D7">
        <w:rPr>
          <w:rFonts w:eastAsia="Yu Mincho"/>
          <w:color w:val="000000"/>
        </w:rPr>
        <w:t>in violat</w:t>
      </w:r>
      <w:r w:rsidR="00286601">
        <w:rPr>
          <w:rFonts w:eastAsia="Yu Mincho"/>
          <w:color w:val="000000"/>
        </w:rPr>
        <w:t>i</w:t>
      </w:r>
      <w:r w:rsidR="00D242D7">
        <w:rPr>
          <w:rFonts w:eastAsia="Yu Mincho"/>
          <w:color w:val="000000"/>
        </w:rPr>
        <w:t xml:space="preserve">on of </w:t>
      </w:r>
      <w:r w:rsidR="00643844">
        <w:rPr>
          <w:rFonts w:eastAsia="Yu Mincho"/>
          <w:color w:val="000000"/>
        </w:rPr>
        <w:t>its statutory duty</w:t>
      </w:r>
      <w:r w:rsidRPr="00FF71AD">
        <w:rPr>
          <w:rFonts w:eastAsia="Yu Mincho"/>
          <w:color w:val="000000"/>
        </w:rPr>
        <w:t xml:space="preserve">. Under the plain text of </w:t>
      </w:r>
      <w:r w:rsidR="00D242D7">
        <w:rPr>
          <w:rFonts w:eastAsia="Yu Mincho"/>
          <w:color w:val="000000"/>
        </w:rPr>
        <w:t>8 U.S.C. § 1184(p)(6)</w:t>
      </w:r>
      <w:r w:rsidR="00287207">
        <w:rPr>
          <w:rFonts w:eastAsia="Yu Mincho"/>
          <w:color w:val="000000"/>
        </w:rPr>
        <w:fldChar w:fldCharType="begin"/>
      </w:r>
      <w:r w:rsidR="00287207">
        <w:instrText xml:space="preserve"> TA \s "1184(p)(6)" </w:instrText>
      </w:r>
      <w:r w:rsidR="00287207">
        <w:rPr>
          <w:rFonts w:eastAsia="Yu Mincho"/>
          <w:color w:val="000000"/>
        </w:rPr>
        <w:fldChar w:fldCharType="end"/>
      </w:r>
      <w:r w:rsidRPr="00FF71AD">
        <w:rPr>
          <w:rFonts w:eastAsia="Yu Mincho"/>
          <w:color w:val="000000"/>
        </w:rPr>
        <w:t xml:space="preserve">, </w:t>
      </w:r>
      <w:r w:rsidR="009C0E58">
        <w:rPr>
          <w:rFonts w:eastAsia="Yu Mincho"/>
          <w:color w:val="000000"/>
        </w:rPr>
        <w:t>XXXXXXXX</w:t>
      </w:r>
      <w:r w:rsidRPr="00FF71AD">
        <w:rPr>
          <w:rFonts w:eastAsia="Yu Mincho"/>
          <w:color w:val="000000"/>
        </w:rPr>
        <w:t xml:space="preserve"> was legally entitled to a ruling on his application. It is undisputed that Defendants have failed to rule on his application for over two years because they categorically refuse to adjudicate EAD applications authorized by </w:t>
      </w:r>
      <w:r w:rsidR="00FF123F">
        <w:rPr>
          <w:rFonts w:eastAsia="Yu Mincho"/>
          <w:color w:val="000000"/>
        </w:rPr>
        <w:t>this statute</w:t>
      </w:r>
      <w:r w:rsidR="00643844">
        <w:rPr>
          <w:rFonts w:eastAsia="Yu Mincho"/>
          <w:color w:val="000000"/>
        </w:rPr>
        <w:t>.</w:t>
      </w:r>
      <w:r w:rsidRPr="00FF71AD">
        <w:rPr>
          <w:rFonts w:eastAsia="Yu Mincho"/>
          <w:color w:val="000000"/>
        </w:rPr>
        <w:t xml:space="preserve"> SOUF ¶ </w:t>
      </w:r>
      <w:r w:rsidR="00F07EB0">
        <w:rPr>
          <w:rFonts w:eastAsia="Yu Mincho"/>
          <w:color w:val="000000"/>
        </w:rPr>
        <w:t>24</w:t>
      </w:r>
      <w:r w:rsidRPr="00FF71AD">
        <w:rPr>
          <w:rFonts w:eastAsia="Yu Mincho"/>
          <w:color w:val="000000"/>
        </w:rPr>
        <w:t xml:space="preserve">. </w:t>
      </w:r>
      <w:r w:rsidR="00643844" w:rsidRPr="00FF71AD">
        <w:rPr>
          <w:rFonts w:eastAsia="Yu Mincho"/>
          <w:color w:val="000000"/>
        </w:rPr>
        <w:t xml:space="preserve">This failure has left </w:t>
      </w:r>
      <w:r w:rsidR="009C0E58">
        <w:rPr>
          <w:rFonts w:eastAsia="Yu Mincho"/>
          <w:color w:val="000000"/>
        </w:rPr>
        <w:t>XXXXXXXX</w:t>
      </w:r>
      <w:r w:rsidR="009A0657">
        <w:rPr>
          <w:rFonts w:eastAsia="Yu Mincho"/>
          <w:color w:val="000000"/>
        </w:rPr>
        <w:t xml:space="preserve"> and</w:t>
      </w:r>
      <w:r w:rsidR="00643844" w:rsidRPr="00FF71AD">
        <w:rPr>
          <w:rFonts w:eastAsia="Yu Mincho"/>
          <w:color w:val="000000"/>
        </w:rPr>
        <w:t xml:space="preserve"> </w:t>
      </w:r>
      <w:r w:rsidR="009A0657">
        <w:rPr>
          <w:rFonts w:eastAsia="Yu Mincho"/>
          <w:color w:val="000000"/>
        </w:rPr>
        <w:t>XXXXXXXX</w:t>
      </w:r>
      <w:r w:rsidR="00643844" w:rsidRPr="00FF71AD">
        <w:rPr>
          <w:rFonts w:eastAsia="Yu Mincho"/>
          <w:color w:val="000000"/>
        </w:rPr>
        <w:t xml:space="preserve"> in a continued position of vulnerability. </w:t>
      </w:r>
      <w:r w:rsidRPr="00FF71AD">
        <w:rPr>
          <w:rFonts w:eastAsia="Yu Mincho"/>
          <w:color w:val="000000"/>
        </w:rPr>
        <w:t xml:space="preserve">As a matter of law, </w:t>
      </w:r>
      <w:r w:rsidR="001F7F25">
        <w:rPr>
          <w:rFonts w:eastAsia="Yu Mincho"/>
          <w:color w:val="000000"/>
        </w:rPr>
        <w:t xml:space="preserve">USCIS’s </w:t>
      </w:r>
      <w:r w:rsidRPr="00FF71AD">
        <w:rPr>
          <w:rFonts w:eastAsia="Yu Mincho"/>
          <w:color w:val="000000"/>
        </w:rPr>
        <w:t>refusal to comply with</w:t>
      </w:r>
      <w:r w:rsidR="00643844">
        <w:rPr>
          <w:rFonts w:eastAsia="Yu Mincho"/>
          <w:color w:val="000000"/>
        </w:rPr>
        <w:t xml:space="preserve"> its nondiscretionary duty to provide</w:t>
      </w:r>
      <w:r w:rsidRPr="00FF71AD">
        <w:rPr>
          <w:rFonts w:eastAsia="Yu Mincho"/>
          <w:color w:val="000000"/>
        </w:rPr>
        <w:t xml:space="preserve"> </w:t>
      </w:r>
      <w:r w:rsidR="009C0E58">
        <w:rPr>
          <w:rFonts w:eastAsia="Yu Mincho"/>
          <w:color w:val="000000"/>
        </w:rPr>
        <w:t>XXXXXXXX</w:t>
      </w:r>
      <w:r w:rsidR="00643844">
        <w:rPr>
          <w:rFonts w:eastAsia="Yu Mincho"/>
          <w:color w:val="000000"/>
        </w:rPr>
        <w:t xml:space="preserve"> with</w:t>
      </w:r>
      <w:r w:rsidRPr="00FF71AD">
        <w:rPr>
          <w:rFonts w:eastAsia="Yu Mincho"/>
          <w:color w:val="000000"/>
        </w:rPr>
        <w:t xml:space="preserve"> a ruling constitutes “agency action unlawfully withheld or unreasonably delayed” under the APA. 5 U.S.C. § 706(1).</w:t>
      </w:r>
      <w:r w:rsidR="00287207">
        <w:rPr>
          <w:rFonts w:eastAsia="Yu Mincho"/>
          <w:color w:val="000000"/>
        </w:rPr>
        <w:fldChar w:fldCharType="begin"/>
      </w:r>
      <w:r w:rsidR="00287207">
        <w:instrText xml:space="preserve"> TA \s "706(1)" </w:instrText>
      </w:r>
      <w:r w:rsidR="00287207">
        <w:rPr>
          <w:rFonts w:eastAsia="Yu Mincho"/>
          <w:color w:val="000000"/>
        </w:rPr>
        <w:fldChar w:fldCharType="end"/>
      </w:r>
      <w:r w:rsidRPr="00FF71AD">
        <w:rPr>
          <w:rFonts w:eastAsia="Yu Mincho"/>
          <w:color w:val="000000"/>
        </w:rPr>
        <w:t xml:space="preserve"> This Court should therefore compel USCIS to adjudicate </w:t>
      </w:r>
      <w:r w:rsidR="009C0E58">
        <w:rPr>
          <w:rFonts w:eastAsia="Yu Mincho"/>
          <w:color w:val="000000"/>
        </w:rPr>
        <w:t>XXXXXXXX</w:t>
      </w:r>
      <w:r w:rsidRPr="00FF71AD">
        <w:rPr>
          <w:rFonts w:eastAsia="Yu Mincho"/>
          <w:color w:val="000000"/>
        </w:rPr>
        <w:t xml:space="preserve">’s application under </w:t>
      </w:r>
      <w:r w:rsidR="00334C00">
        <w:rPr>
          <w:rFonts w:eastAsia="Yu Mincho"/>
          <w:color w:val="000000"/>
        </w:rPr>
        <w:t>§</w:t>
      </w:r>
      <w:r>
        <w:rPr>
          <w:rFonts w:eastAsia="Yu Mincho"/>
          <w:color w:val="000000"/>
        </w:rPr>
        <w:t xml:space="preserve"> </w:t>
      </w:r>
      <w:r w:rsidRPr="00FF71AD">
        <w:rPr>
          <w:rFonts w:eastAsia="Yu Mincho"/>
          <w:color w:val="000000"/>
        </w:rPr>
        <w:t>1184(p)(6)</w:t>
      </w:r>
      <w:r w:rsidR="00287207">
        <w:rPr>
          <w:rFonts w:eastAsia="Yu Mincho"/>
          <w:color w:val="000000"/>
        </w:rPr>
        <w:fldChar w:fldCharType="begin"/>
      </w:r>
      <w:r w:rsidR="00287207">
        <w:instrText xml:space="preserve"> TA \s "1184(p)(6)" </w:instrText>
      </w:r>
      <w:r w:rsidR="00287207">
        <w:rPr>
          <w:rFonts w:eastAsia="Yu Mincho"/>
          <w:color w:val="000000"/>
        </w:rPr>
        <w:fldChar w:fldCharType="end"/>
      </w:r>
      <w:r w:rsidRPr="00FF71AD">
        <w:rPr>
          <w:rFonts w:eastAsia="Yu Mincho"/>
          <w:color w:val="000000"/>
        </w:rPr>
        <w:t>.</w:t>
      </w:r>
      <w:r w:rsidR="00386E23">
        <w:rPr>
          <w:rStyle w:val="FootnoteReference"/>
          <w:rFonts w:eastAsia="Yu Mincho"/>
          <w:color w:val="000000"/>
        </w:rPr>
        <w:footnoteReference w:id="2"/>
      </w:r>
      <w:r w:rsidRPr="00FF71AD">
        <w:rPr>
          <w:rFonts w:eastAsia="Yu Mincho"/>
          <w:color w:val="000000"/>
        </w:rPr>
        <w:t xml:space="preserve"> </w:t>
      </w:r>
    </w:p>
    <w:p w14:paraId="60F771F8" w14:textId="3551BBD2" w:rsidR="000642FC" w:rsidRPr="000642FC" w:rsidRDefault="00D242D7" w:rsidP="00334C00">
      <w:pPr>
        <w:pStyle w:val="Heading3"/>
      </w:pPr>
      <w:bookmarkStart w:id="20" w:name="_Toc495910141"/>
      <w:bookmarkStart w:id="21" w:name="_Toc496303680"/>
      <w:r>
        <w:t xml:space="preserve">By Virtue of </w:t>
      </w:r>
      <w:r w:rsidR="00912A3D">
        <w:t>H</w:t>
      </w:r>
      <w:r>
        <w:t>is</w:t>
      </w:r>
      <w:r w:rsidR="00334C00">
        <w:t xml:space="preserve"> </w:t>
      </w:r>
      <w:r w:rsidR="000642FC" w:rsidRPr="000642FC">
        <w:t xml:space="preserve">Pending, Bona Fide U-Visa </w:t>
      </w:r>
      <w:r w:rsidRPr="000642FC">
        <w:t>Petition</w:t>
      </w:r>
      <w:r>
        <w:t xml:space="preserve">, </w:t>
      </w:r>
      <w:r w:rsidR="009C0E58">
        <w:t>XXXXXXXX</w:t>
      </w:r>
      <w:r w:rsidRPr="000642FC">
        <w:t xml:space="preserve"> </w:t>
      </w:r>
      <w:r w:rsidR="00912A3D">
        <w:t>I</w:t>
      </w:r>
      <w:r w:rsidR="00334C00">
        <w:t>s</w:t>
      </w:r>
      <w:r w:rsidR="000642FC" w:rsidRPr="000642FC">
        <w:t xml:space="preserve"> Eligible for</w:t>
      </w:r>
      <w:r w:rsidR="00334C00">
        <w:t xml:space="preserve"> an</w:t>
      </w:r>
      <w:r w:rsidR="000642FC" w:rsidRPr="000642FC">
        <w:t xml:space="preserve"> EAD</w:t>
      </w:r>
      <w:bookmarkEnd w:id="20"/>
      <w:r>
        <w:t xml:space="preserve"> under 8 U.S.C. § 1184(p)(6)</w:t>
      </w:r>
      <w:bookmarkEnd w:id="21"/>
      <w:r w:rsidR="000642FC" w:rsidRPr="000642FC">
        <w:t xml:space="preserve"> </w:t>
      </w:r>
      <w:r w:rsidR="00E370E6">
        <w:br/>
      </w:r>
    </w:p>
    <w:p w14:paraId="526912F1" w14:textId="6FF0E2CE" w:rsidR="00D850A7" w:rsidRDefault="000642FC" w:rsidP="00D850A7">
      <w:pPr>
        <w:spacing w:line="480" w:lineRule="auto"/>
        <w:ind w:firstLine="720"/>
        <w:rPr>
          <w:rFonts w:eastAsia="Calibri"/>
          <w:color w:val="000000"/>
        </w:rPr>
      </w:pPr>
      <w:r w:rsidRPr="00FF71AD">
        <w:rPr>
          <w:rFonts w:eastAsia="Calibri"/>
          <w:color w:val="000000"/>
        </w:rPr>
        <w:t>Under the plain text of § 1184(p)(6)</w:t>
      </w:r>
      <w:r w:rsidR="00287207">
        <w:rPr>
          <w:rFonts w:eastAsia="Calibri"/>
          <w:color w:val="000000"/>
        </w:rPr>
        <w:fldChar w:fldCharType="begin"/>
      </w:r>
      <w:r w:rsidR="00287207">
        <w:instrText xml:space="preserve"> TA \s "1184(p)(6)" </w:instrText>
      </w:r>
      <w:r w:rsidR="00287207">
        <w:rPr>
          <w:rFonts w:eastAsia="Calibri"/>
          <w:color w:val="000000"/>
        </w:rPr>
        <w:fldChar w:fldCharType="end"/>
      </w:r>
      <w:r w:rsidRPr="00FF71AD">
        <w:rPr>
          <w:rFonts w:eastAsia="Calibri"/>
          <w:color w:val="000000"/>
        </w:rPr>
        <w:t xml:space="preserve">, U-visa petitioners like </w:t>
      </w:r>
      <w:r w:rsidR="009C0E58">
        <w:rPr>
          <w:rFonts w:eastAsia="Calibri"/>
          <w:color w:val="000000"/>
        </w:rPr>
        <w:t>XXXXXXXX</w:t>
      </w:r>
      <w:r w:rsidRPr="00FF71AD">
        <w:rPr>
          <w:rFonts w:eastAsia="Calibri"/>
          <w:color w:val="000000"/>
        </w:rPr>
        <w:t xml:space="preserve"> who have pending, bona fide U-visa petitions are eligible for employment authorization. The analysis of a statute “necessarily begins with the plain meaning of a law’s text and, absent ambiguity, will generally end there.” </w:t>
      </w:r>
      <w:r w:rsidRPr="00FF71AD">
        <w:rPr>
          <w:rFonts w:eastAsia="Calibri"/>
          <w:i/>
          <w:iCs/>
          <w:color w:val="000000"/>
        </w:rPr>
        <w:t>In re Lehman Bros. Inc.</w:t>
      </w:r>
      <w:r w:rsidRPr="00FF71AD">
        <w:rPr>
          <w:rFonts w:eastAsia="Calibri"/>
          <w:color w:val="000000"/>
        </w:rPr>
        <w:t>, 808 F.3d 942, 946 (2d Cir. 2015)</w:t>
      </w:r>
      <w:r w:rsidR="00287207">
        <w:rPr>
          <w:rFonts w:eastAsia="Calibri"/>
          <w:color w:val="000000"/>
        </w:rPr>
        <w:fldChar w:fldCharType="begin"/>
      </w:r>
      <w:r w:rsidR="00287207">
        <w:instrText xml:space="preserve"> TA \l "</w:instrText>
      </w:r>
      <w:r w:rsidR="00287207" w:rsidRPr="00FF71AD">
        <w:rPr>
          <w:rFonts w:eastAsia="Calibri"/>
          <w:i/>
          <w:iCs/>
          <w:color w:val="000000"/>
        </w:rPr>
        <w:instrText>In re Lehman Bros. Inc.</w:instrText>
      </w:r>
      <w:r w:rsidR="00287207">
        <w:rPr>
          <w:rFonts w:eastAsia="Calibri"/>
          <w:color w:val="000000"/>
        </w:rPr>
        <w:instrText>, 808 F.3d 942</w:instrText>
      </w:r>
      <w:r w:rsidR="00287207" w:rsidRPr="00FF71AD">
        <w:rPr>
          <w:rFonts w:eastAsia="Calibri"/>
          <w:color w:val="000000"/>
        </w:rPr>
        <w:instrText xml:space="preserve"> (2d Cir. 2015)</w:instrText>
      </w:r>
      <w:r w:rsidR="00287207">
        <w:instrText xml:space="preserve">" \s "Lehman" \c 1 </w:instrText>
      </w:r>
      <w:r w:rsidR="00287207">
        <w:rPr>
          <w:rFonts w:eastAsia="Calibri"/>
          <w:color w:val="000000"/>
        </w:rPr>
        <w:fldChar w:fldCharType="end"/>
      </w:r>
      <w:r w:rsidRPr="00FF71AD">
        <w:rPr>
          <w:rFonts w:eastAsia="Calibri"/>
          <w:color w:val="000000"/>
        </w:rPr>
        <w:t>. Th</w:t>
      </w:r>
      <w:r w:rsidR="00254A51">
        <w:rPr>
          <w:rFonts w:eastAsia="Calibri"/>
          <w:color w:val="000000"/>
        </w:rPr>
        <w:t>is</w:t>
      </w:r>
      <w:r w:rsidRPr="00FF71AD">
        <w:rPr>
          <w:rFonts w:eastAsia="Calibri"/>
          <w:color w:val="000000"/>
        </w:rPr>
        <w:t xml:space="preserve"> statute</w:t>
      </w:r>
      <w:r w:rsidR="001D3D8B">
        <w:rPr>
          <w:rFonts w:eastAsia="Calibri"/>
          <w:color w:val="000000"/>
        </w:rPr>
        <w:t xml:space="preserve"> provides in pertinent part: “</w:t>
      </w:r>
      <w:r w:rsidR="001D3D8B">
        <w:rPr>
          <w:rFonts w:eastAsia="Times New Roman"/>
        </w:rPr>
        <w:t xml:space="preserve">The Secretary </w:t>
      </w:r>
      <w:r w:rsidR="00D850A7">
        <w:rPr>
          <w:rFonts w:eastAsia="Times New Roman"/>
        </w:rPr>
        <w:t xml:space="preserve">[of Homeland Security] </w:t>
      </w:r>
      <w:r w:rsidR="001D3D8B">
        <w:rPr>
          <w:rFonts w:eastAsia="Times New Roman"/>
        </w:rPr>
        <w:t xml:space="preserve">may grant work authorization to </w:t>
      </w:r>
      <w:r w:rsidRPr="00FE534A">
        <w:rPr>
          <w:rFonts w:eastAsia="Calibri"/>
          <w:color w:val="000000"/>
        </w:rPr>
        <w:t xml:space="preserve">any </w:t>
      </w:r>
      <w:r w:rsidRPr="00FF71AD">
        <w:rPr>
          <w:rFonts w:eastAsia="Calibri"/>
          <w:color w:val="000000"/>
        </w:rPr>
        <w:t xml:space="preserve">alien who has a pending, bona fide application for </w:t>
      </w:r>
      <w:r w:rsidR="00D850A7">
        <w:rPr>
          <w:rFonts w:eastAsia="Times New Roman"/>
        </w:rPr>
        <w:t xml:space="preserve">nonimmigrant status under </w:t>
      </w:r>
      <w:r w:rsidR="00D850A7" w:rsidRPr="00876E00">
        <w:rPr>
          <w:rFonts w:eastAsia="Times New Roman"/>
        </w:rPr>
        <w:t>section 1101(a)(15)(U)</w:t>
      </w:r>
      <w:r w:rsidR="00287207">
        <w:rPr>
          <w:rFonts w:eastAsia="Times New Roman"/>
        </w:rPr>
        <w:fldChar w:fldCharType="begin"/>
      </w:r>
      <w:r w:rsidR="00287207">
        <w:instrText xml:space="preserve"> TA \l "</w:instrText>
      </w:r>
      <w:r w:rsidR="00287207">
        <w:rPr>
          <w:rFonts w:eastAsia="Times New Roman"/>
        </w:rPr>
        <w:instrText>8 C.F.R. § </w:instrText>
      </w:r>
      <w:r w:rsidR="00287207" w:rsidRPr="00876E00">
        <w:rPr>
          <w:rFonts w:eastAsia="Times New Roman"/>
        </w:rPr>
        <w:instrText>1101(a)(15)(U)</w:instrText>
      </w:r>
      <w:r w:rsidR="00287207">
        <w:instrText xml:space="preserve">" \s "1101(a)(15)(U)" \c 4 </w:instrText>
      </w:r>
      <w:r w:rsidR="00287207">
        <w:rPr>
          <w:rFonts w:eastAsia="Times New Roman"/>
        </w:rPr>
        <w:fldChar w:fldCharType="end"/>
      </w:r>
      <w:r w:rsidR="00D850A7" w:rsidRPr="00876E00">
        <w:rPr>
          <w:rFonts w:eastAsia="Times New Roman"/>
        </w:rPr>
        <w:t xml:space="preserve"> of this title</w:t>
      </w:r>
      <w:r w:rsidR="00D850A7">
        <w:rPr>
          <w:rFonts w:eastAsia="Times New Roman"/>
        </w:rPr>
        <w:t>.</w:t>
      </w:r>
      <w:r w:rsidRPr="00FF71AD">
        <w:rPr>
          <w:rFonts w:eastAsia="Calibri"/>
          <w:color w:val="000000"/>
        </w:rPr>
        <w:t>” 8 U.S.C. § 1184(p)(6)</w:t>
      </w:r>
      <w:r w:rsidR="00287207">
        <w:rPr>
          <w:rFonts w:eastAsia="Calibri"/>
          <w:color w:val="000000"/>
        </w:rPr>
        <w:fldChar w:fldCharType="begin"/>
      </w:r>
      <w:r w:rsidR="00287207">
        <w:instrText xml:space="preserve"> TA \s "1184(p)(6)" </w:instrText>
      </w:r>
      <w:r w:rsidR="00287207">
        <w:rPr>
          <w:rFonts w:eastAsia="Calibri"/>
          <w:color w:val="000000"/>
        </w:rPr>
        <w:fldChar w:fldCharType="end"/>
      </w:r>
      <w:r w:rsidR="00D850A7">
        <w:rPr>
          <w:rFonts w:eastAsia="Calibri"/>
          <w:color w:val="000000"/>
        </w:rPr>
        <w:t xml:space="preserve">. Despite this clear </w:t>
      </w:r>
      <w:r w:rsidR="00585C66">
        <w:rPr>
          <w:rFonts w:eastAsia="Calibri"/>
          <w:color w:val="000000"/>
        </w:rPr>
        <w:t>language,</w:t>
      </w:r>
      <w:r w:rsidR="00D850A7">
        <w:rPr>
          <w:rFonts w:eastAsia="Calibri"/>
          <w:color w:val="000000"/>
        </w:rPr>
        <w:t xml:space="preserve"> added</w:t>
      </w:r>
      <w:r w:rsidR="00254A51">
        <w:rPr>
          <w:rFonts w:eastAsia="Calibri"/>
          <w:color w:val="000000"/>
        </w:rPr>
        <w:t xml:space="preserve"> by Congress</w:t>
      </w:r>
      <w:r w:rsidR="00D850A7">
        <w:rPr>
          <w:rFonts w:eastAsia="Calibri"/>
          <w:color w:val="000000"/>
        </w:rPr>
        <w:t xml:space="preserve"> to </w:t>
      </w:r>
      <w:r w:rsidR="00585C66">
        <w:rPr>
          <w:rFonts w:eastAsia="Calibri"/>
          <w:color w:val="000000"/>
        </w:rPr>
        <w:t>provide access to interim relief</w:t>
      </w:r>
      <w:r w:rsidR="00D850A7">
        <w:rPr>
          <w:rFonts w:eastAsia="Calibri"/>
          <w:color w:val="000000"/>
        </w:rPr>
        <w:t xml:space="preserve"> </w:t>
      </w:r>
      <w:r w:rsidR="00585C66">
        <w:rPr>
          <w:rFonts w:eastAsia="Calibri"/>
          <w:color w:val="000000"/>
        </w:rPr>
        <w:t>for</w:t>
      </w:r>
      <w:r w:rsidR="00D850A7">
        <w:rPr>
          <w:rFonts w:eastAsia="Calibri"/>
          <w:color w:val="000000"/>
        </w:rPr>
        <w:t xml:space="preserve"> cooperating crime victims like </w:t>
      </w:r>
      <w:r w:rsidR="009C0E58">
        <w:rPr>
          <w:rFonts w:eastAsia="Calibri"/>
          <w:color w:val="000000"/>
        </w:rPr>
        <w:t>XXXXXXXX</w:t>
      </w:r>
      <w:r w:rsidR="00585C66">
        <w:rPr>
          <w:rFonts w:eastAsia="Calibri"/>
          <w:color w:val="000000"/>
        </w:rPr>
        <w:t xml:space="preserve"> who face lengthy U-visa delays</w:t>
      </w:r>
      <w:r w:rsidR="00D850A7">
        <w:rPr>
          <w:rFonts w:eastAsia="Calibri"/>
          <w:color w:val="000000"/>
        </w:rPr>
        <w:t xml:space="preserve">, </w:t>
      </w:r>
      <w:r w:rsidR="00254A51">
        <w:rPr>
          <w:rFonts w:eastAsia="Calibri"/>
          <w:color w:val="000000"/>
        </w:rPr>
        <w:t>USCIS</w:t>
      </w:r>
      <w:r w:rsidR="00D850A7">
        <w:rPr>
          <w:rFonts w:eastAsia="Calibri"/>
          <w:color w:val="000000"/>
        </w:rPr>
        <w:t xml:space="preserve"> has refused to consider </w:t>
      </w:r>
      <w:r w:rsidR="009C0E58">
        <w:rPr>
          <w:rFonts w:eastAsia="Calibri"/>
          <w:color w:val="000000"/>
        </w:rPr>
        <w:t>XXXXXXXX</w:t>
      </w:r>
      <w:r w:rsidR="00D850A7">
        <w:rPr>
          <w:rFonts w:eastAsia="Calibri"/>
          <w:color w:val="000000"/>
        </w:rPr>
        <w:t>’s application.</w:t>
      </w:r>
      <w:r w:rsidRPr="00FF71AD">
        <w:rPr>
          <w:rFonts w:eastAsia="Calibri"/>
          <w:color w:val="000000"/>
        </w:rPr>
        <w:t xml:space="preserve"> </w:t>
      </w:r>
    </w:p>
    <w:p w14:paraId="0B932F32" w14:textId="655874F2" w:rsidR="000642FC" w:rsidRPr="00FF71AD" w:rsidRDefault="000642FC" w:rsidP="000642FC">
      <w:pPr>
        <w:spacing w:line="480" w:lineRule="auto"/>
        <w:ind w:firstLine="720"/>
        <w:rPr>
          <w:rFonts w:eastAsia="Calibri"/>
          <w:color w:val="000000"/>
        </w:rPr>
      </w:pPr>
      <w:r w:rsidRPr="00FF71AD">
        <w:rPr>
          <w:rFonts w:eastAsia="Calibri"/>
          <w:color w:val="000000"/>
        </w:rPr>
        <w:t xml:space="preserve">The language of </w:t>
      </w:r>
      <w:r w:rsidR="00334C00">
        <w:rPr>
          <w:rFonts w:eastAsia="Calibri"/>
          <w:color w:val="000000"/>
        </w:rPr>
        <w:t>§</w:t>
      </w:r>
      <w:r w:rsidRPr="00FF71AD">
        <w:rPr>
          <w:rFonts w:eastAsia="Calibri"/>
          <w:color w:val="000000"/>
        </w:rPr>
        <w:t xml:space="preserve"> 1184(p)(6)</w:t>
      </w:r>
      <w:r w:rsidR="00287207">
        <w:rPr>
          <w:rFonts w:eastAsia="Calibri"/>
          <w:color w:val="000000"/>
        </w:rPr>
        <w:fldChar w:fldCharType="begin"/>
      </w:r>
      <w:r w:rsidR="00287207">
        <w:instrText xml:space="preserve"> TA \s "1184(p)(6)" </w:instrText>
      </w:r>
      <w:r w:rsidR="00287207">
        <w:rPr>
          <w:rFonts w:eastAsia="Calibri"/>
          <w:color w:val="000000"/>
        </w:rPr>
        <w:fldChar w:fldCharType="end"/>
      </w:r>
      <w:r w:rsidRPr="00FF71AD">
        <w:rPr>
          <w:rFonts w:eastAsia="Calibri"/>
          <w:color w:val="000000"/>
        </w:rPr>
        <w:t xml:space="preserve"> </w:t>
      </w:r>
      <w:r w:rsidR="00036D3C">
        <w:rPr>
          <w:rFonts w:eastAsia="Calibri"/>
          <w:color w:val="000000"/>
        </w:rPr>
        <w:t>shows</w:t>
      </w:r>
      <w:r w:rsidRPr="00FF71AD">
        <w:rPr>
          <w:rFonts w:eastAsia="Calibri"/>
          <w:color w:val="000000"/>
        </w:rPr>
        <w:t xml:space="preserve"> </w:t>
      </w:r>
      <w:r w:rsidR="00036D3C">
        <w:rPr>
          <w:rFonts w:eastAsia="Calibri"/>
          <w:color w:val="000000"/>
        </w:rPr>
        <w:t>that</w:t>
      </w:r>
      <w:r w:rsidRPr="00FF71AD">
        <w:rPr>
          <w:rFonts w:eastAsia="Calibri"/>
          <w:color w:val="000000"/>
        </w:rPr>
        <w:t xml:space="preserve"> EADs </w:t>
      </w:r>
      <w:r w:rsidR="00585C66">
        <w:rPr>
          <w:rFonts w:eastAsia="Calibri"/>
          <w:color w:val="000000"/>
        </w:rPr>
        <w:t xml:space="preserve">adjudications should be widely available, based on </w:t>
      </w:r>
      <w:r w:rsidRPr="00FF71AD">
        <w:rPr>
          <w:rFonts w:eastAsia="Calibri"/>
          <w:color w:val="000000"/>
        </w:rPr>
        <w:t xml:space="preserve">an initial, threshold determination of bona fide validity. </w:t>
      </w:r>
      <w:r w:rsidR="00D850A7" w:rsidRPr="00FF71AD">
        <w:rPr>
          <w:rFonts w:eastAsia="Calibri"/>
          <w:color w:val="000000"/>
        </w:rPr>
        <w:t xml:space="preserve">The use of the word “any” makes clear that the statute’s scope covers </w:t>
      </w:r>
      <w:r w:rsidR="00D850A7" w:rsidRPr="00FF71AD">
        <w:rPr>
          <w:rFonts w:eastAsia="Calibri"/>
          <w:i/>
          <w:color w:val="000000"/>
        </w:rPr>
        <w:t>all</w:t>
      </w:r>
      <w:r w:rsidR="00D850A7" w:rsidRPr="00FF71AD">
        <w:rPr>
          <w:rFonts w:eastAsia="Calibri"/>
          <w:color w:val="000000"/>
        </w:rPr>
        <w:t xml:space="preserve"> individuals with pending, bona fide U-visa petitions. </w:t>
      </w:r>
      <w:r w:rsidR="00D850A7" w:rsidRPr="00FF71AD">
        <w:rPr>
          <w:rFonts w:eastAsia="Calibri"/>
          <w:i/>
          <w:iCs/>
          <w:color w:val="000000"/>
        </w:rPr>
        <w:t>Massachusetts v. E.P.A.</w:t>
      </w:r>
      <w:r w:rsidR="00D850A7" w:rsidRPr="00FF71AD">
        <w:rPr>
          <w:rFonts w:eastAsia="Calibri"/>
          <w:color w:val="000000"/>
        </w:rPr>
        <w:t>, 549 U.S. 497, 529</w:t>
      </w:r>
      <w:r w:rsidR="0031341E">
        <w:rPr>
          <w:rFonts w:eastAsia="Calibri"/>
          <w:color w:val="000000"/>
        </w:rPr>
        <w:t xml:space="preserve"> n.25</w:t>
      </w:r>
      <w:r w:rsidR="00D850A7" w:rsidRPr="00FF71AD">
        <w:rPr>
          <w:rFonts w:eastAsia="Calibri"/>
          <w:color w:val="000000"/>
        </w:rPr>
        <w:t xml:space="preserve"> (2007)</w:t>
      </w:r>
      <w:r w:rsidR="00B2758E">
        <w:rPr>
          <w:rFonts w:eastAsia="Calibri"/>
          <w:color w:val="000000"/>
        </w:rPr>
        <w:fldChar w:fldCharType="begin"/>
      </w:r>
      <w:r w:rsidR="00B2758E">
        <w:instrText xml:space="preserve"> TA \l "</w:instrText>
      </w:r>
      <w:r w:rsidR="00B2758E" w:rsidRPr="00FF71AD">
        <w:rPr>
          <w:rFonts w:eastAsia="Calibri"/>
          <w:i/>
          <w:iCs/>
          <w:color w:val="000000"/>
        </w:rPr>
        <w:instrText>Massachusetts v. E.P.A.</w:instrText>
      </w:r>
      <w:r w:rsidR="00B2758E">
        <w:rPr>
          <w:rFonts w:eastAsia="Calibri"/>
          <w:color w:val="000000"/>
        </w:rPr>
        <w:instrText xml:space="preserve">, 549 U.S. 497 </w:instrText>
      </w:r>
      <w:r w:rsidR="00B2758E" w:rsidRPr="00FF71AD">
        <w:rPr>
          <w:rFonts w:eastAsia="Calibri"/>
          <w:color w:val="000000"/>
        </w:rPr>
        <w:instrText>(2007)</w:instrText>
      </w:r>
      <w:r w:rsidR="00B2758E">
        <w:instrText xml:space="preserve">" \s "Massachusetts" \c 1 </w:instrText>
      </w:r>
      <w:r w:rsidR="00B2758E">
        <w:rPr>
          <w:rFonts w:eastAsia="Calibri"/>
          <w:color w:val="000000"/>
        </w:rPr>
        <w:fldChar w:fldCharType="end"/>
      </w:r>
      <w:r w:rsidR="00D850A7" w:rsidRPr="00FF71AD">
        <w:rPr>
          <w:rFonts w:eastAsia="Calibri"/>
          <w:color w:val="000000"/>
        </w:rPr>
        <w:t xml:space="preserve"> (“‘[A]ny’ . . . has an expansive meaning, that is, one or some indiscriminately of whatever kind</w:t>
      </w:r>
      <w:r w:rsidR="001F7F25">
        <w:rPr>
          <w:rFonts w:eastAsia="Calibri"/>
          <w:color w:val="000000"/>
        </w:rPr>
        <w:t>.</w:t>
      </w:r>
      <w:r w:rsidR="00D850A7" w:rsidRPr="00FF71AD">
        <w:rPr>
          <w:rFonts w:eastAsia="Calibri"/>
          <w:color w:val="000000"/>
        </w:rPr>
        <w:t xml:space="preserve">”). </w:t>
      </w:r>
      <w:r w:rsidRPr="00FF71AD">
        <w:rPr>
          <w:rFonts w:eastAsia="Calibri"/>
          <w:color w:val="000000"/>
        </w:rPr>
        <w:t>“Pending” means “[r]emaining undecided; awaiting decision.” Pending</w:t>
      </w:r>
      <w:r>
        <w:rPr>
          <w:rFonts w:eastAsia="Calibri"/>
          <w:color w:val="000000"/>
        </w:rPr>
        <w:t>,</w:t>
      </w:r>
      <w:r w:rsidRPr="00FF71AD">
        <w:rPr>
          <w:rFonts w:eastAsia="Calibri"/>
          <w:i/>
          <w:color w:val="000000"/>
        </w:rPr>
        <w:t xml:space="preserve"> Black’s Law Dictionary</w:t>
      </w:r>
      <w:r>
        <w:rPr>
          <w:rFonts w:eastAsia="Calibri"/>
          <w:color w:val="000000"/>
        </w:rPr>
        <w:t xml:space="preserve"> </w:t>
      </w:r>
      <w:r w:rsidRPr="00FF71AD">
        <w:rPr>
          <w:rFonts w:eastAsia="Calibri"/>
          <w:color w:val="000000"/>
        </w:rPr>
        <w:t>(10</w:t>
      </w:r>
      <w:r w:rsidRPr="00525A45">
        <w:rPr>
          <w:rFonts w:eastAsia="Calibri"/>
          <w:color w:val="000000"/>
        </w:rPr>
        <w:t>th</w:t>
      </w:r>
      <w:r w:rsidRPr="00FF71AD">
        <w:rPr>
          <w:rFonts w:eastAsia="Calibri"/>
          <w:color w:val="000000"/>
        </w:rPr>
        <w:t xml:space="preserve"> </w:t>
      </w:r>
      <w:r>
        <w:rPr>
          <w:rFonts w:eastAsia="Calibri"/>
          <w:color w:val="000000"/>
        </w:rPr>
        <w:t>e</w:t>
      </w:r>
      <w:r w:rsidRPr="00FF71AD">
        <w:rPr>
          <w:rFonts w:eastAsia="Calibri"/>
          <w:color w:val="000000"/>
        </w:rPr>
        <w:t>d. 2014)</w:t>
      </w:r>
      <w:r w:rsidR="00B2758E">
        <w:rPr>
          <w:rFonts w:eastAsia="Calibri"/>
          <w:color w:val="000000"/>
        </w:rPr>
        <w:fldChar w:fldCharType="begin"/>
      </w:r>
      <w:r w:rsidR="00B2758E">
        <w:instrText xml:space="preserve"> TA \l "</w:instrText>
      </w:r>
      <w:r w:rsidR="00B2758E" w:rsidRPr="00FF71AD">
        <w:rPr>
          <w:rFonts w:eastAsia="Calibri"/>
          <w:color w:val="000000"/>
        </w:rPr>
        <w:instrText>Pending</w:instrText>
      </w:r>
      <w:r w:rsidR="00B2758E">
        <w:rPr>
          <w:rFonts w:eastAsia="Calibri"/>
          <w:color w:val="000000"/>
        </w:rPr>
        <w:instrText>,</w:instrText>
      </w:r>
      <w:r w:rsidR="00B2758E" w:rsidRPr="00FF71AD">
        <w:rPr>
          <w:rFonts w:eastAsia="Calibri"/>
          <w:i/>
          <w:color w:val="000000"/>
        </w:rPr>
        <w:instrText xml:space="preserve"> Black’s Law Dictionary</w:instrText>
      </w:r>
      <w:r w:rsidR="00B2758E">
        <w:rPr>
          <w:rFonts w:eastAsia="Calibri"/>
          <w:color w:val="000000"/>
        </w:rPr>
        <w:instrText xml:space="preserve"> </w:instrText>
      </w:r>
      <w:r w:rsidR="00B2758E" w:rsidRPr="00FF71AD">
        <w:rPr>
          <w:rFonts w:eastAsia="Calibri"/>
          <w:color w:val="000000"/>
        </w:rPr>
        <w:instrText>(10</w:instrText>
      </w:r>
      <w:r w:rsidR="00B2758E" w:rsidRPr="00525A45">
        <w:rPr>
          <w:rFonts w:eastAsia="Calibri"/>
          <w:color w:val="000000"/>
        </w:rPr>
        <w:instrText>th</w:instrText>
      </w:r>
      <w:r w:rsidR="00B2758E" w:rsidRPr="00FF71AD">
        <w:rPr>
          <w:rFonts w:eastAsia="Calibri"/>
          <w:color w:val="000000"/>
        </w:rPr>
        <w:instrText xml:space="preserve"> </w:instrText>
      </w:r>
      <w:r w:rsidR="00B2758E">
        <w:rPr>
          <w:rFonts w:eastAsia="Calibri"/>
          <w:color w:val="000000"/>
        </w:rPr>
        <w:instrText>e</w:instrText>
      </w:r>
      <w:r w:rsidR="00B2758E" w:rsidRPr="00FF71AD">
        <w:rPr>
          <w:rFonts w:eastAsia="Calibri"/>
          <w:color w:val="000000"/>
        </w:rPr>
        <w:instrText>d. 2014)</w:instrText>
      </w:r>
      <w:r w:rsidR="00B2758E">
        <w:instrText xml:space="preserve">" \s "Pending, Black’s Law Dictionary (10th ed. 2014)" \c 6 </w:instrText>
      </w:r>
      <w:r w:rsidR="00B2758E">
        <w:rPr>
          <w:rFonts w:eastAsia="Calibri"/>
          <w:color w:val="000000"/>
        </w:rPr>
        <w:fldChar w:fldCharType="end"/>
      </w:r>
      <w:r w:rsidRPr="00FF71AD">
        <w:rPr>
          <w:rFonts w:eastAsia="Calibri"/>
          <w:color w:val="000000"/>
        </w:rPr>
        <w:t xml:space="preserve">. Any petitioner whose eligibility for a U-visa has not yet been decided therefore </w:t>
      </w:r>
      <w:r>
        <w:rPr>
          <w:rFonts w:eastAsia="Calibri"/>
          <w:color w:val="000000"/>
        </w:rPr>
        <w:t>h</w:t>
      </w:r>
      <w:r w:rsidRPr="00FF71AD">
        <w:rPr>
          <w:rFonts w:eastAsia="Calibri"/>
          <w:color w:val="000000"/>
        </w:rPr>
        <w:t xml:space="preserve">as a </w:t>
      </w:r>
      <w:r w:rsidRPr="00FF71AD">
        <w:rPr>
          <w:rFonts w:eastAsia="Calibri"/>
          <w:i/>
          <w:iCs/>
          <w:color w:val="000000"/>
        </w:rPr>
        <w:t>pending</w:t>
      </w:r>
      <w:r w:rsidRPr="00FF71AD">
        <w:rPr>
          <w:rFonts w:eastAsia="Calibri"/>
          <w:color w:val="000000"/>
        </w:rPr>
        <w:t xml:space="preserve"> petition. Similarly, “bona fide” </w:t>
      </w:r>
      <w:r w:rsidR="008D42B9">
        <w:rPr>
          <w:rFonts w:eastAsia="Calibri"/>
          <w:color w:val="000000"/>
        </w:rPr>
        <w:t>denotes</w:t>
      </w:r>
      <w:r w:rsidR="008D42B9" w:rsidRPr="00FF71AD">
        <w:rPr>
          <w:rFonts w:eastAsia="Calibri"/>
          <w:color w:val="000000"/>
        </w:rPr>
        <w:t xml:space="preserve"> </w:t>
      </w:r>
      <w:r w:rsidRPr="00FF71AD">
        <w:rPr>
          <w:rFonts w:eastAsia="Calibri"/>
          <w:color w:val="000000"/>
        </w:rPr>
        <w:t xml:space="preserve">an initial threshold determination, particularly since such determinations of “bona fide” validity are familiar in the EAD application context, and consist of a limited, initial review. For example, in the asylum context, a bona fide application is “a properly filed asylum application that has a reasonably arguable basis in fact or law, and is not frivolous.” Donald Neufeld, </w:t>
      </w:r>
      <w:r w:rsidRPr="00FF71AD">
        <w:rPr>
          <w:rFonts w:eastAsia="Calibri"/>
          <w:i/>
          <w:color w:val="000000"/>
        </w:rPr>
        <w:t>Consolidation of Guidance Concerning Unlawful Presence for Purposes of Sections 212(a)(9)(B)(i) and 212(a)(9)(C)(i)(I) of the Act</w:t>
      </w:r>
      <w:r w:rsidRPr="00FF71AD">
        <w:rPr>
          <w:rFonts w:eastAsia="Calibri"/>
          <w:color w:val="000000"/>
        </w:rPr>
        <w:t xml:space="preserve"> </w:t>
      </w:r>
      <w:r w:rsidR="00E0212F">
        <w:rPr>
          <w:rFonts w:eastAsia="Calibri"/>
          <w:color w:val="000000"/>
        </w:rPr>
        <w:t xml:space="preserve">29 </w:t>
      </w:r>
      <w:r w:rsidRPr="00FF71AD">
        <w:rPr>
          <w:rFonts w:eastAsia="Calibri"/>
          <w:color w:val="000000"/>
        </w:rPr>
        <w:t>(</w:t>
      </w:r>
      <w:r w:rsidR="00440BC2">
        <w:rPr>
          <w:rFonts w:eastAsia="Calibri"/>
          <w:color w:val="000000"/>
        </w:rPr>
        <w:t xml:space="preserve">USCIS </w:t>
      </w:r>
      <w:r w:rsidRPr="00FF71AD">
        <w:rPr>
          <w:rFonts w:eastAsia="Calibri"/>
          <w:color w:val="000000"/>
        </w:rPr>
        <w:t>May 6, 2009)</w:t>
      </w:r>
      <w:r w:rsidR="00E0212F">
        <w:rPr>
          <w:rFonts w:eastAsia="Calibri"/>
          <w:color w:val="000000"/>
        </w:rPr>
        <w:t xml:space="preserve">, </w:t>
      </w:r>
      <w:r w:rsidR="00383290" w:rsidRPr="00383290">
        <w:rPr>
          <w:rFonts w:eastAsia="Calibri"/>
          <w:color w:val="000000"/>
        </w:rPr>
        <w:t>perma.cc/K8XZ-P8Y8</w:t>
      </w:r>
      <w:r w:rsidR="00B2758E">
        <w:rPr>
          <w:rFonts w:eastAsia="Calibri"/>
          <w:color w:val="000000"/>
        </w:rPr>
        <w:fldChar w:fldCharType="begin"/>
      </w:r>
      <w:r w:rsidR="00B2758E">
        <w:instrText xml:space="preserve"> TA \l "</w:instrText>
      </w:r>
      <w:r w:rsidR="00B2758E" w:rsidRPr="00FF71AD">
        <w:rPr>
          <w:rFonts w:eastAsia="Calibri"/>
          <w:color w:val="000000"/>
        </w:rPr>
        <w:instrText xml:space="preserve">Donald Neufeld, </w:instrText>
      </w:r>
      <w:r w:rsidR="00B2758E" w:rsidRPr="00FF71AD">
        <w:rPr>
          <w:rFonts w:eastAsia="Calibri"/>
          <w:i/>
          <w:color w:val="000000"/>
        </w:rPr>
        <w:instrText>Consolidation of Guidance Concerning Unlawful Presence for Purposes of Sections 212(a)(9)(B)(i) and 212(a)(9)(C)(i)(I) of the Act</w:instrText>
      </w:r>
      <w:r w:rsidR="00B2758E" w:rsidRPr="00FF71AD">
        <w:rPr>
          <w:rFonts w:eastAsia="Calibri"/>
          <w:color w:val="000000"/>
        </w:rPr>
        <w:instrText xml:space="preserve"> </w:instrText>
      </w:r>
      <w:r w:rsidR="00B2758E">
        <w:rPr>
          <w:rFonts w:eastAsia="Calibri"/>
          <w:color w:val="000000"/>
        </w:rPr>
        <w:instrText xml:space="preserve">29 </w:instrText>
      </w:r>
      <w:r w:rsidR="00B2758E" w:rsidRPr="00FF71AD">
        <w:rPr>
          <w:rFonts w:eastAsia="Calibri"/>
          <w:color w:val="000000"/>
        </w:rPr>
        <w:instrText>(</w:instrText>
      </w:r>
      <w:r w:rsidR="00B2758E">
        <w:rPr>
          <w:rFonts w:eastAsia="Calibri"/>
          <w:color w:val="000000"/>
        </w:rPr>
        <w:instrText xml:space="preserve">USCIS </w:instrText>
      </w:r>
      <w:r w:rsidR="00B2758E" w:rsidRPr="00FF71AD">
        <w:rPr>
          <w:rFonts w:eastAsia="Calibri"/>
          <w:color w:val="000000"/>
        </w:rPr>
        <w:instrText>May 6, 2009)</w:instrText>
      </w:r>
      <w:r w:rsidR="00B2758E">
        <w:rPr>
          <w:rFonts w:eastAsia="Calibri"/>
          <w:color w:val="000000"/>
        </w:rPr>
        <w:instrText xml:space="preserve">, </w:instrText>
      </w:r>
      <w:r w:rsidR="00B2758E" w:rsidRPr="00383290">
        <w:rPr>
          <w:rFonts w:eastAsia="Calibri"/>
          <w:color w:val="000000"/>
        </w:rPr>
        <w:instrText>perma.cc/K8XZ-P8Y8</w:instrText>
      </w:r>
      <w:r w:rsidR="00B2758E">
        <w:instrText xml:space="preserve">" \s "Consolidation of Guidance" \c 4 </w:instrText>
      </w:r>
      <w:r w:rsidR="00B2758E">
        <w:rPr>
          <w:rFonts w:eastAsia="Calibri"/>
          <w:color w:val="000000"/>
        </w:rPr>
        <w:fldChar w:fldCharType="end"/>
      </w:r>
      <w:r w:rsidRPr="00FF71AD">
        <w:rPr>
          <w:rFonts w:eastAsia="Calibri"/>
          <w:color w:val="000000"/>
        </w:rPr>
        <w:t xml:space="preserve">. In the </w:t>
      </w:r>
      <w:r w:rsidR="00A2422E">
        <w:rPr>
          <w:rFonts w:eastAsia="Calibri"/>
          <w:color w:val="000000"/>
        </w:rPr>
        <w:t xml:space="preserve">related context of </w:t>
      </w:r>
      <w:r w:rsidRPr="00FF71AD">
        <w:rPr>
          <w:rFonts w:eastAsia="Calibri"/>
          <w:color w:val="000000"/>
        </w:rPr>
        <w:t>T</w:t>
      </w:r>
      <w:r w:rsidR="005F2D1F">
        <w:rPr>
          <w:rFonts w:eastAsia="Calibri"/>
          <w:color w:val="000000"/>
        </w:rPr>
        <w:t>-</w:t>
      </w:r>
      <w:r w:rsidRPr="00FF71AD">
        <w:rPr>
          <w:rFonts w:eastAsia="Calibri"/>
          <w:color w:val="000000"/>
        </w:rPr>
        <w:t>visa</w:t>
      </w:r>
      <w:r w:rsidR="00A2422E">
        <w:rPr>
          <w:rFonts w:eastAsia="Calibri"/>
          <w:color w:val="000000"/>
        </w:rPr>
        <w:t>s, which are granted to certain victims of trafficking</w:t>
      </w:r>
      <w:r w:rsidRPr="00FF71AD">
        <w:rPr>
          <w:rFonts w:eastAsia="Calibri"/>
          <w:color w:val="000000"/>
        </w:rPr>
        <w:t xml:space="preserve">, applications are found to be “bona fide” after an “initial review” </w:t>
      </w:r>
      <w:r>
        <w:rPr>
          <w:rFonts w:eastAsia="Calibri"/>
          <w:color w:val="000000"/>
        </w:rPr>
        <w:t>confirms</w:t>
      </w:r>
      <w:r w:rsidRPr="00FF71AD">
        <w:rPr>
          <w:rFonts w:eastAsia="Calibri"/>
          <w:color w:val="000000"/>
        </w:rPr>
        <w:t xml:space="preserve"> that the application is complete, proper</w:t>
      </w:r>
      <w:r>
        <w:rPr>
          <w:rFonts w:eastAsia="Calibri"/>
          <w:color w:val="000000"/>
        </w:rPr>
        <w:t>l</w:t>
      </w:r>
      <w:r w:rsidRPr="00FF71AD">
        <w:rPr>
          <w:rFonts w:eastAsia="Calibri"/>
          <w:color w:val="000000"/>
        </w:rPr>
        <w:t>y filed, contains requi</w:t>
      </w:r>
      <w:r w:rsidR="009B0AFB">
        <w:rPr>
          <w:rFonts w:eastAsia="Calibri"/>
          <w:color w:val="000000"/>
        </w:rPr>
        <w:t>red</w:t>
      </w:r>
      <w:r w:rsidRPr="00FF71AD">
        <w:rPr>
          <w:rFonts w:eastAsia="Calibri"/>
          <w:color w:val="000000"/>
        </w:rPr>
        <w:t xml:space="preserve"> </w:t>
      </w:r>
      <w:r w:rsidR="009B0AFB" w:rsidRPr="00FF71AD">
        <w:rPr>
          <w:rFonts w:eastAsia="Calibri"/>
          <w:color w:val="000000"/>
        </w:rPr>
        <w:t>document</w:t>
      </w:r>
      <w:r w:rsidR="009B0AFB">
        <w:rPr>
          <w:rFonts w:eastAsia="Calibri"/>
          <w:color w:val="000000"/>
        </w:rPr>
        <w:t>s</w:t>
      </w:r>
      <w:r w:rsidRPr="00FF71AD">
        <w:rPr>
          <w:rFonts w:eastAsia="Calibri"/>
          <w:color w:val="000000"/>
        </w:rPr>
        <w:t xml:space="preserve">, and </w:t>
      </w:r>
      <w:r w:rsidR="009B0AFB">
        <w:rPr>
          <w:rFonts w:eastAsia="Calibri"/>
          <w:color w:val="000000"/>
        </w:rPr>
        <w:t>does not</w:t>
      </w:r>
      <w:r w:rsidRPr="00FF71AD">
        <w:rPr>
          <w:rFonts w:eastAsia="Calibri"/>
          <w:color w:val="000000"/>
        </w:rPr>
        <w:t xml:space="preserve"> appea</w:t>
      </w:r>
      <w:r w:rsidR="009B0AFB">
        <w:rPr>
          <w:rFonts w:eastAsia="Calibri"/>
          <w:color w:val="000000"/>
        </w:rPr>
        <w:t>r</w:t>
      </w:r>
      <w:r w:rsidRPr="00FF71AD">
        <w:rPr>
          <w:rFonts w:eastAsia="Calibri"/>
          <w:color w:val="000000"/>
        </w:rPr>
        <w:t xml:space="preserve"> fraud</w:t>
      </w:r>
      <w:r w:rsidR="009B0AFB">
        <w:rPr>
          <w:rFonts w:eastAsia="Calibri"/>
          <w:color w:val="000000"/>
        </w:rPr>
        <w:t>ulent</w:t>
      </w:r>
      <w:r w:rsidRPr="00FF71AD">
        <w:rPr>
          <w:rFonts w:eastAsia="Calibri"/>
          <w:color w:val="000000"/>
        </w:rPr>
        <w:t xml:space="preserve">. </w:t>
      </w:r>
      <w:r w:rsidRPr="00FF71AD">
        <w:rPr>
          <w:rFonts w:eastAsia="Calibri"/>
          <w:i/>
          <w:color w:val="000000"/>
        </w:rPr>
        <w:t>See</w:t>
      </w:r>
      <w:r w:rsidRPr="00FF71AD">
        <w:rPr>
          <w:rFonts w:eastAsia="Calibri"/>
          <w:color w:val="000000"/>
        </w:rPr>
        <w:t xml:space="preserve"> 8 C.F.R. § 214.11(</w:t>
      </w:r>
      <w:r w:rsidR="00876E00">
        <w:rPr>
          <w:rFonts w:eastAsia="Calibri"/>
          <w:color w:val="000000"/>
        </w:rPr>
        <w:t>a</w:t>
      </w:r>
      <w:r w:rsidRPr="00FF71AD">
        <w:rPr>
          <w:rFonts w:eastAsia="Calibri"/>
          <w:color w:val="000000"/>
        </w:rPr>
        <w:t>)</w:t>
      </w:r>
      <w:r w:rsidR="00B2758E">
        <w:rPr>
          <w:rFonts w:eastAsia="Calibri"/>
          <w:color w:val="000000"/>
        </w:rPr>
        <w:fldChar w:fldCharType="begin"/>
      </w:r>
      <w:r w:rsidR="00B2758E">
        <w:instrText xml:space="preserve"> TA \l "</w:instrText>
      </w:r>
      <w:r w:rsidR="00B2758E" w:rsidRPr="00FF71AD">
        <w:rPr>
          <w:rFonts w:eastAsia="Calibri"/>
          <w:color w:val="000000"/>
        </w:rPr>
        <w:instrText>8 C.F.R. § 214.11(</w:instrText>
      </w:r>
      <w:r w:rsidR="00B2758E">
        <w:rPr>
          <w:rFonts w:eastAsia="Calibri"/>
          <w:color w:val="000000"/>
        </w:rPr>
        <w:instrText>a</w:instrText>
      </w:r>
      <w:r w:rsidR="00B2758E" w:rsidRPr="00FF71AD">
        <w:rPr>
          <w:rFonts w:eastAsia="Calibri"/>
          <w:color w:val="000000"/>
        </w:rPr>
        <w:instrText>)</w:instrText>
      </w:r>
      <w:r w:rsidR="00B2758E">
        <w:instrText xml:space="preserve">" \s "214.11(a)" \c 4 </w:instrText>
      </w:r>
      <w:r w:rsidR="00B2758E">
        <w:rPr>
          <w:rFonts w:eastAsia="Calibri"/>
          <w:color w:val="000000"/>
        </w:rPr>
        <w:fldChar w:fldCharType="end"/>
      </w:r>
      <w:r w:rsidRPr="00FF71AD">
        <w:rPr>
          <w:rFonts w:eastAsia="Calibri"/>
          <w:color w:val="000000"/>
        </w:rPr>
        <w:t xml:space="preserve">. </w:t>
      </w:r>
      <w:r w:rsidR="00585C66">
        <w:rPr>
          <w:rFonts w:eastAsia="Calibri"/>
          <w:color w:val="000000"/>
        </w:rPr>
        <w:t>Therefore, by the text of</w:t>
      </w:r>
      <w:r w:rsidR="00585C66" w:rsidRPr="00FF71AD">
        <w:rPr>
          <w:rFonts w:eastAsia="Calibri"/>
          <w:color w:val="000000"/>
        </w:rPr>
        <w:t xml:space="preserve"> </w:t>
      </w:r>
      <w:r w:rsidR="00585C66">
        <w:rPr>
          <w:rFonts w:eastAsia="Calibri"/>
          <w:color w:val="000000"/>
        </w:rPr>
        <w:t xml:space="preserve">§ </w:t>
      </w:r>
      <w:r w:rsidRPr="00FF71AD">
        <w:rPr>
          <w:rFonts w:eastAsia="Calibri"/>
          <w:color w:val="000000"/>
        </w:rPr>
        <w:t>1184(p)(6)</w:t>
      </w:r>
      <w:r w:rsidR="00B2758E">
        <w:rPr>
          <w:rFonts w:eastAsia="Calibri"/>
          <w:color w:val="000000"/>
        </w:rPr>
        <w:fldChar w:fldCharType="begin"/>
      </w:r>
      <w:r w:rsidR="00B2758E">
        <w:instrText xml:space="preserve"> TA \s "1184(p)(6)" </w:instrText>
      </w:r>
      <w:r w:rsidR="00B2758E">
        <w:rPr>
          <w:rFonts w:eastAsia="Calibri"/>
          <w:color w:val="000000"/>
        </w:rPr>
        <w:fldChar w:fldCharType="end"/>
      </w:r>
      <w:r w:rsidRPr="00FF71AD">
        <w:rPr>
          <w:rFonts w:eastAsia="Calibri"/>
          <w:color w:val="000000"/>
        </w:rPr>
        <w:t xml:space="preserve">, a U-visa petitioner is eligible for </w:t>
      </w:r>
      <w:r w:rsidR="009B0AFB">
        <w:rPr>
          <w:rFonts w:eastAsia="Calibri"/>
          <w:color w:val="000000"/>
        </w:rPr>
        <w:t xml:space="preserve">an EAD </w:t>
      </w:r>
      <w:r w:rsidRPr="00FF71AD">
        <w:rPr>
          <w:rFonts w:eastAsia="Calibri"/>
          <w:color w:val="000000"/>
        </w:rPr>
        <w:t xml:space="preserve">based on a threshold determination that </w:t>
      </w:r>
      <w:r>
        <w:rPr>
          <w:rFonts w:eastAsia="Calibri"/>
          <w:color w:val="000000"/>
        </w:rPr>
        <w:t>the</w:t>
      </w:r>
      <w:r w:rsidRPr="00FF71AD">
        <w:rPr>
          <w:rFonts w:eastAsia="Calibri"/>
          <w:color w:val="000000"/>
        </w:rPr>
        <w:t xml:space="preserve"> petition is bona fide.</w:t>
      </w:r>
      <w:r w:rsidRPr="00FF71AD">
        <w:rPr>
          <w:rFonts w:eastAsia="Calibri"/>
          <w:color w:val="000000"/>
          <w:vertAlign w:val="superscript"/>
        </w:rPr>
        <w:footnoteReference w:id="3"/>
      </w:r>
    </w:p>
    <w:p w14:paraId="288637AE" w14:textId="0D91A613" w:rsidR="000642FC" w:rsidRPr="00FF71AD" w:rsidRDefault="000642FC" w:rsidP="00F00E13">
      <w:pPr>
        <w:spacing w:line="480" w:lineRule="auto"/>
        <w:ind w:firstLine="720"/>
        <w:rPr>
          <w:rFonts w:eastAsia="Calibri"/>
          <w:color w:val="000000"/>
        </w:rPr>
      </w:pPr>
      <w:r w:rsidRPr="00FF71AD">
        <w:rPr>
          <w:rFonts w:eastAsia="Calibri"/>
          <w:color w:val="000000"/>
        </w:rPr>
        <w:t xml:space="preserve">The legislative history </w:t>
      </w:r>
      <w:r w:rsidR="0077569F">
        <w:rPr>
          <w:rFonts w:eastAsia="Calibri"/>
          <w:color w:val="000000"/>
        </w:rPr>
        <w:t>of § 1184(p)(6)</w:t>
      </w:r>
      <w:r w:rsidR="00B2758E">
        <w:rPr>
          <w:rFonts w:eastAsia="Calibri"/>
          <w:color w:val="000000"/>
        </w:rPr>
        <w:fldChar w:fldCharType="begin"/>
      </w:r>
      <w:r w:rsidR="00B2758E">
        <w:instrText xml:space="preserve"> TA \s "1184(p)(6)" </w:instrText>
      </w:r>
      <w:r w:rsidR="00B2758E">
        <w:rPr>
          <w:rFonts w:eastAsia="Calibri"/>
          <w:color w:val="000000"/>
        </w:rPr>
        <w:fldChar w:fldCharType="end"/>
      </w:r>
      <w:r w:rsidR="0077569F">
        <w:rPr>
          <w:rFonts w:eastAsia="Calibri"/>
          <w:color w:val="000000"/>
        </w:rPr>
        <w:t xml:space="preserve"> </w:t>
      </w:r>
      <w:r w:rsidRPr="00FF71AD">
        <w:rPr>
          <w:rFonts w:eastAsia="Calibri"/>
          <w:color w:val="000000"/>
        </w:rPr>
        <w:t xml:space="preserve">confirms that </w:t>
      </w:r>
      <w:r w:rsidR="0077569F">
        <w:rPr>
          <w:rFonts w:eastAsia="Calibri"/>
          <w:color w:val="000000"/>
        </w:rPr>
        <w:t xml:space="preserve">its </w:t>
      </w:r>
      <w:r w:rsidRPr="00FF71AD">
        <w:rPr>
          <w:rFonts w:eastAsia="Calibri"/>
          <w:color w:val="000000"/>
        </w:rPr>
        <w:t xml:space="preserve">purpose was to ensure that a wide class of bona fide petitioners </w:t>
      </w:r>
      <w:r w:rsidR="00D6497C">
        <w:rPr>
          <w:rFonts w:eastAsia="Calibri"/>
          <w:color w:val="000000"/>
        </w:rPr>
        <w:t xml:space="preserve">would </w:t>
      </w:r>
      <w:r>
        <w:rPr>
          <w:rFonts w:eastAsia="Calibri"/>
          <w:color w:val="000000"/>
        </w:rPr>
        <w:t>receive prompt</w:t>
      </w:r>
      <w:r w:rsidRPr="00FF71AD">
        <w:rPr>
          <w:rFonts w:eastAsia="Calibri"/>
          <w:color w:val="000000"/>
        </w:rPr>
        <w:t xml:space="preserve"> access to interim </w:t>
      </w:r>
      <w:r w:rsidR="00016E6F">
        <w:rPr>
          <w:rFonts w:eastAsia="Calibri"/>
          <w:color w:val="000000"/>
        </w:rPr>
        <w:t>work authorization</w:t>
      </w:r>
      <w:r w:rsidR="00016E6F" w:rsidRPr="00FF71AD">
        <w:rPr>
          <w:rFonts w:eastAsia="Calibri"/>
          <w:color w:val="000000"/>
        </w:rPr>
        <w:t xml:space="preserve"> </w:t>
      </w:r>
      <w:r w:rsidRPr="00FF71AD">
        <w:rPr>
          <w:rFonts w:eastAsia="Calibri"/>
          <w:color w:val="000000"/>
        </w:rPr>
        <w:t xml:space="preserve">while awaiting their </w:t>
      </w:r>
      <w:r w:rsidR="00C76942">
        <w:rPr>
          <w:rFonts w:eastAsia="Calibri"/>
          <w:color w:val="000000"/>
        </w:rPr>
        <w:t xml:space="preserve">U-visa </w:t>
      </w:r>
      <w:r w:rsidRPr="00FF71AD">
        <w:rPr>
          <w:rFonts w:eastAsia="Calibri"/>
          <w:color w:val="000000"/>
        </w:rPr>
        <w:t xml:space="preserve">adjudications. </w:t>
      </w:r>
      <w:r>
        <w:rPr>
          <w:rFonts w:eastAsia="Calibri"/>
          <w:color w:val="000000"/>
        </w:rPr>
        <w:t>W</w:t>
      </w:r>
      <w:r w:rsidRPr="00FF71AD">
        <w:rPr>
          <w:rFonts w:eastAsia="Calibri"/>
          <w:color w:val="000000"/>
        </w:rPr>
        <w:t>hen</w:t>
      </w:r>
      <w:r w:rsidR="00426592">
        <w:rPr>
          <w:rFonts w:eastAsia="Calibri"/>
          <w:color w:val="000000"/>
        </w:rPr>
        <w:t xml:space="preserve"> the </w:t>
      </w:r>
      <w:r w:rsidR="00876E00">
        <w:rPr>
          <w:rFonts w:eastAsia="Calibri"/>
          <w:color w:val="000000"/>
        </w:rPr>
        <w:t>pertinent</w:t>
      </w:r>
      <w:r w:rsidR="00426592">
        <w:rPr>
          <w:rFonts w:eastAsia="Calibri"/>
          <w:color w:val="000000"/>
        </w:rPr>
        <w:t xml:space="preserve"> provision </w:t>
      </w:r>
      <w:r w:rsidRPr="00FF71AD">
        <w:rPr>
          <w:rFonts w:eastAsia="Calibri"/>
          <w:color w:val="000000"/>
        </w:rPr>
        <w:t>was enacted in 2008 as part of the William Wilberforce Trafficking Victims Protection Reauthorization Act of 2008 (“TVPRA”)</w:t>
      </w:r>
      <w:r w:rsidR="00D6497C">
        <w:rPr>
          <w:rFonts w:eastAsia="Calibri"/>
          <w:color w:val="000000"/>
        </w:rPr>
        <w:t>,</w:t>
      </w:r>
      <w:r w:rsidRPr="00FF71AD">
        <w:rPr>
          <w:rFonts w:eastAsia="Calibri"/>
          <w:color w:val="000000"/>
        </w:rPr>
        <w:t xml:space="preserve"> it was only the latest congressional action to push USCIS to provide timely access to benefits </w:t>
      </w:r>
      <w:r w:rsidR="007F5DB5">
        <w:rPr>
          <w:rFonts w:eastAsia="Calibri"/>
          <w:color w:val="000000"/>
        </w:rPr>
        <w:t>for</w:t>
      </w:r>
      <w:r w:rsidRPr="00FF71AD">
        <w:rPr>
          <w:rFonts w:eastAsia="Calibri"/>
          <w:color w:val="000000"/>
        </w:rPr>
        <w:t xml:space="preserve"> immigrant victims of crimes.</w:t>
      </w:r>
      <w:r w:rsidR="00C76942">
        <w:rPr>
          <w:rFonts w:eastAsia="Calibri"/>
          <w:color w:val="000000"/>
        </w:rPr>
        <w:t xml:space="preserve"> </w:t>
      </w:r>
      <w:r w:rsidR="00C76942" w:rsidRPr="00FF71AD">
        <w:rPr>
          <w:rFonts w:eastAsia="Calibri"/>
          <w:color w:val="000000"/>
        </w:rPr>
        <w:t>Pub L. No. 110-457</w:t>
      </w:r>
      <w:r w:rsidR="00C76942">
        <w:rPr>
          <w:rFonts w:eastAsia="Calibri"/>
          <w:color w:val="000000"/>
        </w:rPr>
        <w:t>,</w:t>
      </w:r>
      <w:r w:rsidR="00C76942" w:rsidRPr="00FF71AD">
        <w:rPr>
          <w:rFonts w:eastAsia="Calibri"/>
          <w:color w:val="000000"/>
        </w:rPr>
        <w:t xml:space="preserve"> § 201(b), 122 Stat. 5044, 5053</w:t>
      </w:r>
      <w:r w:rsidR="00C76942">
        <w:rPr>
          <w:rFonts w:eastAsia="Calibri"/>
          <w:color w:val="000000"/>
        </w:rPr>
        <w:t>.</w:t>
      </w:r>
      <w:r w:rsidR="00B2758E">
        <w:rPr>
          <w:rFonts w:eastAsia="Calibri"/>
          <w:color w:val="000000"/>
        </w:rPr>
        <w:fldChar w:fldCharType="begin"/>
      </w:r>
      <w:r w:rsidR="00B2758E">
        <w:instrText xml:space="preserve"> TA \l "</w:instrText>
      </w:r>
      <w:r w:rsidR="00B2758E" w:rsidRPr="00FF71AD">
        <w:rPr>
          <w:rFonts w:eastAsia="Calibri"/>
          <w:color w:val="000000"/>
        </w:rPr>
        <w:instrText>William Wilberforce Trafficking Victims Protection Reauthorization Act of 2008 (</w:instrText>
      </w:r>
      <w:r w:rsidR="00B2758E">
        <w:rPr>
          <w:sz w:val="20"/>
          <w:szCs w:val="20"/>
        </w:rPr>
        <w:instrText>\</w:instrText>
      </w:r>
      <w:r w:rsidR="00B2758E" w:rsidRPr="00FF71AD">
        <w:rPr>
          <w:rFonts w:eastAsia="Calibri"/>
          <w:color w:val="000000"/>
        </w:rPr>
        <w:instrText>“TVPRA</w:instrText>
      </w:r>
      <w:r w:rsidR="00B2758E">
        <w:rPr>
          <w:sz w:val="20"/>
          <w:szCs w:val="20"/>
        </w:rPr>
        <w:instrText>\</w:instrText>
      </w:r>
      <w:r w:rsidR="00B2758E" w:rsidRPr="00FF71AD">
        <w:rPr>
          <w:rFonts w:eastAsia="Calibri"/>
          <w:color w:val="000000"/>
        </w:rPr>
        <w:instrText>”)</w:instrText>
      </w:r>
      <w:r w:rsidR="00B2758E">
        <w:rPr>
          <w:rFonts w:eastAsia="Calibri"/>
          <w:color w:val="000000"/>
        </w:rPr>
        <w:instrText xml:space="preserve">, </w:instrText>
      </w:r>
      <w:r w:rsidR="00B2758E" w:rsidRPr="00FF71AD">
        <w:rPr>
          <w:rFonts w:eastAsia="Calibri"/>
          <w:color w:val="000000"/>
        </w:rPr>
        <w:instrText>Pub L. No. 110-457</w:instrText>
      </w:r>
      <w:r w:rsidR="00B2758E">
        <w:rPr>
          <w:rFonts w:eastAsia="Calibri"/>
          <w:color w:val="000000"/>
        </w:rPr>
        <w:instrText>,</w:instrText>
      </w:r>
      <w:r w:rsidR="00B2758E" w:rsidRPr="00FF71AD">
        <w:rPr>
          <w:rFonts w:eastAsia="Calibri"/>
          <w:color w:val="000000"/>
        </w:rPr>
        <w:instrText xml:space="preserve"> § 201(b), 122 Stat. 5044, 5053</w:instrText>
      </w:r>
      <w:r w:rsidR="00B2758E">
        <w:rPr>
          <w:rFonts w:eastAsia="Calibri"/>
          <w:color w:val="000000"/>
        </w:rPr>
        <w:instrText>.</w:instrText>
      </w:r>
      <w:r w:rsidR="00B2758E">
        <w:instrText xml:space="preserve">" \s "TVPRA" \c 2 </w:instrText>
      </w:r>
      <w:r w:rsidR="00B2758E">
        <w:rPr>
          <w:rFonts w:eastAsia="Calibri"/>
          <w:color w:val="000000"/>
        </w:rPr>
        <w:fldChar w:fldCharType="end"/>
      </w:r>
      <w:r w:rsidRPr="00FF71AD">
        <w:rPr>
          <w:rFonts w:eastAsia="Calibri"/>
          <w:color w:val="000000"/>
        </w:rPr>
        <w:t xml:space="preserve"> Evidence of </w:t>
      </w:r>
      <w:r w:rsidR="001F7F25">
        <w:rPr>
          <w:rFonts w:eastAsia="Calibri"/>
          <w:color w:val="000000"/>
        </w:rPr>
        <w:t>this</w:t>
      </w:r>
      <w:r w:rsidRPr="00FF71AD">
        <w:rPr>
          <w:rFonts w:eastAsia="Calibri"/>
          <w:color w:val="000000"/>
        </w:rPr>
        <w:t xml:space="preserve"> </w:t>
      </w:r>
      <w:r w:rsidR="001F7F25">
        <w:rPr>
          <w:rFonts w:eastAsia="Calibri"/>
          <w:color w:val="000000"/>
        </w:rPr>
        <w:t>intent</w:t>
      </w:r>
      <w:r w:rsidRPr="00FF71AD">
        <w:rPr>
          <w:rFonts w:eastAsia="Calibri"/>
          <w:color w:val="000000"/>
        </w:rPr>
        <w:t xml:space="preserve"> stretches back to </w:t>
      </w:r>
      <w:r w:rsidRPr="00FF71AD">
        <w:rPr>
          <w:rFonts w:eastAsia="Times New Roman"/>
          <w:color w:val="000000"/>
          <w:shd w:val="clear" w:color="auto" w:fill="FFFFFF"/>
        </w:rPr>
        <w:t>2000, when Congress first created the U-visa program. Violence Against Women Act (“VAWA 2000”)</w:t>
      </w:r>
      <w:r>
        <w:rPr>
          <w:rFonts w:eastAsia="Times New Roman"/>
          <w:color w:val="000000"/>
          <w:shd w:val="clear" w:color="auto" w:fill="FFFFFF"/>
        </w:rPr>
        <w:t xml:space="preserve">, </w:t>
      </w:r>
      <w:r w:rsidRPr="00FF71AD">
        <w:rPr>
          <w:rFonts w:eastAsia="Times New Roman"/>
          <w:color w:val="000000"/>
          <w:shd w:val="clear" w:color="auto" w:fill="FFFFFF"/>
        </w:rPr>
        <w:t>Pub. L. 106-386, § 1513, 114 Stat. 1464, 1533</w:t>
      </w:r>
      <w:r w:rsidR="007A32BB">
        <w:rPr>
          <w:rFonts w:eastAsia="Times New Roman"/>
          <w:color w:val="000000"/>
          <w:shd w:val="clear" w:color="auto" w:fill="FFFFFF"/>
        </w:rPr>
        <w:t>-34</w:t>
      </w:r>
      <w:r w:rsidRPr="00FF71AD">
        <w:rPr>
          <w:rFonts w:eastAsia="Times New Roman"/>
          <w:color w:val="000000"/>
          <w:shd w:val="clear" w:color="auto" w:fill="FFFFFF"/>
        </w:rPr>
        <w:t xml:space="preserve"> (2000)</w:t>
      </w:r>
      <w:r w:rsidR="00B2758E">
        <w:rPr>
          <w:rFonts w:eastAsia="Times New Roman"/>
          <w:color w:val="000000"/>
          <w:shd w:val="clear" w:color="auto" w:fill="FFFFFF"/>
        </w:rPr>
        <w:fldChar w:fldCharType="begin"/>
      </w:r>
      <w:r w:rsidR="00B2758E">
        <w:instrText xml:space="preserve"> TA \l "</w:instrText>
      </w:r>
      <w:r w:rsidR="00B2758E" w:rsidRPr="00FF71AD">
        <w:rPr>
          <w:rFonts w:eastAsia="Times New Roman"/>
          <w:color w:val="000000"/>
          <w:shd w:val="clear" w:color="auto" w:fill="FFFFFF"/>
        </w:rPr>
        <w:instrText>Violence Against Women Act (</w:instrText>
      </w:r>
      <w:r w:rsidR="00B2758E">
        <w:rPr>
          <w:sz w:val="20"/>
          <w:szCs w:val="20"/>
        </w:rPr>
        <w:instrText>\</w:instrText>
      </w:r>
      <w:r w:rsidR="00B2758E" w:rsidRPr="00FF71AD">
        <w:rPr>
          <w:rFonts w:eastAsia="Times New Roman"/>
          <w:color w:val="000000"/>
          <w:shd w:val="clear" w:color="auto" w:fill="FFFFFF"/>
        </w:rPr>
        <w:instrText>“VAWA 2000</w:instrText>
      </w:r>
      <w:r w:rsidR="00B2758E">
        <w:rPr>
          <w:sz w:val="20"/>
          <w:szCs w:val="20"/>
        </w:rPr>
        <w:instrText>\</w:instrText>
      </w:r>
      <w:r w:rsidR="00B2758E" w:rsidRPr="00FF71AD">
        <w:rPr>
          <w:rFonts w:eastAsia="Times New Roman"/>
          <w:color w:val="000000"/>
          <w:shd w:val="clear" w:color="auto" w:fill="FFFFFF"/>
        </w:rPr>
        <w:instrText>”)</w:instrText>
      </w:r>
      <w:r w:rsidR="00B2758E">
        <w:rPr>
          <w:rFonts w:eastAsia="Times New Roman"/>
          <w:color w:val="000000"/>
          <w:shd w:val="clear" w:color="auto" w:fill="FFFFFF"/>
        </w:rPr>
        <w:instrText xml:space="preserve">, </w:instrText>
      </w:r>
      <w:r w:rsidR="00B2758E" w:rsidRPr="00FF71AD">
        <w:rPr>
          <w:rFonts w:eastAsia="Times New Roman"/>
          <w:color w:val="000000"/>
          <w:shd w:val="clear" w:color="auto" w:fill="FFFFFF"/>
        </w:rPr>
        <w:instrText>Pub. L. 106-386, § 1513, 114 Stat. 1464, 1533</w:instrText>
      </w:r>
      <w:r w:rsidR="00B2758E">
        <w:rPr>
          <w:rFonts w:eastAsia="Times New Roman"/>
          <w:color w:val="000000"/>
          <w:shd w:val="clear" w:color="auto" w:fill="FFFFFF"/>
        </w:rPr>
        <w:instrText>-34</w:instrText>
      </w:r>
      <w:r w:rsidR="00B2758E" w:rsidRPr="00FF71AD">
        <w:rPr>
          <w:rFonts w:eastAsia="Times New Roman"/>
          <w:color w:val="000000"/>
          <w:shd w:val="clear" w:color="auto" w:fill="FFFFFF"/>
        </w:rPr>
        <w:instrText xml:space="preserve"> (2000)</w:instrText>
      </w:r>
      <w:r w:rsidR="00B2758E">
        <w:instrText xml:space="preserve">" \s "VAWA 2000" \c 2 </w:instrText>
      </w:r>
      <w:r w:rsidR="00B2758E">
        <w:rPr>
          <w:rFonts w:eastAsia="Times New Roman"/>
          <w:color w:val="000000"/>
          <w:shd w:val="clear" w:color="auto" w:fill="FFFFFF"/>
        </w:rPr>
        <w:fldChar w:fldCharType="end"/>
      </w:r>
      <w:r w:rsidRPr="00FF71AD">
        <w:rPr>
          <w:rFonts w:eastAsia="Times New Roman"/>
          <w:color w:val="000000"/>
          <w:shd w:val="clear" w:color="auto" w:fill="FFFFFF"/>
        </w:rPr>
        <w:t xml:space="preserve">. </w:t>
      </w:r>
      <w:r w:rsidR="001F7F25">
        <w:rPr>
          <w:rFonts w:eastAsia="Times New Roman"/>
          <w:color w:val="000000"/>
          <w:shd w:val="clear" w:color="auto" w:fill="FFFFFF"/>
        </w:rPr>
        <w:t>Later, when</w:t>
      </w:r>
      <w:r w:rsidRPr="00FF71AD">
        <w:rPr>
          <w:rFonts w:eastAsia="Times New Roman"/>
          <w:color w:val="000000"/>
          <w:shd w:val="clear" w:color="auto" w:fill="FFFFFF"/>
        </w:rPr>
        <w:t xml:space="preserve"> USCIS failed to promulgate regulations for the U-visa program for several years, Congress required the Agency to implement VAWA 2000</w:t>
      </w:r>
      <w:r w:rsidR="00B2758E">
        <w:rPr>
          <w:rFonts w:eastAsia="Times New Roman"/>
          <w:color w:val="000000"/>
          <w:shd w:val="clear" w:color="auto" w:fill="FFFFFF"/>
        </w:rPr>
        <w:fldChar w:fldCharType="begin"/>
      </w:r>
      <w:r w:rsidR="00B2758E">
        <w:instrText xml:space="preserve"> TA \s "VAWA 2000" </w:instrText>
      </w:r>
      <w:r w:rsidR="00B2758E">
        <w:rPr>
          <w:rFonts w:eastAsia="Times New Roman"/>
          <w:color w:val="000000"/>
          <w:shd w:val="clear" w:color="auto" w:fill="FFFFFF"/>
        </w:rPr>
        <w:fldChar w:fldCharType="end"/>
      </w:r>
      <w:r w:rsidRPr="00FF71AD">
        <w:rPr>
          <w:rFonts w:eastAsia="Times New Roman"/>
          <w:color w:val="000000"/>
          <w:shd w:val="clear" w:color="auto" w:fill="FFFFFF"/>
        </w:rPr>
        <w:t xml:space="preserve"> protections for victims within 180 days after the law’s enactment. </w:t>
      </w:r>
      <w:r w:rsidR="009446D4" w:rsidRPr="009446D4">
        <w:rPr>
          <w:rFonts w:eastAsia="Times New Roman"/>
          <w:color w:val="000000"/>
          <w:shd w:val="clear" w:color="auto" w:fill="FFFFFF"/>
        </w:rPr>
        <w:t>Violence Against Women and Department of Justice Reauthorization Act</w:t>
      </w:r>
      <w:r w:rsidR="009446D4">
        <w:rPr>
          <w:rFonts w:eastAsia="Times New Roman"/>
          <w:color w:val="000000"/>
          <w:shd w:val="clear" w:color="auto" w:fill="FFFFFF"/>
        </w:rPr>
        <w:t xml:space="preserve">, </w:t>
      </w:r>
      <w:r w:rsidRPr="00FF71AD">
        <w:rPr>
          <w:rFonts w:eastAsia="Times New Roman"/>
          <w:color w:val="000000"/>
          <w:shd w:val="clear" w:color="auto" w:fill="FFFFFF"/>
        </w:rPr>
        <w:t xml:space="preserve">Pub. L. 109-162, § 828, </w:t>
      </w:r>
      <w:r w:rsidRPr="00FF71AD">
        <w:rPr>
          <w:rFonts w:eastAsia="Times New Roman"/>
          <w:color w:val="000000"/>
        </w:rPr>
        <w:t xml:space="preserve">119 Stat. 1960, 3066 </w:t>
      </w:r>
      <w:r w:rsidRPr="00FF71AD">
        <w:rPr>
          <w:rFonts w:eastAsia="Times New Roman"/>
          <w:color w:val="000000"/>
          <w:shd w:val="clear" w:color="auto" w:fill="FFFFFF"/>
        </w:rPr>
        <w:t>(2006)</w:t>
      </w:r>
      <w:r w:rsidR="00B2758E">
        <w:rPr>
          <w:rFonts w:eastAsia="Times New Roman"/>
          <w:color w:val="000000"/>
          <w:shd w:val="clear" w:color="auto" w:fill="FFFFFF"/>
        </w:rPr>
        <w:fldChar w:fldCharType="begin"/>
      </w:r>
      <w:r w:rsidR="00B2758E">
        <w:instrText xml:space="preserve"> TA \l "</w:instrText>
      </w:r>
      <w:r w:rsidR="00B2758E" w:rsidRPr="009446D4">
        <w:rPr>
          <w:rFonts w:eastAsia="Times New Roman"/>
          <w:color w:val="000000"/>
          <w:shd w:val="clear" w:color="auto" w:fill="FFFFFF"/>
        </w:rPr>
        <w:instrText>Violence Against Women and Department of Justice Reauthorization Act</w:instrText>
      </w:r>
      <w:r w:rsidR="00B2758E">
        <w:rPr>
          <w:rFonts w:eastAsia="Times New Roman"/>
          <w:color w:val="000000"/>
          <w:shd w:val="clear" w:color="auto" w:fill="FFFFFF"/>
        </w:rPr>
        <w:instrText xml:space="preserve">, </w:instrText>
      </w:r>
      <w:r w:rsidR="00B2758E" w:rsidRPr="00FF71AD">
        <w:rPr>
          <w:rFonts w:eastAsia="Times New Roman"/>
          <w:color w:val="000000"/>
          <w:shd w:val="clear" w:color="auto" w:fill="FFFFFF"/>
        </w:rPr>
        <w:instrText xml:space="preserve">Pub. L. 109-162, § 828, </w:instrText>
      </w:r>
      <w:r w:rsidR="00B2758E" w:rsidRPr="00FF71AD">
        <w:rPr>
          <w:rFonts w:eastAsia="Times New Roman"/>
          <w:color w:val="000000"/>
        </w:rPr>
        <w:instrText xml:space="preserve">119 Stat. 1960, 3066 </w:instrText>
      </w:r>
      <w:r w:rsidR="00B2758E" w:rsidRPr="00FF71AD">
        <w:rPr>
          <w:rFonts w:eastAsia="Times New Roman"/>
          <w:color w:val="000000"/>
          <w:shd w:val="clear" w:color="auto" w:fill="FFFFFF"/>
        </w:rPr>
        <w:instrText>(2006)</w:instrText>
      </w:r>
      <w:r w:rsidR="00B2758E">
        <w:instrText xml:space="preserve">" \s "Violence Against Women and Department of Justice Reauthorization Act, Pub. L. 109-162, § 828, 119 Stat. 1960, 3066 (2006)" \c 2 </w:instrText>
      </w:r>
      <w:r w:rsidR="00B2758E">
        <w:rPr>
          <w:rFonts w:eastAsia="Times New Roman"/>
          <w:color w:val="000000"/>
          <w:shd w:val="clear" w:color="auto" w:fill="FFFFFF"/>
        </w:rPr>
        <w:fldChar w:fldCharType="end"/>
      </w:r>
      <w:r w:rsidRPr="00FF71AD">
        <w:rPr>
          <w:rFonts w:eastAsia="Times New Roman"/>
          <w:color w:val="000000"/>
        </w:rPr>
        <w:t xml:space="preserve">. </w:t>
      </w:r>
      <w:r w:rsidRPr="00FF71AD">
        <w:rPr>
          <w:rFonts w:eastAsia="Calibri"/>
          <w:color w:val="000000"/>
        </w:rPr>
        <w:t xml:space="preserve">The legislative history </w:t>
      </w:r>
      <w:r>
        <w:rPr>
          <w:rFonts w:eastAsia="Calibri"/>
          <w:color w:val="000000"/>
        </w:rPr>
        <w:t xml:space="preserve">of </w:t>
      </w:r>
      <w:r w:rsidRPr="00FF71AD">
        <w:rPr>
          <w:rFonts w:eastAsia="Calibri"/>
          <w:color w:val="000000"/>
        </w:rPr>
        <w:t>TVPRA</w:t>
      </w:r>
      <w:r w:rsidR="00B2758E">
        <w:rPr>
          <w:rFonts w:eastAsia="Calibri"/>
          <w:color w:val="000000"/>
        </w:rPr>
        <w:fldChar w:fldCharType="begin"/>
      </w:r>
      <w:r w:rsidR="00B2758E">
        <w:instrText xml:space="preserve"> TA \s "TVPRA" </w:instrText>
      </w:r>
      <w:r w:rsidR="00B2758E">
        <w:rPr>
          <w:rFonts w:eastAsia="Calibri"/>
          <w:color w:val="000000"/>
        </w:rPr>
        <w:fldChar w:fldCharType="end"/>
      </w:r>
      <w:r w:rsidRPr="00FF71AD">
        <w:rPr>
          <w:rFonts w:eastAsia="Calibri"/>
          <w:color w:val="000000"/>
        </w:rPr>
        <w:t xml:space="preserve"> confirms </w:t>
      </w:r>
      <w:r w:rsidR="00C76942">
        <w:rPr>
          <w:rFonts w:eastAsia="Calibri"/>
          <w:color w:val="000000"/>
        </w:rPr>
        <w:t>Congress’s mandate that U-visa petitioners receive prompt access to EADs</w:t>
      </w:r>
      <w:r w:rsidRPr="00FF71AD">
        <w:rPr>
          <w:rFonts w:eastAsia="Calibri"/>
          <w:color w:val="000000"/>
        </w:rPr>
        <w:t xml:space="preserve">: “Immigrant victims of </w:t>
      </w:r>
      <w:r w:rsidR="00842A4F">
        <w:rPr>
          <w:rFonts w:eastAsia="Calibri"/>
          <w:color w:val="000000"/>
        </w:rPr>
        <w:t xml:space="preserve">. . . </w:t>
      </w:r>
      <w:r w:rsidRPr="00FF71AD">
        <w:rPr>
          <w:rFonts w:eastAsia="Calibri"/>
          <w:color w:val="000000"/>
        </w:rPr>
        <w:t>violent crimes should not have to wait for up to a year before they can support themselves and their families.” 154 Cong. Rec. H10,888, 10,905 (</w:t>
      </w:r>
      <w:r>
        <w:rPr>
          <w:rFonts w:eastAsia="Calibri"/>
          <w:color w:val="000000"/>
        </w:rPr>
        <w:t xml:space="preserve">daily ed. </w:t>
      </w:r>
      <w:r w:rsidRPr="00FF71AD">
        <w:rPr>
          <w:rFonts w:eastAsia="Calibri"/>
          <w:color w:val="000000"/>
        </w:rPr>
        <w:t>Dec. 10, 2008)</w:t>
      </w:r>
      <w:r w:rsidR="00B2758E">
        <w:rPr>
          <w:rFonts w:eastAsia="Calibri"/>
          <w:color w:val="000000"/>
        </w:rPr>
        <w:fldChar w:fldCharType="begin"/>
      </w:r>
      <w:r w:rsidR="00B2758E">
        <w:instrText xml:space="preserve"> TA \l "</w:instrText>
      </w:r>
      <w:r w:rsidR="00B2758E" w:rsidRPr="00FF71AD">
        <w:rPr>
          <w:rFonts w:eastAsia="Calibri"/>
          <w:color w:val="000000"/>
        </w:rPr>
        <w:instrText>154 Cong. Rec. H10,888, 10,905 (</w:instrText>
      </w:r>
      <w:r w:rsidR="00B2758E">
        <w:rPr>
          <w:rFonts w:eastAsia="Calibri"/>
          <w:color w:val="000000"/>
        </w:rPr>
        <w:instrText xml:space="preserve">daily ed. </w:instrText>
      </w:r>
      <w:r w:rsidR="00B2758E" w:rsidRPr="00FF71AD">
        <w:rPr>
          <w:rFonts w:eastAsia="Calibri"/>
          <w:color w:val="000000"/>
        </w:rPr>
        <w:instrText>Dec. 10, 2008)</w:instrText>
      </w:r>
      <w:r w:rsidR="00B2758E">
        <w:instrText xml:space="preserve">" \s "154 Cong. Rec. H10,888, 10,905 (daily ed. Dec. 10, 2008)" \c 6 </w:instrText>
      </w:r>
      <w:r w:rsidR="00B2758E">
        <w:rPr>
          <w:rFonts w:eastAsia="Calibri"/>
          <w:color w:val="000000"/>
        </w:rPr>
        <w:fldChar w:fldCharType="end"/>
      </w:r>
      <w:r w:rsidRPr="00FF71AD">
        <w:rPr>
          <w:rFonts w:eastAsia="Calibri"/>
          <w:color w:val="000000"/>
        </w:rPr>
        <w:t xml:space="preserve"> (statement of cosponsors).</w:t>
      </w:r>
      <w:r w:rsidRPr="00FF71AD">
        <w:rPr>
          <w:rFonts w:eastAsia="Calibri"/>
          <w:color w:val="000000"/>
          <w:vertAlign w:val="superscript"/>
        </w:rPr>
        <w:footnoteReference w:id="4"/>
      </w:r>
      <w:r w:rsidRPr="00FF71AD">
        <w:rPr>
          <w:rFonts w:eastAsia="Calibri"/>
          <w:color w:val="000000"/>
        </w:rPr>
        <w:t xml:space="preserve"> </w:t>
      </w:r>
      <w:r>
        <w:rPr>
          <w:rFonts w:eastAsia="Calibri"/>
          <w:color w:val="000000"/>
        </w:rPr>
        <w:t>T</w:t>
      </w:r>
      <w:r w:rsidRPr="00FF71AD">
        <w:rPr>
          <w:rFonts w:eastAsia="Calibri"/>
          <w:color w:val="000000"/>
        </w:rPr>
        <w:t>he text and context of § 1184(p)(6)</w:t>
      </w:r>
      <w:r w:rsidR="00B2758E">
        <w:rPr>
          <w:rFonts w:eastAsia="Calibri"/>
          <w:color w:val="000000"/>
        </w:rPr>
        <w:fldChar w:fldCharType="begin"/>
      </w:r>
      <w:r w:rsidR="00B2758E">
        <w:instrText xml:space="preserve"> TA \s "1184(p)(6)" </w:instrText>
      </w:r>
      <w:r w:rsidR="00B2758E">
        <w:rPr>
          <w:rFonts w:eastAsia="Calibri"/>
          <w:color w:val="000000"/>
        </w:rPr>
        <w:fldChar w:fldCharType="end"/>
      </w:r>
      <w:r w:rsidRPr="00FF71AD">
        <w:rPr>
          <w:rFonts w:eastAsia="Calibri"/>
          <w:color w:val="000000"/>
        </w:rPr>
        <w:t xml:space="preserve"> speak with one voice: Congress intended for all individuals with pending, bona fide U-visa petitions to be eligible for work authorization in a timely manner. </w:t>
      </w:r>
    </w:p>
    <w:p w14:paraId="198E091A" w14:textId="4AA2E82E" w:rsidR="007F5DB5" w:rsidRDefault="000642FC" w:rsidP="00F00E13">
      <w:pPr>
        <w:spacing w:line="480" w:lineRule="auto"/>
        <w:ind w:firstLine="720"/>
        <w:rPr>
          <w:rFonts w:eastAsia="Yu Mincho"/>
          <w:color w:val="000000"/>
        </w:rPr>
      </w:pPr>
      <w:r w:rsidRPr="00FF71AD">
        <w:rPr>
          <w:rFonts w:eastAsia="Yu Mincho"/>
          <w:color w:val="000000"/>
        </w:rPr>
        <w:t>The government argues that § 1184(p)(6)</w:t>
      </w:r>
      <w:r w:rsidR="006C28BA">
        <w:rPr>
          <w:rFonts w:eastAsia="Yu Mincho"/>
          <w:color w:val="000000"/>
        </w:rPr>
        <w:fldChar w:fldCharType="begin"/>
      </w:r>
      <w:r w:rsidR="006C28BA">
        <w:instrText xml:space="preserve"> TA \s "1184(p)(6)" </w:instrText>
      </w:r>
      <w:r w:rsidR="006C28BA">
        <w:rPr>
          <w:rFonts w:eastAsia="Yu Mincho"/>
          <w:color w:val="000000"/>
        </w:rPr>
        <w:fldChar w:fldCharType="end"/>
      </w:r>
      <w:r w:rsidRPr="00FF71AD">
        <w:rPr>
          <w:rFonts w:eastAsia="Yu Mincho"/>
          <w:color w:val="000000"/>
        </w:rPr>
        <w:t xml:space="preserve"> is satisfied by the </w:t>
      </w:r>
      <w:r w:rsidR="00FD4F5E">
        <w:rPr>
          <w:rFonts w:eastAsia="Yu Mincho"/>
          <w:color w:val="000000"/>
        </w:rPr>
        <w:t xml:space="preserve">regulatory </w:t>
      </w:r>
      <w:r w:rsidRPr="00FF71AD">
        <w:rPr>
          <w:rFonts w:eastAsia="Yu Mincho"/>
          <w:color w:val="000000"/>
        </w:rPr>
        <w:t xml:space="preserve">waitlist system that existed </w:t>
      </w:r>
      <w:r w:rsidRPr="00FF71AD">
        <w:rPr>
          <w:rFonts w:eastAsia="Yu Mincho"/>
          <w:iCs/>
          <w:color w:val="000000"/>
        </w:rPr>
        <w:t>prior</w:t>
      </w:r>
      <w:r w:rsidRPr="00FF71AD">
        <w:rPr>
          <w:rFonts w:eastAsia="Yu Mincho"/>
          <w:i/>
          <w:color w:val="000000"/>
        </w:rPr>
        <w:t xml:space="preserve"> </w:t>
      </w:r>
      <w:r w:rsidRPr="00FF71AD">
        <w:rPr>
          <w:rFonts w:eastAsia="Yu Mincho"/>
          <w:color w:val="000000"/>
        </w:rPr>
        <w:t>to the statute’s enactmen</w:t>
      </w:r>
      <w:r w:rsidR="00C76942">
        <w:rPr>
          <w:rFonts w:eastAsia="Yu Mincho"/>
          <w:color w:val="000000"/>
        </w:rPr>
        <w:t>t.</w:t>
      </w:r>
      <w:r w:rsidRPr="00FF71AD">
        <w:rPr>
          <w:rFonts w:eastAsia="Yu Mincho"/>
          <w:color w:val="000000"/>
        </w:rPr>
        <w:t xml:space="preserve"> </w:t>
      </w:r>
      <w:r w:rsidR="003D62E2">
        <w:rPr>
          <w:rFonts w:eastAsia="Yu Mincho"/>
          <w:color w:val="000000"/>
        </w:rPr>
        <w:t>Yet, it</w:t>
      </w:r>
      <w:r w:rsidRPr="00FF71AD">
        <w:rPr>
          <w:rFonts w:eastAsia="Yu Mincho"/>
          <w:color w:val="000000"/>
        </w:rPr>
        <w:t xml:space="preserve"> has foreclosed the argument that the waitlist satisfies § 1184(p)(6)</w:t>
      </w:r>
      <w:r w:rsidR="006C28BA">
        <w:rPr>
          <w:rFonts w:eastAsia="Yu Mincho"/>
          <w:color w:val="000000"/>
        </w:rPr>
        <w:fldChar w:fldCharType="begin"/>
      </w:r>
      <w:r w:rsidR="006C28BA">
        <w:instrText xml:space="preserve"> TA \s "1184(p)(6)" </w:instrText>
      </w:r>
      <w:r w:rsidR="006C28BA">
        <w:rPr>
          <w:rFonts w:eastAsia="Yu Mincho"/>
          <w:color w:val="000000"/>
        </w:rPr>
        <w:fldChar w:fldCharType="end"/>
      </w:r>
      <w:r w:rsidRPr="00FF71AD">
        <w:rPr>
          <w:rFonts w:eastAsia="Yu Mincho"/>
          <w:color w:val="000000"/>
        </w:rPr>
        <w:t xml:space="preserve">, since it admits that the waitlist is an </w:t>
      </w:r>
      <w:r w:rsidRPr="00FF71AD">
        <w:rPr>
          <w:rFonts w:eastAsia="Yu Mincho"/>
          <w:i/>
          <w:color w:val="000000"/>
        </w:rPr>
        <w:t xml:space="preserve">alternative </w:t>
      </w:r>
      <w:r w:rsidRPr="00FF71AD">
        <w:rPr>
          <w:rFonts w:eastAsia="Yu Mincho"/>
          <w:color w:val="000000"/>
        </w:rPr>
        <w:t>to complying with the statute</w:t>
      </w:r>
      <w:r w:rsidR="003D62E2">
        <w:rPr>
          <w:rFonts w:eastAsia="Yu Mincho"/>
          <w:color w:val="000000"/>
        </w:rPr>
        <w:t xml:space="preserve">, even </w:t>
      </w:r>
      <w:r w:rsidR="00AC4705">
        <w:rPr>
          <w:rFonts w:eastAsia="Yu Mincho"/>
          <w:color w:val="000000"/>
        </w:rPr>
        <w:t>conceding</w:t>
      </w:r>
      <w:r w:rsidR="00F573D1">
        <w:rPr>
          <w:rFonts w:eastAsia="Yu Mincho"/>
          <w:color w:val="000000"/>
        </w:rPr>
        <w:t xml:space="preserve"> that it </w:t>
      </w:r>
      <w:r w:rsidR="00133C20">
        <w:rPr>
          <w:rFonts w:eastAsia="Yu Mincho"/>
          <w:color w:val="000000"/>
        </w:rPr>
        <w:t xml:space="preserve">has </w:t>
      </w:r>
      <w:r w:rsidR="00F573D1">
        <w:rPr>
          <w:rFonts w:eastAsia="Yu Mincho"/>
          <w:color w:val="000000"/>
        </w:rPr>
        <w:t xml:space="preserve">never implemented </w:t>
      </w:r>
      <w:r w:rsidR="003D62E2">
        <w:rPr>
          <w:rFonts w:eastAsia="Yu Mincho"/>
          <w:color w:val="000000"/>
        </w:rPr>
        <w:t xml:space="preserve">the statute. </w:t>
      </w:r>
      <w:r w:rsidR="003D62E2" w:rsidRPr="00FF71AD">
        <w:rPr>
          <w:rFonts w:eastAsia="Yu Mincho"/>
          <w:color w:val="000000"/>
        </w:rPr>
        <w:t>Defs.’ Mot. at 19</w:t>
      </w:r>
      <w:r w:rsidR="00F573D1">
        <w:rPr>
          <w:rFonts w:eastAsia="Yu Mincho"/>
          <w:color w:val="000000"/>
        </w:rPr>
        <w:t>.</w:t>
      </w:r>
      <w:r w:rsidR="008D1512">
        <w:rPr>
          <w:rFonts w:eastAsia="Yu Mincho"/>
          <w:i/>
          <w:color w:val="000000"/>
        </w:rPr>
        <w:t xml:space="preserve"> </w:t>
      </w:r>
      <w:r w:rsidR="00F00E13">
        <w:rPr>
          <w:rFonts w:eastAsia="Yu Mincho"/>
          <w:color w:val="000000"/>
        </w:rPr>
        <w:t>Additionally, unlike § 1184(p)(6),</w:t>
      </w:r>
      <w:r w:rsidR="007E4E76">
        <w:rPr>
          <w:rFonts w:eastAsia="Yu Mincho"/>
          <w:i/>
          <w:color w:val="000000"/>
        </w:rPr>
        <w:t xml:space="preserve"> </w:t>
      </w:r>
      <w:r w:rsidR="007E4E76">
        <w:rPr>
          <w:rFonts w:eastAsia="Yu Mincho"/>
          <w:color w:val="000000"/>
        </w:rPr>
        <w:t>t</w:t>
      </w:r>
      <w:r w:rsidR="00386E23">
        <w:rPr>
          <w:rFonts w:eastAsia="Yu Mincho"/>
          <w:color w:val="000000"/>
        </w:rPr>
        <w:t xml:space="preserve">he waitlist regulation </w:t>
      </w:r>
      <w:r w:rsidR="00B75F3F">
        <w:rPr>
          <w:rFonts w:eastAsia="Yu Mincho"/>
          <w:color w:val="000000"/>
        </w:rPr>
        <w:t>requires a</w:t>
      </w:r>
      <w:r w:rsidR="00386E23">
        <w:rPr>
          <w:rFonts w:eastAsia="Yu Mincho"/>
          <w:color w:val="000000"/>
        </w:rPr>
        <w:t xml:space="preserve"> U-visa adjudication on the merits</w:t>
      </w:r>
      <w:r w:rsidR="007F5DB5">
        <w:rPr>
          <w:rFonts w:eastAsia="Yu Mincho"/>
          <w:color w:val="000000"/>
        </w:rPr>
        <w:t xml:space="preserve">, as </w:t>
      </w:r>
      <w:r w:rsidR="00B75F3F">
        <w:rPr>
          <w:rFonts w:eastAsia="Yu Mincho"/>
          <w:color w:val="000000"/>
        </w:rPr>
        <w:t>the waitlist is for</w:t>
      </w:r>
      <w:r w:rsidR="007F5DB5">
        <w:rPr>
          <w:rFonts w:eastAsia="Yu Mincho"/>
          <w:color w:val="000000"/>
        </w:rPr>
        <w:t xml:space="preserve"> </w:t>
      </w:r>
      <w:r w:rsidR="007E4E76">
        <w:rPr>
          <w:rFonts w:eastAsia="Yu Mincho"/>
          <w:color w:val="000000"/>
        </w:rPr>
        <w:t xml:space="preserve">those </w:t>
      </w:r>
      <w:r w:rsidR="007F5DB5">
        <w:rPr>
          <w:rFonts w:eastAsia="Yu Mincho"/>
          <w:color w:val="000000"/>
        </w:rPr>
        <w:t xml:space="preserve">who would receive U-visas </w:t>
      </w:r>
      <w:r w:rsidR="007F5DB5" w:rsidRPr="00F95BB8">
        <w:rPr>
          <w:rFonts w:eastAsia="Yu Mincho"/>
          <w:i/>
          <w:color w:val="000000"/>
        </w:rPr>
        <w:t>but for</w:t>
      </w:r>
      <w:r w:rsidR="007F5DB5">
        <w:rPr>
          <w:rFonts w:eastAsia="Yu Mincho"/>
          <w:color w:val="000000"/>
        </w:rPr>
        <w:t xml:space="preserve"> the cap</w:t>
      </w:r>
      <w:r w:rsidR="00386E23">
        <w:rPr>
          <w:rFonts w:eastAsia="Yu Mincho"/>
          <w:color w:val="000000"/>
        </w:rPr>
        <w:t xml:space="preserve">. </w:t>
      </w:r>
      <w:r w:rsidR="00B75F3F">
        <w:rPr>
          <w:rFonts w:eastAsia="Yu Mincho"/>
          <w:color w:val="000000"/>
        </w:rPr>
        <w:t>Def</w:t>
      </w:r>
      <w:r w:rsidR="0040293A">
        <w:rPr>
          <w:rFonts w:eastAsia="Yu Mincho"/>
          <w:color w:val="000000"/>
        </w:rPr>
        <w:t>s.</w:t>
      </w:r>
      <w:r w:rsidR="00B75F3F">
        <w:rPr>
          <w:rFonts w:eastAsia="Yu Mincho"/>
          <w:color w:val="000000"/>
        </w:rPr>
        <w:t xml:space="preserve">’ Mot. at 3. </w:t>
      </w:r>
      <w:r w:rsidR="00386E23">
        <w:rPr>
          <w:rFonts w:eastAsia="Yu Mincho"/>
          <w:color w:val="000000"/>
        </w:rPr>
        <w:t xml:space="preserve">This </w:t>
      </w:r>
      <w:r w:rsidR="00B75F3F">
        <w:rPr>
          <w:rFonts w:eastAsia="Yu Mincho"/>
          <w:color w:val="000000"/>
        </w:rPr>
        <w:t xml:space="preserve">full adjudication on the merits is </w:t>
      </w:r>
      <w:r w:rsidR="00386E23">
        <w:rPr>
          <w:rFonts w:eastAsia="Yu Mincho"/>
          <w:color w:val="000000"/>
        </w:rPr>
        <w:t>substantially more demanding than the threshold bona fide determination contemplated by section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00386E23">
        <w:rPr>
          <w:rFonts w:eastAsia="Yu Mincho"/>
          <w:color w:val="000000"/>
        </w:rPr>
        <w:t xml:space="preserve">. </w:t>
      </w:r>
    </w:p>
    <w:p w14:paraId="4012CFA0" w14:textId="481182B8" w:rsidR="000642FC" w:rsidRPr="00FF71AD" w:rsidRDefault="00386E23" w:rsidP="00373F45">
      <w:pPr>
        <w:spacing w:line="480" w:lineRule="auto"/>
        <w:ind w:firstLine="720"/>
        <w:rPr>
          <w:rFonts w:eastAsia="Yu Mincho"/>
          <w:color w:val="000000"/>
        </w:rPr>
      </w:pPr>
      <w:r>
        <w:rPr>
          <w:rFonts w:eastAsia="Yu Mincho"/>
          <w:color w:val="000000"/>
        </w:rPr>
        <w:t>Finally</w:t>
      </w:r>
      <w:r w:rsidR="00AC28AD">
        <w:rPr>
          <w:rFonts w:eastAsia="Yu Mincho"/>
          <w:color w:val="000000"/>
        </w:rPr>
        <w:t>, t</w:t>
      </w:r>
      <w:r w:rsidR="00F573D1">
        <w:rPr>
          <w:rFonts w:eastAsia="Yu Mincho"/>
          <w:color w:val="000000"/>
        </w:rPr>
        <w:t>he argument that the Agency’s waitlist scheme satisfies the statute’s work authorization eligibility requirement</w:t>
      </w:r>
      <w:r w:rsidR="00F573D1" w:rsidRPr="00FF71AD">
        <w:rPr>
          <w:rFonts w:eastAsia="Yu Mincho"/>
          <w:color w:val="000000"/>
        </w:rPr>
        <w:t xml:space="preserve"> </w:t>
      </w:r>
      <w:r w:rsidR="000642FC" w:rsidRPr="00FF71AD">
        <w:rPr>
          <w:rFonts w:eastAsia="Yu Mincho"/>
          <w:color w:val="000000"/>
        </w:rPr>
        <w:t xml:space="preserve">is untenable </w:t>
      </w:r>
      <w:r w:rsidR="00313CFB">
        <w:rPr>
          <w:rFonts w:eastAsia="Yu Mincho"/>
          <w:color w:val="000000"/>
        </w:rPr>
        <w:t>in light of</w:t>
      </w:r>
      <w:r w:rsidR="000642FC" w:rsidRPr="00FF71AD">
        <w:rPr>
          <w:rFonts w:eastAsia="Yu Mincho"/>
          <w:color w:val="000000"/>
        </w:rPr>
        <w:t xml:space="preserve"> the timing of the statute’s enactment. </w:t>
      </w:r>
      <w:r w:rsidR="000642FC" w:rsidRPr="00B76704">
        <w:rPr>
          <w:rFonts w:eastAsia="Yu Mincho"/>
          <w:color w:val="000000"/>
        </w:rPr>
        <w:t>The</w:t>
      </w:r>
      <w:r w:rsidR="000642FC" w:rsidRPr="00FF71AD">
        <w:rPr>
          <w:rFonts w:eastAsia="Yu Mincho"/>
          <w:color w:val="000000"/>
        </w:rPr>
        <w:t xml:space="preserve"> </w:t>
      </w:r>
      <w:r w:rsidR="00F573D1">
        <w:rPr>
          <w:rFonts w:eastAsia="Yu Mincho"/>
          <w:color w:val="000000"/>
        </w:rPr>
        <w:t xml:space="preserve">pertinent </w:t>
      </w:r>
      <w:r w:rsidR="000642FC" w:rsidRPr="00FF71AD">
        <w:rPr>
          <w:rFonts w:eastAsia="Yu Mincho"/>
          <w:color w:val="000000"/>
        </w:rPr>
        <w:t>portion of §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000642FC" w:rsidRPr="00FF71AD">
        <w:rPr>
          <w:rFonts w:eastAsia="Yu Mincho"/>
          <w:color w:val="000000"/>
        </w:rPr>
        <w:t xml:space="preserve"> was enacted </w:t>
      </w:r>
      <w:r w:rsidR="00662569">
        <w:rPr>
          <w:rFonts w:eastAsia="Yu Mincho"/>
          <w:color w:val="000000"/>
        </w:rPr>
        <w:t>on December 23,</w:t>
      </w:r>
      <w:r w:rsidR="00662569" w:rsidRPr="00FF71AD">
        <w:rPr>
          <w:rFonts w:eastAsia="Yu Mincho"/>
          <w:color w:val="000000"/>
        </w:rPr>
        <w:t xml:space="preserve"> </w:t>
      </w:r>
      <w:r w:rsidR="000642FC" w:rsidRPr="00FF71AD">
        <w:rPr>
          <w:rFonts w:eastAsia="Yu Mincho"/>
          <w:color w:val="000000"/>
        </w:rPr>
        <w:t xml:space="preserve">2008, over a year after USCIS rendered the official waitlist </w:t>
      </w:r>
      <w:r w:rsidR="00F573D1">
        <w:rPr>
          <w:rFonts w:eastAsia="Yu Mincho"/>
          <w:color w:val="000000"/>
        </w:rPr>
        <w:t xml:space="preserve">policy </w:t>
      </w:r>
      <w:r w:rsidR="000642FC" w:rsidRPr="00FF71AD">
        <w:rPr>
          <w:rFonts w:eastAsia="Yu Mincho"/>
          <w:color w:val="000000"/>
        </w:rPr>
        <w:t xml:space="preserve">effective in October 2007. </w:t>
      </w:r>
      <w:r w:rsidR="000642FC" w:rsidRPr="00FF71AD">
        <w:rPr>
          <w:rFonts w:eastAsia="Yu Mincho"/>
          <w:i/>
          <w:color w:val="000000"/>
        </w:rPr>
        <w:t>See</w:t>
      </w:r>
      <w:r w:rsidR="000642FC" w:rsidRPr="00FF71AD">
        <w:rPr>
          <w:rFonts w:eastAsia="Yu Mincho"/>
          <w:color w:val="000000"/>
        </w:rPr>
        <w:t xml:space="preserve"> </w:t>
      </w:r>
      <w:r w:rsidR="001F7F25">
        <w:rPr>
          <w:rFonts w:eastAsia="Calibri"/>
          <w:color w:val="000000"/>
        </w:rPr>
        <w:t>TVPRA</w:t>
      </w:r>
      <w:r w:rsidR="00303F3D">
        <w:rPr>
          <w:rFonts w:eastAsia="Calibri"/>
          <w:color w:val="000000"/>
        </w:rPr>
        <w:fldChar w:fldCharType="begin"/>
      </w:r>
      <w:r w:rsidR="00303F3D">
        <w:instrText xml:space="preserve"> TA \s "TVPRA" </w:instrText>
      </w:r>
      <w:r w:rsidR="00303F3D">
        <w:rPr>
          <w:rFonts w:eastAsia="Calibri"/>
          <w:color w:val="000000"/>
        </w:rPr>
        <w:fldChar w:fldCharType="end"/>
      </w:r>
      <w:r w:rsidR="001F7F25">
        <w:rPr>
          <w:rFonts w:eastAsia="Calibri"/>
          <w:color w:val="000000"/>
        </w:rPr>
        <w:t>,</w:t>
      </w:r>
      <w:r w:rsidR="001F7F25" w:rsidRPr="00FF71AD">
        <w:rPr>
          <w:rFonts w:eastAsia="Calibri"/>
          <w:color w:val="000000"/>
        </w:rPr>
        <w:t xml:space="preserve"> Pub L. No. 110-457, 122 Stat. 5044</w:t>
      </w:r>
      <w:r w:rsidR="001F7F25">
        <w:rPr>
          <w:rFonts w:eastAsia="Calibri"/>
          <w:color w:val="000000"/>
        </w:rPr>
        <w:t xml:space="preserve">, 5044; </w:t>
      </w:r>
      <w:r w:rsidR="000642FC" w:rsidRPr="00FF71AD">
        <w:rPr>
          <w:rFonts w:eastAsia="Yu Mincho"/>
          <w:color w:val="000000"/>
        </w:rPr>
        <w:t>New Classification for Victims of Criminal Activity; Eligibility for “U” Nonimmigrant Status</w:t>
      </w:r>
      <w:r w:rsidR="001F7F25">
        <w:rPr>
          <w:rFonts w:eastAsia="Yu Mincho"/>
          <w:color w:val="000000"/>
        </w:rPr>
        <w:t xml:space="preserve"> (“New Classification”)</w:t>
      </w:r>
      <w:r w:rsidR="000642FC" w:rsidRPr="00FF71AD">
        <w:rPr>
          <w:rFonts w:eastAsia="Yu Mincho"/>
          <w:color w:val="000000"/>
        </w:rPr>
        <w:t>, 72 Fed. Reg. 53,014, 53,014</w:t>
      </w:r>
      <w:r w:rsidR="000642FC">
        <w:rPr>
          <w:rFonts w:eastAsia="Yu Mincho"/>
          <w:color w:val="000000"/>
        </w:rPr>
        <w:t xml:space="preserve"> (Sept. 17, 2007)</w:t>
      </w:r>
      <w:r w:rsidR="00303F3D">
        <w:rPr>
          <w:rFonts w:eastAsia="Yu Mincho"/>
          <w:color w:val="000000"/>
        </w:rPr>
        <w:fldChar w:fldCharType="begin"/>
      </w:r>
      <w:r w:rsidR="00303F3D">
        <w:instrText xml:space="preserve"> TA \l "</w:instrText>
      </w:r>
      <w:r w:rsidR="00303F3D" w:rsidRPr="00FF71AD">
        <w:rPr>
          <w:rFonts w:eastAsia="Yu Mincho"/>
          <w:color w:val="000000"/>
        </w:rPr>
        <w:instrText xml:space="preserve">New Classification for Victims of Criminal Activity; Eligibility for </w:instrText>
      </w:r>
      <w:r w:rsidR="00303F3D">
        <w:rPr>
          <w:sz w:val="20"/>
          <w:szCs w:val="20"/>
        </w:rPr>
        <w:instrText>\</w:instrText>
      </w:r>
      <w:r w:rsidR="00303F3D" w:rsidRPr="00FF71AD">
        <w:rPr>
          <w:rFonts w:eastAsia="Yu Mincho"/>
          <w:color w:val="000000"/>
        </w:rPr>
        <w:instrText>“U</w:instrText>
      </w:r>
      <w:r w:rsidR="00303F3D">
        <w:rPr>
          <w:sz w:val="20"/>
          <w:szCs w:val="20"/>
        </w:rPr>
        <w:instrText>\</w:instrText>
      </w:r>
      <w:r w:rsidR="00303F3D" w:rsidRPr="00FF71AD">
        <w:rPr>
          <w:rFonts w:eastAsia="Yu Mincho"/>
          <w:color w:val="000000"/>
        </w:rPr>
        <w:instrText>” Nonimmigrant Status</w:instrText>
      </w:r>
      <w:r w:rsidR="00303F3D">
        <w:rPr>
          <w:rFonts w:eastAsia="Yu Mincho"/>
          <w:color w:val="000000"/>
        </w:rPr>
        <w:instrText xml:space="preserve"> (</w:instrText>
      </w:r>
      <w:r w:rsidR="00303F3D">
        <w:rPr>
          <w:sz w:val="20"/>
          <w:szCs w:val="20"/>
        </w:rPr>
        <w:instrText>\</w:instrText>
      </w:r>
      <w:r w:rsidR="00303F3D">
        <w:rPr>
          <w:rFonts w:eastAsia="Yu Mincho"/>
          <w:color w:val="000000"/>
        </w:rPr>
        <w:instrText>“New Classification</w:instrText>
      </w:r>
      <w:r w:rsidR="00303F3D">
        <w:rPr>
          <w:sz w:val="20"/>
          <w:szCs w:val="20"/>
        </w:rPr>
        <w:instrText>\</w:instrText>
      </w:r>
      <w:r w:rsidR="00303F3D">
        <w:rPr>
          <w:rFonts w:eastAsia="Yu Mincho"/>
          <w:color w:val="000000"/>
        </w:rPr>
        <w:instrText>”)</w:instrText>
      </w:r>
      <w:r w:rsidR="00303F3D" w:rsidRPr="00FF71AD">
        <w:rPr>
          <w:rFonts w:eastAsia="Yu Mincho"/>
          <w:color w:val="000000"/>
        </w:rPr>
        <w:instrText>, 72 Fed. Reg. 53,014, 53,014</w:instrText>
      </w:r>
      <w:r w:rsidR="00303F3D">
        <w:rPr>
          <w:rFonts w:eastAsia="Yu Mincho"/>
          <w:color w:val="000000"/>
        </w:rPr>
        <w:instrText xml:space="preserve"> (Sept. 17, 2007)</w:instrText>
      </w:r>
      <w:r w:rsidR="00303F3D">
        <w:instrText xml:space="preserve">" \s "New Classification" \c 4 </w:instrText>
      </w:r>
      <w:r w:rsidR="00303F3D">
        <w:rPr>
          <w:rFonts w:eastAsia="Yu Mincho"/>
          <w:color w:val="000000"/>
        </w:rPr>
        <w:fldChar w:fldCharType="end"/>
      </w:r>
      <w:r w:rsidR="000642FC" w:rsidRPr="00FF71AD">
        <w:rPr>
          <w:rFonts w:eastAsia="Yu Mincho"/>
          <w:color w:val="000000"/>
        </w:rPr>
        <w:t>.</w:t>
      </w:r>
      <w:r w:rsidR="00BC37E4">
        <w:rPr>
          <w:rFonts w:eastAsia="Yu Mincho"/>
          <w:color w:val="000000"/>
        </w:rPr>
        <w:t xml:space="preserve"> Courts presume “</w:t>
      </w:r>
      <w:r w:rsidR="00BC37E4" w:rsidRPr="00BC37E4">
        <w:rPr>
          <w:rFonts w:eastAsia="Yu Mincho"/>
          <w:color w:val="000000"/>
        </w:rPr>
        <w:t>that Congress is aware of existing law when it passes legislation</w:t>
      </w:r>
      <w:r w:rsidR="00BC37E4">
        <w:rPr>
          <w:rFonts w:eastAsia="Yu Mincho"/>
          <w:color w:val="000000"/>
        </w:rPr>
        <w:t>.</w:t>
      </w:r>
      <w:r w:rsidR="00BC37E4" w:rsidRPr="00BC37E4">
        <w:rPr>
          <w:rFonts w:eastAsia="Yu Mincho"/>
          <w:color w:val="000000"/>
        </w:rPr>
        <w:t>”</w:t>
      </w:r>
      <w:r w:rsidR="00BC37E4">
        <w:rPr>
          <w:rFonts w:eastAsia="Yu Mincho"/>
          <w:color w:val="000000"/>
        </w:rPr>
        <w:t xml:space="preserve"> </w:t>
      </w:r>
      <w:r w:rsidR="00BC37E4" w:rsidRPr="00BC37E4">
        <w:rPr>
          <w:rFonts w:eastAsia="Yu Mincho"/>
          <w:i/>
          <w:iCs/>
          <w:color w:val="000000"/>
        </w:rPr>
        <w:t>Hall v. United States</w:t>
      </w:r>
      <w:r w:rsidR="00BC37E4" w:rsidRPr="00BC37E4">
        <w:rPr>
          <w:rFonts w:eastAsia="Yu Mincho"/>
          <w:color w:val="000000"/>
        </w:rPr>
        <w:t>, 566 U.S. 506</w:t>
      </w:r>
      <w:r w:rsidR="00B2758E">
        <w:rPr>
          <w:rFonts w:eastAsia="Yu Mincho"/>
          <w:color w:val="000000"/>
        </w:rPr>
        <w:t xml:space="preserve">, </w:t>
      </w:r>
      <w:r w:rsidR="00136853">
        <w:rPr>
          <w:rFonts w:eastAsia="Yu Mincho"/>
          <w:color w:val="000000"/>
        </w:rPr>
        <w:t>516</w:t>
      </w:r>
      <w:r w:rsidR="00BC37E4" w:rsidRPr="00BC37E4">
        <w:rPr>
          <w:rFonts w:eastAsia="Yu Mincho"/>
          <w:color w:val="000000"/>
        </w:rPr>
        <w:t xml:space="preserve"> (2012)</w:t>
      </w:r>
      <w:r w:rsidR="00B2758E">
        <w:rPr>
          <w:rFonts w:eastAsia="Yu Mincho"/>
          <w:color w:val="000000"/>
        </w:rPr>
        <w:fldChar w:fldCharType="begin"/>
      </w:r>
      <w:r w:rsidR="00B2758E">
        <w:instrText xml:space="preserve"> TA \l "</w:instrText>
      </w:r>
      <w:r w:rsidR="00B2758E" w:rsidRPr="00BC37E4">
        <w:rPr>
          <w:rFonts w:eastAsia="Yu Mincho"/>
          <w:i/>
          <w:iCs/>
          <w:color w:val="000000"/>
        </w:rPr>
        <w:instrText>Hall v. United States</w:instrText>
      </w:r>
      <w:r w:rsidR="00B2758E" w:rsidRPr="00BC37E4">
        <w:rPr>
          <w:rFonts w:eastAsia="Yu Mincho"/>
          <w:color w:val="000000"/>
        </w:rPr>
        <w:instrText>, 566 U.S. 506</w:instrText>
      </w:r>
      <w:r w:rsidR="00B2758E">
        <w:rPr>
          <w:rFonts w:eastAsia="Yu Mincho"/>
          <w:color w:val="000000"/>
        </w:rPr>
        <w:instrText xml:space="preserve"> </w:instrText>
      </w:r>
      <w:r w:rsidR="00B2758E" w:rsidRPr="00BC37E4">
        <w:rPr>
          <w:rFonts w:eastAsia="Yu Mincho"/>
          <w:color w:val="000000"/>
        </w:rPr>
        <w:instrText>(2012)</w:instrText>
      </w:r>
      <w:r w:rsidR="00B2758E">
        <w:instrText xml:space="preserve">" \s "Hall" \c 1 </w:instrText>
      </w:r>
      <w:r w:rsidR="00B2758E">
        <w:rPr>
          <w:rFonts w:eastAsia="Yu Mincho"/>
          <w:color w:val="000000"/>
        </w:rPr>
        <w:fldChar w:fldCharType="end"/>
      </w:r>
      <w:r w:rsidR="00BC37E4">
        <w:rPr>
          <w:rFonts w:eastAsia="Yu Mincho"/>
          <w:color w:val="000000"/>
        </w:rPr>
        <w:t xml:space="preserve">. </w:t>
      </w:r>
      <w:r w:rsidR="00C76942">
        <w:rPr>
          <w:rFonts w:eastAsia="Yu Mincho"/>
          <w:color w:val="000000"/>
        </w:rPr>
        <w:t>A</w:t>
      </w:r>
      <w:r w:rsidR="006E54DA">
        <w:rPr>
          <w:rFonts w:eastAsia="Yu Mincho"/>
          <w:color w:val="000000"/>
        </w:rPr>
        <w:t>ccepting the government’s</w:t>
      </w:r>
      <w:r w:rsidR="000642FC" w:rsidRPr="00FF71AD">
        <w:rPr>
          <w:rFonts w:eastAsia="Yu Mincho"/>
          <w:color w:val="000000"/>
        </w:rPr>
        <w:t xml:space="preserve"> read</w:t>
      </w:r>
      <w:r w:rsidR="006E54DA">
        <w:rPr>
          <w:rFonts w:eastAsia="Yu Mincho"/>
          <w:color w:val="000000"/>
        </w:rPr>
        <w:t>ing of</w:t>
      </w:r>
      <w:r w:rsidR="000642FC" w:rsidRPr="00FF71AD">
        <w:rPr>
          <w:rFonts w:eastAsia="Yu Mincho"/>
          <w:color w:val="000000"/>
        </w:rPr>
        <w:t xml:space="preserve"> § 1184(p)(6) </w:t>
      </w:r>
      <w:r w:rsidR="00BC37E4">
        <w:rPr>
          <w:rFonts w:eastAsia="Yu Mincho"/>
          <w:color w:val="000000"/>
        </w:rPr>
        <w:t>as</w:t>
      </w:r>
      <w:r w:rsidR="006E54DA">
        <w:rPr>
          <w:rFonts w:eastAsia="Yu Mincho"/>
          <w:color w:val="000000"/>
        </w:rPr>
        <w:t xml:space="preserve"> </w:t>
      </w:r>
      <w:r w:rsidR="00BC37E4">
        <w:rPr>
          <w:rFonts w:eastAsia="Yu Mincho"/>
          <w:color w:val="000000"/>
        </w:rPr>
        <w:t xml:space="preserve">duplicative </w:t>
      </w:r>
      <w:r w:rsidR="000642FC" w:rsidRPr="00FF71AD">
        <w:rPr>
          <w:rFonts w:eastAsia="Yu Mincho"/>
          <w:color w:val="000000"/>
        </w:rPr>
        <w:t xml:space="preserve">of the </w:t>
      </w:r>
      <w:r w:rsidR="000642FC">
        <w:rPr>
          <w:rFonts w:eastAsia="Yu Mincho"/>
          <w:color w:val="000000"/>
        </w:rPr>
        <w:t xml:space="preserve">already </w:t>
      </w:r>
      <w:r w:rsidR="000642FC" w:rsidRPr="00FF71AD">
        <w:rPr>
          <w:rFonts w:eastAsia="Yu Mincho"/>
          <w:color w:val="000000"/>
        </w:rPr>
        <w:t>existing process,</w:t>
      </w:r>
      <w:r w:rsidR="006E54DA">
        <w:rPr>
          <w:rFonts w:eastAsia="Yu Mincho"/>
          <w:color w:val="000000"/>
        </w:rPr>
        <w:t xml:space="preserve"> rather than a statutory directi</w:t>
      </w:r>
      <w:r w:rsidR="00BC37E4">
        <w:rPr>
          <w:rFonts w:eastAsia="Yu Mincho"/>
          <w:color w:val="000000"/>
        </w:rPr>
        <w:t>ve</w:t>
      </w:r>
      <w:r w:rsidR="006E54DA">
        <w:rPr>
          <w:rFonts w:eastAsia="Yu Mincho"/>
          <w:color w:val="000000"/>
        </w:rPr>
        <w:t xml:space="preserve"> to </w:t>
      </w:r>
      <w:r w:rsidR="009446D4">
        <w:rPr>
          <w:rFonts w:eastAsia="Yu Mincho"/>
          <w:color w:val="000000"/>
        </w:rPr>
        <w:t>provide greater access to interim benefits</w:t>
      </w:r>
      <w:r w:rsidR="006E54DA">
        <w:rPr>
          <w:rFonts w:eastAsia="Yu Mincho"/>
          <w:color w:val="000000"/>
        </w:rPr>
        <w:t>,</w:t>
      </w:r>
      <w:r w:rsidR="000642FC">
        <w:rPr>
          <w:rFonts w:eastAsia="Yu Mincho"/>
          <w:color w:val="000000"/>
        </w:rPr>
        <w:t xml:space="preserve"> would</w:t>
      </w:r>
      <w:r w:rsidR="00BC37E4">
        <w:rPr>
          <w:rFonts w:eastAsia="Yu Mincho"/>
          <w:color w:val="000000"/>
        </w:rPr>
        <w:t xml:space="preserve"> impermissibly</w:t>
      </w:r>
      <w:r w:rsidR="000642FC">
        <w:rPr>
          <w:rFonts w:eastAsia="Yu Mincho"/>
          <w:color w:val="000000"/>
        </w:rPr>
        <w:t xml:space="preserve"> </w:t>
      </w:r>
      <w:r w:rsidR="000642FC" w:rsidRPr="00FF71AD">
        <w:rPr>
          <w:rFonts w:eastAsia="Yu Mincho"/>
          <w:color w:val="000000"/>
        </w:rPr>
        <w:t xml:space="preserve">render the </w:t>
      </w:r>
      <w:r w:rsidR="00620839" w:rsidRPr="00FF71AD">
        <w:rPr>
          <w:rFonts w:eastAsia="Yu Mincho"/>
          <w:color w:val="000000"/>
        </w:rPr>
        <w:t>s</w:t>
      </w:r>
      <w:r w:rsidR="00620839">
        <w:rPr>
          <w:rFonts w:eastAsia="Yu Mincho"/>
          <w:color w:val="000000"/>
        </w:rPr>
        <w:t>ection</w:t>
      </w:r>
      <w:r w:rsidR="00620839" w:rsidRPr="00FF71AD">
        <w:rPr>
          <w:rFonts w:eastAsia="Yu Mincho"/>
          <w:color w:val="000000"/>
        </w:rPr>
        <w:t xml:space="preserve"> </w:t>
      </w:r>
      <w:r w:rsidR="00BC37E4">
        <w:rPr>
          <w:rFonts w:eastAsia="Yu Mincho"/>
          <w:color w:val="000000"/>
        </w:rPr>
        <w:t>inoperative.</w:t>
      </w:r>
      <w:r w:rsidR="000642FC" w:rsidRPr="00FF71AD">
        <w:rPr>
          <w:rFonts w:eastAsia="Yu Mincho"/>
          <w:color w:val="000000"/>
        </w:rPr>
        <w:t xml:space="preserve"> </w:t>
      </w:r>
      <w:r w:rsidR="00BC37E4" w:rsidRPr="00BC37E4">
        <w:rPr>
          <w:rFonts w:eastAsia="Yu Mincho"/>
          <w:i/>
          <w:iCs/>
          <w:color w:val="000000"/>
        </w:rPr>
        <w:t>Mountain States Tel. &amp; Tel. Co. v. Pueblo of Santa Ana</w:t>
      </w:r>
      <w:r w:rsidR="00BC37E4" w:rsidRPr="00BC37E4">
        <w:rPr>
          <w:rFonts w:eastAsia="Yu Mincho"/>
          <w:color w:val="000000"/>
        </w:rPr>
        <w:t>, 472 U.S. 237, 249 (1985)</w:t>
      </w:r>
      <w:r w:rsidR="00B2758E">
        <w:rPr>
          <w:rFonts w:eastAsia="Yu Mincho"/>
          <w:color w:val="000000"/>
        </w:rPr>
        <w:fldChar w:fldCharType="begin"/>
      </w:r>
      <w:r w:rsidR="00B2758E">
        <w:instrText xml:space="preserve"> TA \l "</w:instrText>
      </w:r>
      <w:r w:rsidR="00B2758E" w:rsidRPr="00BC37E4">
        <w:rPr>
          <w:rFonts w:eastAsia="Yu Mincho"/>
          <w:i/>
          <w:iCs/>
          <w:color w:val="000000"/>
        </w:rPr>
        <w:instrText>Mountain States Tel. &amp; Tel. Co. v. Pueblo of Santa Ana</w:instrText>
      </w:r>
      <w:r w:rsidR="00B2758E" w:rsidRPr="00BC37E4">
        <w:rPr>
          <w:rFonts w:eastAsia="Yu Mincho"/>
          <w:color w:val="000000"/>
        </w:rPr>
        <w:instrText>, 472 U.S. 237 (1985)</w:instrText>
      </w:r>
      <w:r w:rsidR="00B2758E">
        <w:instrText xml:space="preserve">" \s "Mountain States" \c 1 </w:instrText>
      </w:r>
      <w:r w:rsidR="00B2758E">
        <w:rPr>
          <w:rFonts w:eastAsia="Yu Mincho"/>
          <w:color w:val="000000"/>
        </w:rPr>
        <w:fldChar w:fldCharType="end"/>
      </w:r>
      <w:r w:rsidR="00BC37E4">
        <w:rPr>
          <w:rFonts w:eastAsia="Yu Mincho"/>
          <w:color w:val="000000"/>
        </w:rPr>
        <w:t xml:space="preserve"> (citing the “</w:t>
      </w:r>
      <w:r w:rsidR="00BC37E4" w:rsidRPr="00BC37E4">
        <w:rPr>
          <w:rFonts w:eastAsia="Yu Mincho"/>
          <w:color w:val="000000"/>
        </w:rPr>
        <w:t>elementary canon of construction that a statute should be interpreted so as not to render one part inoperative</w:t>
      </w:r>
      <w:r w:rsidR="00BC37E4">
        <w:rPr>
          <w:rFonts w:eastAsia="Yu Mincho"/>
          <w:color w:val="000000"/>
        </w:rPr>
        <w:t xml:space="preserve">”). </w:t>
      </w:r>
      <w:r w:rsidR="000642FC">
        <w:rPr>
          <w:rFonts w:eastAsia="Yu Mincho"/>
          <w:color w:val="000000"/>
        </w:rPr>
        <w:t xml:space="preserve">Additionally, </w:t>
      </w:r>
      <w:r w:rsidR="000642FC" w:rsidRPr="00FF71AD">
        <w:rPr>
          <w:rFonts w:eastAsia="Yu Mincho"/>
          <w:color w:val="000000"/>
        </w:rPr>
        <w:t>the lack of timely access to interim benefits that Congress sought to address in enacting</w:t>
      </w:r>
      <w:r w:rsidR="00C93801">
        <w:rPr>
          <w:rFonts w:eastAsia="Yu Mincho"/>
          <w:color w:val="000000"/>
        </w:rPr>
        <w:t xml:space="preserve"> the work authorization provision of</w:t>
      </w:r>
      <w:r w:rsidR="000642FC" w:rsidRPr="00FF71AD">
        <w:rPr>
          <w:rFonts w:eastAsia="Yu Mincho"/>
          <w:color w:val="000000"/>
        </w:rPr>
        <w:t xml:space="preserve"> §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000642FC" w:rsidRPr="00FF71AD">
        <w:rPr>
          <w:rFonts w:eastAsia="Yu Mincho"/>
          <w:color w:val="000000"/>
        </w:rPr>
        <w:t xml:space="preserve"> has only </w:t>
      </w:r>
      <w:r w:rsidR="00133C20">
        <w:rPr>
          <w:rFonts w:eastAsia="Yu Mincho"/>
          <w:color w:val="000000"/>
        </w:rPr>
        <w:t>worsened</w:t>
      </w:r>
      <w:r w:rsidR="000642FC" w:rsidRPr="00FF71AD">
        <w:rPr>
          <w:rFonts w:eastAsia="Yu Mincho"/>
          <w:color w:val="000000"/>
        </w:rPr>
        <w:t xml:space="preserve"> since 2008. SOUF ¶</w:t>
      </w:r>
      <w:r w:rsidR="000642FC">
        <w:rPr>
          <w:rFonts w:eastAsia="Yu Mincho"/>
          <w:color w:val="000000"/>
        </w:rPr>
        <w:t xml:space="preserve"> </w:t>
      </w:r>
      <w:r w:rsidR="00136853">
        <w:rPr>
          <w:rFonts w:eastAsia="Yu Mincho"/>
          <w:color w:val="000000"/>
        </w:rPr>
        <w:t>32</w:t>
      </w:r>
      <w:r w:rsidR="000642FC" w:rsidRPr="00FF71AD">
        <w:rPr>
          <w:rFonts w:eastAsia="Yu Mincho"/>
          <w:color w:val="000000"/>
        </w:rPr>
        <w:t xml:space="preserve">. The government’s reading of the statute is thus in conflict with its own argument, as well as the text and </w:t>
      </w:r>
      <w:r w:rsidR="000642FC">
        <w:rPr>
          <w:rFonts w:eastAsia="Yu Mincho"/>
          <w:color w:val="000000"/>
        </w:rPr>
        <w:t>background</w:t>
      </w:r>
      <w:r w:rsidR="000642FC" w:rsidRPr="00FF71AD">
        <w:rPr>
          <w:rFonts w:eastAsia="Yu Mincho"/>
          <w:color w:val="000000"/>
        </w:rPr>
        <w:t xml:space="preserve"> of the law itself.</w:t>
      </w:r>
    </w:p>
    <w:p w14:paraId="0F067FBA" w14:textId="519E99CC" w:rsidR="000642FC" w:rsidRPr="000642FC" w:rsidRDefault="009C0E58" w:rsidP="0015747C">
      <w:pPr>
        <w:pStyle w:val="Heading3"/>
      </w:pPr>
      <w:bookmarkStart w:id="22" w:name="_Toc495910142"/>
      <w:bookmarkStart w:id="23" w:name="_Toc496303681"/>
      <w:r>
        <w:t>XXXXXXXX</w:t>
      </w:r>
      <w:r w:rsidR="000642FC" w:rsidRPr="000642FC">
        <w:t xml:space="preserve"> has a Clear Right to a Ruling on His EAD Application</w:t>
      </w:r>
      <w:bookmarkEnd w:id="22"/>
      <w:bookmarkEnd w:id="23"/>
      <w:r w:rsidR="000642FC" w:rsidRPr="000642FC">
        <w:t xml:space="preserve"> </w:t>
      </w:r>
      <w:r w:rsidR="0066690A">
        <w:br/>
      </w:r>
    </w:p>
    <w:p w14:paraId="075EC9C2" w14:textId="3662C825" w:rsidR="000642FC" w:rsidRPr="00FF71AD" w:rsidRDefault="00627C5F" w:rsidP="000642FC">
      <w:pPr>
        <w:spacing w:line="480" w:lineRule="auto"/>
        <w:ind w:firstLine="720"/>
        <w:rPr>
          <w:rFonts w:eastAsia="Yu Mincho"/>
          <w:color w:val="000000"/>
        </w:rPr>
      </w:pPr>
      <w:r>
        <w:rPr>
          <w:rFonts w:eastAsia="Yu Mincho"/>
          <w:color w:val="000000"/>
        </w:rPr>
        <w:t>S</w:t>
      </w:r>
      <w:r w:rsidR="000642FC" w:rsidRPr="00FF71AD">
        <w:rPr>
          <w:rFonts w:eastAsia="Yu Mincho"/>
          <w:color w:val="000000"/>
        </w:rPr>
        <w:t>tatutes</w:t>
      </w:r>
      <w:r w:rsidR="000642FC">
        <w:rPr>
          <w:rFonts w:eastAsia="Yu Mincho"/>
          <w:color w:val="000000"/>
        </w:rPr>
        <w:t xml:space="preserve"> that </w:t>
      </w:r>
      <w:r w:rsidR="000642FC" w:rsidRPr="00FF71AD">
        <w:rPr>
          <w:rFonts w:eastAsia="Yu Mincho"/>
          <w:color w:val="000000"/>
        </w:rPr>
        <w:t>set out specific criteria of eligibility</w:t>
      </w:r>
      <w:r w:rsidR="000642FC">
        <w:rPr>
          <w:rFonts w:eastAsia="Yu Mincho"/>
          <w:color w:val="000000"/>
        </w:rPr>
        <w:t xml:space="preserve">, such as </w:t>
      </w:r>
      <w:r w:rsidR="00334C00">
        <w:rPr>
          <w:rFonts w:eastAsia="Yu Mincho"/>
          <w:color w:val="000000"/>
        </w:rPr>
        <w:t>§</w:t>
      </w:r>
      <w:r w:rsidR="000642FC" w:rsidRPr="00FF71AD">
        <w:rPr>
          <w:rFonts w:eastAsia="Yu Mincho"/>
          <w:color w:val="000000"/>
        </w:rPr>
        <w:t xml:space="preserve">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000642FC">
        <w:rPr>
          <w:rFonts w:eastAsia="Yu Mincho"/>
          <w:color w:val="000000"/>
        </w:rPr>
        <w:t>,</w:t>
      </w:r>
      <w:r w:rsidR="000642FC" w:rsidRPr="00FF71AD">
        <w:rPr>
          <w:rFonts w:eastAsia="Yu Mincho"/>
          <w:color w:val="000000"/>
        </w:rPr>
        <w:t xml:space="preserve"> grant petitioners a right to a ruling. Therefore, </w:t>
      </w:r>
      <w:r w:rsidR="009C0E58">
        <w:rPr>
          <w:rFonts w:eastAsia="Yu Mincho"/>
          <w:color w:val="000000"/>
        </w:rPr>
        <w:t>XXXXXXXX</w:t>
      </w:r>
      <w:r w:rsidR="000642FC" w:rsidRPr="00FF71AD">
        <w:rPr>
          <w:rFonts w:eastAsia="Yu Mincho"/>
          <w:color w:val="000000"/>
        </w:rPr>
        <w:t xml:space="preserve"> is clearly entitled to a ruling on his EAD application under this section. Contrary to the government’s assertions, the fact that </w:t>
      </w:r>
      <w:r w:rsidR="000642FC">
        <w:rPr>
          <w:rFonts w:eastAsia="Yu Mincho"/>
          <w:color w:val="000000"/>
        </w:rPr>
        <w:t>USCIS</w:t>
      </w:r>
      <w:r w:rsidR="000642FC" w:rsidRPr="00FF71AD">
        <w:rPr>
          <w:rFonts w:eastAsia="Yu Mincho"/>
          <w:color w:val="000000"/>
        </w:rPr>
        <w:t xml:space="preserve"> has until now categorically refused to provide such a ruling does not alter its duties under the plain language of §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000642FC" w:rsidRPr="00FF71AD">
        <w:rPr>
          <w:rFonts w:eastAsia="Yu Mincho"/>
          <w:color w:val="000000"/>
        </w:rPr>
        <w:t>. Defs.’ Mot. at 19. Rather, its admission that it has “never implemented” the statute</w:t>
      </w:r>
      <w:r w:rsidR="00310341">
        <w:rPr>
          <w:rFonts w:eastAsia="Yu Mincho"/>
          <w:color w:val="000000"/>
        </w:rPr>
        <w:t xml:space="preserve">, </w:t>
      </w:r>
      <w:r w:rsidR="00310341">
        <w:rPr>
          <w:rFonts w:eastAsia="Yu Mincho"/>
          <w:i/>
          <w:color w:val="000000"/>
        </w:rPr>
        <w:t>id.,</w:t>
      </w:r>
      <w:r w:rsidR="000642FC" w:rsidRPr="00FF71AD">
        <w:rPr>
          <w:rFonts w:eastAsia="Yu Mincho"/>
          <w:color w:val="000000"/>
        </w:rPr>
        <w:t xml:space="preserve"> is a </w:t>
      </w:r>
      <w:r w:rsidR="00386E23">
        <w:rPr>
          <w:rFonts w:eastAsia="Yu Mincho"/>
          <w:color w:val="000000"/>
        </w:rPr>
        <w:t>telling</w:t>
      </w:r>
      <w:r w:rsidR="00424894">
        <w:rPr>
          <w:rFonts w:eastAsia="Yu Mincho"/>
          <w:color w:val="000000"/>
        </w:rPr>
        <w:t xml:space="preserve"> </w:t>
      </w:r>
      <w:r w:rsidR="000642FC" w:rsidRPr="00FF71AD">
        <w:rPr>
          <w:rFonts w:eastAsia="Yu Mincho"/>
          <w:color w:val="000000"/>
        </w:rPr>
        <w:t xml:space="preserve">concession that USCIS has ignored the law, allowing victims like </w:t>
      </w:r>
      <w:r w:rsidR="009C0E58">
        <w:rPr>
          <w:rFonts w:eastAsia="Yu Mincho"/>
          <w:color w:val="000000"/>
        </w:rPr>
        <w:t>XXXXXXXX</w:t>
      </w:r>
      <w:r w:rsidR="000642FC" w:rsidRPr="00FF71AD">
        <w:rPr>
          <w:rFonts w:eastAsia="Yu Mincho"/>
          <w:color w:val="000000"/>
        </w:rPr>
        <w:t xml:space="preserve"> to languish for years in positions of economic and personal vulnerability</w:t>
      </w:r>
      <w:r w:rsidR="001F7F25">
        <w:rPr>
          <w:rFonts w:eastAsia="Yu Mincho"/>
          <w:color w:val="000000"/>
        </w:rPr>
        <w:t xml:space="preserve">. </w:t>
      </w:r>
    </w:p>
    <w:p w14:paraId="5A6EBA04" w14:textId="03660711" w:rsidR="000642FC" w:rsidRPr="00FF71AD" w:rsidRDefault="000642FC" w:rsidP="00272DD3">
      <w:pPr>
        <w:spacing w:line="480" w:lineRule="auto"/>
        <w:ind w:firstLine="720"/>
        <w:rPr>
          <w:rFonts w:eastAsia="Yu Mincho"/>
          <w:color w:val="000000"/>
        </w:rPr>
      </w:pPr>
      <w:r w:rsidRPr="00FF71AD">
        <w:rPr>
          <w:rFonts w:eastAsia="Yu Mincho"/>
          <w:color w:val="000000"/>
        </w:rPr>
        <w:t xml:space="preserve">The Supreme Court has repeatedly held that when a statute provides specific standards of eligibility for a benefit or relief, an individual applying for that relief has a “right to a ruling,” even if the </w:t>
      </w:r>
      <w:r w:rsidRPr="00FF71AD">
        <w:rPr>
          <w:rFonts w:eastAsia="Yu Mincho"/>
          <w:i/>
          <w:color w:val="000000"/>
        </w:rPr>
        <w:t xml:space="preserve">outcome </w:t>
      </w:r>
      <w:r w:rsidRPr="00FF71AD">
        <w:rPr>
          <w:rFonts w:eastAsia="Yu Mincho"/>
          <w:color w:val="000000"/>
        </w:rPr>
        <w:t xml:space="preserve">of that ruling is discretionary. </w:t>
      </w:r>
      <w:r w:rsidRPr="00FF71AD">
        <w:rPr>
          <w:rFonts w:eastAsia="Yu Mincho"/>
          <w:i/>
          <w:iCs/>
          <w:color w:val="000000"/>
        </w:rPr>
        <w:t>I.N.S. v. St. Cyr</w:t>
      </w:r>
      <w:r w:rsidRPr="00FF71AD">
        <w:rPr>
          <w:rFonts w:eastAsia="Yu Mincho"/>
          <w:color w:val="000000"/>
        </w:rPr>
        <w:t>, 533 U.S. 289, 307</w:t>
      </w:r>
      <w:r w:rsidR="00293165">
        <w:rPr>
          <w:rFonts w:eastAsia="Yu Mincho"/>
          <w:color w:val="000000"/>
        </w:rPr>
        <w:t>–</w:t>
      </w:r>
      <w:r w:rsidRPr="00FF71AD">
        <w:rPr>
          <w:rFonts w:eastAsia="Yu Mincho"/>
          <w:color w:val="000000"/>
        </w:rPr>
        <w:t>08 (2001)</w:t>
      </w:r>
      <w:r w:rsidR="00B2758E">
        <w:rPr>
          <w:rFonts w:eastAsia="Yu Mincho"/>
          <w:color w:val="000000"/>
        </w:rPr>
        <w:fldChar w:fldCharType="begin"/>
      </w:r>
      <w:r w:rsidR="00B2758E">
        <w:instrText xml:space="preserve"> TA \l "</w:instrText>
      </w:r>
      <w:r w:rsidR="00B2758E" w:rsidRPr="00FF71AD">
        <w:rPr>
          <w:rFonts w:eastAsia="Yu Mincho"/>
          <w:i/>
          <w:iCs/>
          <w:color w:val="000000"/>
        </w:rPr>
        <w:instrText>I.N.S. v. St. Cyr</w:instrText>
      </w:r>
      <w:r w:rsidR="00B2758E">
        <w:rPr>
          <w:rFonts w:eastAsia="Yu Mincho"/>
          <w:color w:val="000000"/>
        </w:rPr>
        <w:instrText>, 533 U.S. 289</w:instrText>
      </w:r>
      <w:r w:rsidR="00B2758E" w:rsidRPr="00FF71AD">
        <w:rPr>
          <w:rFonts w:eastAsia="Yu Mincho"/>
          <w:color w:val="000000"/>
        </w:rPr>
        <w:instrText xml:space="preserve"> (2001)</w:instrText>
      </w:r>
      <w:r w:rsidR="00B2758E">
        <w:instrText xml:space="preserve">" \s "St. Cyr" \c 1 </w:instrText>
      </w:r>
      <w:r w:rsidR="00B2758E">
        <w:rPr>
          <w:rFonts w:eastAsia="Yu Mincho"/>
          <w:color w:val="000000"/>
        </w:rPr>
        <w:fldChar w:fldCharType="end"/>
      </w:r>
      <w:r w:rsidRPr="00FF71AD">
        <w:rPr>
          <w:rFonts w:eastAsia="Yu Mincho"/>
          <w:color w:val="000000"/>
        </w:rPr>
        <w:t xml:space="preserve"> (“Eligibility that was governed by specific statutory standards provided a right to a ruling on an applicant’s eligibility, even though the actual granting of relief was not a matter of right under any circumstances, but rather is in all cases a matter of grace.” (internal quotation</w:t>
      </w:r>
      <w:r w:rsidR="001B2B2B">
        <w:rPr>
          <w:rFonts w:eastAsia="Yu Mincho"/>
          <w:color w:val="000000"/>
        </w:rPr>
        <w:t xml:space="preserve"> marks</w:t>
      </w:r>
      <w:r w:rsidRPr="00FF71AD">
        <w:rPr>
          <w:rFonts w:eastAsia="Yu Mincho"/>
          <w:color w:val="000000"/>
        </w:rPr>
        <w:t xml:space="preserve"> omitted)</w:t>
      </w:r>
      <w:r w:rsidR="00AE62EA">
        <w:rPr>
          <w:rFonts w:eastAsia="Yu Mincho"/>
          <w:color w:val="000000"/>
        </w:rPr>
        <w:t>)</w:t>
      </w:r>
      <w:r w:rsidRPr="00FF71AD">
        <w:rPr>
          <w:rFonts w:eastAsia="Yu Mincho"/>
          <w:color w:val="000000"/>
        </w:rPr>
        <w:t xml:space="preserve">. </w:t>
      </w:r>
      <w:r w:rsidRPr="00FF71AD">
        <w:rPr>
          <w:rFonts w:eastAsia="Yu Mincho"/>
          <w:i/>
          <w:color w:val="000000"/>
        </w:rPr>
        <w:t>St. Cyr</w:t>
      </w:r>
      <w:r w:rsidR="00B2758E">
        <w:rPr>
          <w:rFonts w:eastAsia="Yu Mincho"/>
          <w:i/>
          <w:color w:val="000000"/>
        </w:rPr>
        <w:fldChar w:fldCharType="begin"/>
      </w:r>
      <w:r w:rsidR="00B2758E">
        <w:instrText xml:space="preserve"> TA \s "St. Cyr" </w:instrText>
      </w:r>
      <w:r w:rsidR="00B2758E">
        <w:rPr>
          <w:rFonts w:eastAsia="Yu Mincho"/>
          <w:i/>
          <w:color w:val="000000"/>
        </w:rPr>
        <w:fldChar w:fldCharType="end"/>
      </w:r>
      <w:r w:rsidRPr="00FF71AD">
        <w:rPr>
          <w:rFonts w:eastAsia="Yu Mincho"/>
          <w:i/>
          <w:color w:val="000000"/>
        </w:rPr>
        <w:t xml:space="preserve"> </w:t>
      </w:r>
      <w:r w:rsidRPr="00FF71AD">
        <w:rPr>
          <w:rFonts w:eastAsia="Yu Mincho"/>
          <w:color w:val="000000"/>
        </w:rPr>
        <w:t xml:space="preserve">forecloses the government’s claim that </w:t>
      </w:r>
      <w:r w:rsidR="00A917FD">
        <w:rPr>
          <w:rFonts w:eastAsia="Yu Mincho"/>
          <w:color w:val="000000"/>
        </w:rPr>
        <w:t>the use of</w:t>
      </w:r>
      <w:r w:rsidRPr="00FF71AD">
        <w:rPr>
          <w:rFonts w:eastAsia="Yu Mincho"/>
          <w:color w:val="000000"/>
        </w:rPr>
        <w:t xml:space="preserve"> “may” in § 1184(p)(6)</w:t>
      </w:r>
      <w:r w:rsidR="006C28BA">
        <w:rPr>
          <w:rFonts w:eastAsia="Yu Mincho"/>
          <w:color w:val="000000"/>
        </w:rPr>
        <w:fldChar w:fldCharType="begin"/>
      </w:r>
      <w:r w:rsidR="006C28BA">
        <w:instrText xml:space="preserve"> TA \s "1184(p)(6)" </w:instrText>
      </w:r>
      <w:r w:rsidR="006C28BA">
        <w:rPr>
          <w:rFonts w:eastAsia="Yu Mincho"/>
          <w:color w:val="000000"/>
        </w:rPr>
        <w:fldChar w:fldCharType="end"/>
      </w:r>
      <w:r w:rsidRPr="00FF71AD">
        <w:rPr>
          <w:rFonts w:eastAsia="Yu Mincho"/>
          <w:color w:val="000000"/>
        </w:rPr>
        <w:t xml:space="preserve"> renders the statute </w:t>
      </w:r>
      <w:r w:rsidRPr="00FF71AD">
        <w:rPr>
          <w:rFonts w:eastAsia="Yu Mincho"/>
          <w:i/>
          <w:color w:val="000000"/>
        </w:rPr>
        <w:t xml:space="preserve">entirely </w:t>
      </w:r>
      <w:r w:rsidRPr="00FF71AD">
        <w:rPr>
          <w:rFonts w:eastAsia="Yu Mincho"/>
          <w:color w:val="000000"/>
        </w:rPr>
        <w:t>discretionary such that no ruling on eligibility is required.</w:t>
      </w:r>
      <w:r w:rsidRPr="00FF71AD">
        <w:rPr>
          <w:rFonts w:eastAsia="Yu Mincho"/>
          <w:color w:val="000000"/>
          <w:vertAlign w:val="superscript"/>
        </w:rPr>
        <w:footnoteReference w:id="5"/>
      </w:r>
      <w:r w:rsidR="00E31C3C">
        <w:rPr>
          <w:rFonts w:eastAsia="Yu Mincho"/>
          <w:color w:val="000000"/>
        </w:rPr>
        <w:t xml:space="preserve"> Defs’. Mot. at 18</w:t>
      </w:r>
      <w:r w:rsidR="00E31C3C">
        <w:rPr>
          <w:rFonts w:eastAsia="Yu Mincho"/>
        </w:rPr>
        <w:t>–</w:t>
      </w:r>
      <w:r w:rsidRPr="00FF71AD">
        <w:rPr>
          <w:rFonts w:eastAsia="Yu Mincho"/>
          <w:color w:val="000000"/>
        </w:rPr>
        <w:t>19</w:t>
      </w:r>
      <w:r w:rsidRPr="00FF71AD">
        <w:rPr>
          <w:rFonts w:eastAsia="Yu Mincho"/>
          <w:i/>
          <w:color w:val="000000"/>
        </w:rPr>
        <w:t xml:space="preserve">. </w:t>
      </w:r>
      <w:r w:rsidR="00A917FD">
        <w:rPr>
          <w:rFonts w:eastAsia="Yu Mincho"/>
          <w:color w:val="000000"/>
        </w:rPr>
        <w:t>Indeed, t</w:t>
      </w:r>
      <w:r w:rsidR="00310341">
        <w:rPr>
          <w:rFonts w:eastAsia="Yu Mincho"/>
          <w:color w:val="000000"/>
        </w:rPr>
        <w:t xml:space="preserve">he statutory provision at issue in </w:t>
      </w:r>
      <w:r w:rsidRPr="00FF71AD">
        <w:rPr>
          <w:rFonts w:eastAsia="Yu Mincho"/>
          <w:i/>
          <w:color w:val="000000"/>
        </w:rPr>
        <w:t>St. Cyr</w:t>
      </w:r>
      <w:r w:rsidR="006C28BA">
        <w:rPr>
          <w:rFonts w:eastAsia="Yu Mincho"/>
          <w:i/>
          <w:color w:val="000000"/>
        </w:rPr>
        <w:fldChar w:fldCharType="begin"/>
      </w:r>
      <w:r w:rsidR="006C28BA">
        <w:instrText xml:space="preserve"> TA \s "St. Cyr" </w:instrText>
      </w:r>
      <w:r w:rsidR="006C28BA">
        <w:rPr>
          <w:rFonts w:eastAsia="Yu Mincho"/>
          <w:i/>
          <w:color w:val="000000"/>
        </w:rPr>
        <w:fldChar w:fldCharType="end"/>
      </w:r>
      <w:r w:rsidRPr="00FF71AD">
        <w:rPr>
          <w:rFonts w:eastAsia="Yu Mincho"/>
          <w:color w:val="000000"/>
        </w:rPr>
        <w:t>, governing cancellation of removal</w:t>
      </w:r>
      <w:r w:rsidR="00310341">
        <w:rPr>
          <w:rFonts w:eastAsia="Yu Mincho"/>
          <w:color w:val="000000"/>
        </w:rPr>
        <w:t>,</w:t>
      </w:r>
      <w:r w:rsidRPr="00FF71AD">
        <w:rPr>
          <w:rFonts w:eastAsia="Yu Mincho"/>
          <w:color w:val="000000"/>
        </w:rPr>
        <w:t xml:space="preserve"> was analogous to § 1184(p)(6)</w:t>
      </w:r>
      <w:r w:rsidR="00B2758E">
        <w:rPr>
          <w:rFonts w:eastAsia="Yu Mincho"/>
          <w:color w:val="000000"/>
        </w:rPr>
        <w:fldChar w:fldCharType="begin"/>
      </w:r>
      <w:r w:rsidR="00B2758E">
        <w:instrText xml:space="preserve"> TA \s "1184(p)(6)" </w:instrText>
      </w:r>
      <w:r w:rsidR="00B2758E">
        <w:rPr>
          <w:rFonts w:eastAsia="Yu Mincho"/>
          <w:color w:val="000000"/>
        </w:rPr>
        <w:fldChar w:fldCharType="end"/>
      </w:r>
      <w:r w:rsidRPr="00FF71AD">
        <w:rPr>
          <w:rFonts w:eastAsia="Yu Mincho"/>
          <w:color w:val="000000"/>
        </w:rPr>
        <w:t>:</w:t>
      </w:r>
      <w:r w:rsidR="00310341">
        <w:rPr>
          <w:rFonts w:eastAsia="Yu Mincho"/>
          <w:color w:val="000000"/>
        </w:rPr>
        <w:t xml:space="preserve"> It provided that</w:t>
      </w:r>
      <w:r w:rsidRPr="00FF71AD">
        <w:rPr>
          <w:rFonts w:eastAsia="Yu Mincho"/>
          <w:color w:val="000000"/>
        </w:rPr>
        <w:t xml:space="preserve"> “</w:t>
      </w:r>
      <w:r w:rsidR="00310341">
        <w:rPr>
          <w:rFonts w:eastAsia="Yu Mincho"/>
          <w:color w:val="000000"/>
        </w:rPr>
        <w:t>[t]</w:t>
      </w:r>
      <w:r w:rsidR="00310341" w:rsidRPr="00FF71AD">
        <w:rPr>
          <w:rFonts w:eastAsia="Yu Mincho"/>
          <w:color w:val="000000"/>
        </w:rPr>
        <w:t xml:space="preserve">he </w:t>
      </w:r>
      <w:r w:rsidRPr="00FF71AD">
        <w:rPr>
          <w:rFonts w:eastAsia="Yu Mincho"/>
          <w:color w:val="000000"/>
        </w:rPr>
        <w:t>Attorney General</w:t>
      </w:r>
      <w:r w:rsidRPr="00FF71AD">
        <w:rPr>
          <w:rFonts w:eastAsia="Yu Mincho"/>
          <w:i/>
          <w:color w:val="000000"/>
        </w:rPr>
        <w:t xml:space="preserve"> may</w:t>
      </w:r>
      <w:r w:rsidRPr="00FF71AD">
        <w:rPr>
          <w:rFonts w:eastAsia="Yu Mincho"/>
          <w:color w:val="000000"/>
        </w:rPr>
        <w:t xml:space="preserve"> cancel removal in the case of an alien who is inadmissible or deportable from the United States if the alien” meets a list of statutory standards. 8 U.S.C. § 1229b(a)</w:t>
      </w:r>
      <w:r w:rsidR="00B2758E">
        <w:rPr>
          <w:rFonts w:eastAsia="Yu Mincho"/>
          <w:color w:val="000000"/>
        </w:rPr>
        <w:fldChar w:fldCharType="begin"/>
      </w:r>
      <w:r w:rsidR="00B2758E">
        <w:instrText xml:space="preserve"> TA \l "</w:instrText>
      </w:r>
      <w:r w:rsidR="00B2758E" w:rsidRPr="00FF71AD">
        <w:rPr>
          <w:rFonts w:eastAsia="Yu Mincho"/>
          <w:color w:val="000000"/>
        </w:rPr>
        <w:instrText>8 U.S.C. § 1229b(a)</w:instrText>
      </w:r>
      <w:r w:rsidR="00B2758E">
        <w:instrText xml:space="preserve">" \s "1229b(a)" \c 2 </w:instrText>
      </w:r>
      <w:r w:rsidR="00B2758E">
        <w:rPr>
          <w:rFonts w:eastAsia="Yu Mincho"/>
          <w:color w:val="000000"/>
        </w:rPr>
        <w:fldChar w:fldCharType="end"/>
      </w:r>
      <w:r w:rsidRPr="00FF71AD">
        <w:rPr>
          <w:rFonts w:eastAsia="Yu Mincho"/>
          <w:color w:val="000000"/>
        </w:rPr>
        <w:t xml:space="preserve"> (emphasis added). The Court held that while the use of “may” indicated that the </w:t>
      </w:r>
      <w:r w:rsidRPr="00FF71AD">
        <w:rPr>
          <w:rFonts w:eastAsia="Yu Mincho"/>
          <w:i/>
          <w:color w:val="000000"/>
        </w:rPr>
        <w:t xml:space="preserve">outcome </w:t>
      </w:r>
      <w:r w:rsidRPr="00FF71AD">
        <w:rPr>
          <w:rFonts w:eastAsia="Yu Mincho"/>
          <w:color w:val="000000"/>
        </w:rPr>
        <w:t xml:space="preserve">was discretionary, the individual’s entitlement to a ruling was not. </w:t>
      </w:r>
      <w:r w:rsidRPr="00FF71AD">
        <w:rPr>
          <w:rFonts w:eastAsia="Yu Mincho"/>
          <w:i/>
          <w:color w:val="000000"/>
        </w:rPr>
        <w:t>St. Cyr</w:t>
      </w:r>
      <w:r w:rsidR="00B2758E">
        <w:rPr>
          <w:rFonts w:eastAsia="Yu Mincho"/>
          <w:i/>
          <w:color w:val="000000"/>
        </w:rPr>
        <w:fldChar w:fldCharType="begin"/>
      </w:r>
      <w:r w:rsidR="00B2758E">
        <w:instrText xml:space="preserve"> TA \s "St. Cyr" </w:instrText>
      </w:r>
      <w:r w:rsidR="00B2758E">
        <w:rPr>
          <w:rFonts w:eastAsia="Yu Mincho"/>
          <w:i/>
          <w:color w:val="000000"/>
        </w:rPr>
        <w:fldChar w:fldCharType="end"/>
      </w:r>
      <w:r w:rsidRPr="00FF71AD">
        <w:rPr>
          <w:rFonts w:eastAsia="Yu Mincho"/>
          <w:color w:val="000000"/>
        </w:rPr>
        <w:t>, 533 U.S. at 307 (recognizing “a distinction between eligibility for discretionary relief, on the one hand, and the favorable exercise of discretion, on the other hand”).</w:t>
      </w:r>
      <w:r w:rsidR="00A917FD" w:rsidRPr="00FF71AD" w:rsidDel="00A917FD">
        <w:rPr>
          <w:rFonts w:eastAsia="Yu Mincho"/>
          <w:color w:val="000000"/>
          <w:vertAlign w:val="superscript"/>
        </w:rPr>
        <w:t xml:space="preserve"> </w:t>
      </w:r>
      <w:r w:rsidRPr="00FF71AD">
        <w:rPr>
          <w:rFonts w:eastAsia="Yu Mincho"/>
          <w:color w:val="000000"/>
        </w:rPr>
        <w:t>The Second Circuit has consistently applied this principle</w:t>
      </w:r>
      <w:r>
        <w:rPr>
          <w:rFonts w:eastAsia="Yu Mincho"/>
          <w:color w:val="000000"/>
        </w:rPr>
        <w:t xml:space="preserve">. </w:t>
      </w:r>
      <w:r>
        <w:rPr>
          <w:rFonts w:eastAsia="Yu Mincho"/>
          <w:i/>
          <w:color w:val="000000"/>
        </w:rPr>
        <w:t>See, e.g.</w:t>
      </w:r>
      <w:r>
        <w:rPr>
          <w:rFonts w:eastAsia="Yu Mincho"/>
          <w:color w:val="000000"/>
        </w:rPr>
        <w:t xml:space="preserve">, </w:t>
      </w:r>
      <w:r w:rsidRPr="00FF71AD">
        <w:rPr>
          <w:rFonts w:eastAsia="Yu Mincho"/>
          <w:i/>
          <w:iCs/>
          <w:color w:val="000000"/>
        </w:rPr>
        <w:t>Levine v. Apker</w:t>
      </w:r>
      <w:r w:rsidRPr="00FF71AD">
        <w:rPr>
          <w:rFonts w:eastAsia="Yu Mincho"/>
          <w:color w:val="000000"/>
        </w:rPr>
        <w:t>, 455 F.3d 71, 81 (2d Cir. 2006)</w:t>
      </w:r>
      <w:r w:rsidR="00B2758E">
        <w:rPr>
          <w:rFonts w:eastAsia="Yu Mincho"/>
          <w:color w:val="000000"/>
        </w:rPr>
        <w:fldChar w:fldCharType="begin"/>
      </w:r>
      <w:r w:rsidR="00B2758E">
        <w:instrText xml:space="preserve"> TA \l "</w:instrText>
      </w:r>
      <w:r w:rsidR="00B2758E" w:rsidRPr="00FF71AD">
        <w:rPr>
          <w:rFonts w:eastAsia="Yu Mincho"/>
          <w:i/>
          <w:iCs/>
          <w:color w:val="000000"/>
        </w:rPr>
        <w:instrText>Levine v. Apker</w:instrText>
      </w:r>
      <w:r w:rsidR="00B2758E">
        <w:rPr>
          <w:rFonts w:eastAsia="Yu Mincho"/>
          <w:color w:val="000000"/>
        </w:rPr>
        <w:instrText>, 455 F.3d 71</w:instrText>
      </w:r>
      <w:r w:rsidR="00B2758E" w:rsidRPr="00FF71AD">
        <w:rPr>
          <w:rFonts w:eastAsia="Yu Mincho"/>
          <w:color w:val="000000"/>
        </w:rPr>
        <w:instrText xml:space="preserve"> (2d Cir. 2006)</w:instrText>
      </w:r>
      <w:r w:rsidR="00B2758E">
        <w:instrText xml:space="preserve">" \s "Levine" \c 1 </w:instrText>
      </w:r>
      <w:r w:rsidR="00B2758E">
        <w:rPr>
          <w:rFonts w:eastAsia="Yu Mincho"/>
          <w:color w:val="000000"/>
        </w:rPr>
        <w:fldChar w:fldCharType="end"/>
      </w:r>
      <w:r>
        <w:rPr>
          <w:rFonts w:eastAsia="Yu Mincho"/>
          <w:color w:val="000000"/>
        </w:rPr>
        <w:t xml:space="preserve"> (finding i</w:t>
      </w:r>
      <w:r w:rsidRPr="00FF71AD">
        <w:rPr>
          <w:rFonts w:eastAsia="Yu Mincho"/>
          <w:color w:val="000000"/>
        </w:rPr>
        <w:t xml:space="preserve">t impermissible for an </w:t>
      </w:r>
      <w:r w:rsidR="001517E8">
        <w:rPr>
          <w:rFonts w:eastAsia="Yu Mincho"/>
          <w:color w:val="000000"/>
        </w:rPr>
        <w:t xml:space="preserve">agency </w:t>
      </w:r>
      <w:r w:rsidRPr="00FF71AD">
        <w:rPr>
          <w:rFonts w:eastAsia="Yu Mincho"/>
          <w:color w:val="000000"/>
        </w:rPr>
        <w:t>to “allow the discretion granted by the word ‘may’ to eclipse the seemingly mandatory Congressional parameters for the exercise of that discretion, and render them purely hortatory”</w:t>
      </w:r>
      <w:r>
        <w:rPr>
          <w:rFonts w:eastAsia="Yu Mincho"/>
          <w:color w:val="000000"/>
        </w:rPr>
        <w:t>)</w:t>
      </w:r>
      <w:r w:rsidRPr="00FF71AD">
        <w:rPr>
          <w:rFonts w:eastAsia="Yu Mincho"/>
          <w:color w:val="000000"/>
        </w:rPr>
        <w:t xml:space="preserve">. Because the plain language establishes specific criteria for eligibility, </w:t>
      </w:r>
      <w:r w:rsidR="009C0E58">
        <w:rPr>
          <w:rFonts w:eastAsia="Yu Mincho"/>
          <w:color w:val="000000"/>
        </w:rPr>
        <w:t>XXXXXXXX</w:t>
      </w:r>
      <w:r w:rsidRPr="00FF71AD">
        <w:rPr>
          <w:rFonts w:eastAsia="Yu Mincho"/>
          <w:color w:val="000000"/>
        </w:rPr>
        <w:t xml:space="preserve"> </w:t>
      </w:r>
      <w:r w:rsidR="00F531E8">
        <w:rPr>
          <w:rFonts w:eastAsia="Yu Mincho"/>
          <w:color w:val="000000"/>
        </w:rPr>
        <w:t>is entitled</w:t>
      </w:r>
      <w:r w:rsidRPr="00FF71AD">
        <w:rPr>
          <w:rFonts w:eastAsia="Yu Mincho"/>
          <w:color w:val="000000"/>
        </w:rPr>
        <w:t xml:space="preserve"> to a ruling.</w:t>
      </w:r>
    </w:p>
    <w:p w14:paraId="788A8F29" w14:textId="42869BD4" w:rsidR="000642FC" w:rsidRPr="000642FC" w:rsidRDefault="000642FC" w:rsidP="0015747C">
      <w:pPr>
        <w:pStyle w:val="Heading3"/>
      </w:pPr>
      <w:bookmarkStart w:id="24" w:name="_Toc496303682"/>
      <w:bookmarkStart w:id="25" w:name="_Toc495910143"/>
      <w:r w:rsidRPr="000642FC">
        <w:t>USCIS’s Categorical Refusal to Adjudicate EAD Applications Is Agency Action Unlawfully Withheld or Unreasonably Delayed</w:t>
      </w:r>
      <w:bookmarkEnd w:id="24"/>
      <w:r w:rsidRPr="000642FC">
        <w:t xml:space="preserve"> </w:t>
      </w:r>
      <w:bookmarkEnd w:id="25"/>
      <w:r w:rsidR="007127CD">
        <w:br/>
      </w:r>
    </w:p>
    <w:p w14:paraId="0EECAF44" w14:textId="41C10B3A" w:rsidR="008F64DB" w:rsidRPr="00054BF2" w:rsidRDefault="000642FC" w:rsidP="00B35BF1">
      <w:pPr>
        <w:spacing w:line="480" w:lineRule="auto"/>
        <w:ind w:firstLine="720"/>
        <w:rPr>
          <w:rFonts w:eastAsia="Yu Mincho"/>
          <w:color w:val="000000"/>
        </w:rPr>
      </w:pPr>
      <w:r w:rsidRPr="00FF71AD">
        <w:rPr>
          <w:rFonts w:eastAsia="Yu Mincho"/>
          <w:color w:val="000000"/>
        </w:rPr>
        <w:t>The government’s acknowledged refusal to adjudicat</w:t>
      </w:r>
      <w:r>
        <w:rPr>
          <w:rFonts w:eastAsia="Yu Mincho"/>
          <w:color w:val="000000"/>
        </w:rPr>
        <w:t>e</w:t>
      </w:r>
      <w:r w:rsidRPr="00FF71AD">
        <w:rPr>
          <w:rFonts w:eastAsia="Yu Mincho"/>
          <w:color w:val="000000"/>
        </w:rPr>
        <w:t xml:space="preserve"> employment applications under § 1184(p)(6) constitutes agency action </w:t>
      </w:r>
      <w:r>
        <w:rPr>
          <w:rFonts w:eastAsia="Yu Mincho"/>
          <w:color w:val="000000"/>
        </w:rPr>
        <w:t>“</w:t>
      </w:r>
      <w:r w:rsidRPr="00FF71AD">
        <w:rPr>
          <w:rFonts w:eastAsia="Yu Mincho"/>
          <w:color w:val="000000"/>
        </w:rPr>
        <w:t>unlawfully withheld or unreasonably delayed</w:t>
      </w:r>
      <w:r>
        <w:rPr>
          <w:rFonts w:eastAsia="Yu Mincho"/>
          <w:color w:val="000000"/>
        </w:rPr>
        <w:t>”</w:t>
      </w:r>
      <w:r w:rsidR="00F76E53">
        <w:rPr>
          <w:rFonts w:eastAsia="Yu Mincho"/>
          <w:color w:val="000000"/>
        </w:rPr>
        <w:t xml:space="preserve"> under the APA,</w:t>
      </w:r>
      <w:r>
        <w:rPr>
          <w:rFonts w:eastAsia="Yu Mincho"/>
          <w:color w:val="000000"/>
        </w:rPr>
        <w:t xml:space="preserve"> </w:t>
      </w:r>
      <w:r w:rsidR="00F76E53">
        <w:rPr>
          <w:rFonts w:eastAsia="Yu Mincho"/>
          <w:color w:val="000000"/>
        </w:rPr>
        <w:t xml:space="preserve">5 U.S.C. </w:t>
      </w:r>
      <w:r>
        <w:rPr>
          <w:rFonts w:eastAsia="Yu Mincho"/>
          <w:color w:val="000000"/>
        </w:rPr>
        <w:t>§ 706(1)</w:t>
      </w:r>
      <w:r w:rsidR="00282EFC">
        <w:rPr>
          <w:rFonts w:eastAsia="Yu Mincho"/>
          <w:color w:val="000000"/>
        </w:rPr>
        <w:fldChar w:fldCharType="begin"/>
      </w:r>
      <w:r w:rsidR="00282EFC">
        <w:instrText xml:space="preserve"> TA \s "706(1)" </w:instrText>
      </w:r>
      <w:r w:rsidR="00282EFC">
        <w:rPr>
          <w:rFonts w:eastAsia="Yu Mincho"/>
          <w:color w:val="000000"/>
        </w:rPr>
        <w:fldChar w:fldCharType="end"/>
      </w:r>
      <w:r>
        <w:rPr>
          <w:rFonts w:eastAsia="Yu Mincho"/>
          <w:color w:val="000000"/>
        </w:rPr>
        <w:t>,</w:t>
      </w:r>
      <w:r w:rsidRPr="00FF71AD">
        <w:rPr>
          <w:rFonts w:eastAsia="Yu Mincho"/>
          <w:color w:val="000000"/>
        </w:rPr>
        <w:t xml:space="preserve"> and this Court should compel the </w:t>
      </w:r>
      <w:r w:rsidR="00F76E53">
        <w:rPr>
          <w:rFonts w:eastAsia="Yu Mincho"/>
          <w:color w:val="000000"/>
        </w:rPr>
        <w:t>A</w:t>
      </w:r>
      <w:r w:rsidR="00F76E53" w:rsidRPr="00FF71AD">
        <w:rPr>
          <w:rFonts w:eastAsia="Yu Mincho"/>
          <w:color w:val="000000"/>
        </w:rPr>
        <w:t xml:space="preserve">gency </w:t>
      </w:r>
      <w:r w:rsidRPr="00FF71AD">
        <w:rPr>
          <w:rFonts w:eastAsia="Yu Mincho"/>
          <w:color w:val="000000"/>
        </w:rPr>
        <w:t xml:space="preserve">to adjudicate </w:t>
      </w:r>
      <w:r w:rsidR="009C0E58">
        <w:rPr>
          <w:rFonts w:eastAsia="Yu Mincho"/>
          <w:color w:val="000000"/>
        </w:rPr>
        <w:t>XXXXXXXX</w:t>
      </w:r>
      <w:r w:rsidRPr="00FF71AD">
        <w:rPr>
          <w:rFonts w:eastAsia="Yu Mincho"/>
          <w:color w:val="000000"/>
        </w:rPr>
        <w:t xml:space="preserve">’s application. </w:t>
      </w:r>
      <w:r w:rsidR="00F531E8">
        <w:rPr>
          <w:rFonts w:eastAsia="Yu Mincho"/>
          <w:color w:val="000000"/>
        </w:rPr>
        <w:t>Sectio</w:t>
      </w:r>
      <w:r w:rsidR="00A11005">
        <w:rPr>
          <w:rFonts w:eastAsia="Yu Mincho"/>
          <w:color w:val="000000"/>
        </w:rPr>
        <w:t>n</w:t>
      </w:r>
      <w:r w:rsidRPr="00FF71AD">
        <w:rPr>
          <w:rFonts w:eastAsia="Yu Mincho"/>
          <w:color w:val="000000"/>
        </w:rPr>
        <w:t xml:space="preserve"> 1184(p)(6)</w:t>
      </w:r>
      <w:r w:rsidR="00282EFC">
        <w:rPr>
          <w:rFonts w:eastAsia="Yu Mincho"/>
          <w:color w:val="000000"/>
        </w:rPr>
        <w:fldChar w:fldCharType="begin"/>
      </w:r>
      <w:r w:rsidR="00282EFC">
        <w:instrText xml:space="preserve"> TA \s "1184(p)(6)" </w:instrText>
      </w:r>
      <w:r w:rsidR="00282EFC">
        <w:rPr>
          <w:rFonts w:eastAsia="Yu Mincho"/>
          <w:color w:val="000000"/>
        </w:rPr>
        <w:fldChar w:fldCharType="end"/>
      </w:r>
      <w:r w:rsidRPr="00FF71AD">
        <w:rPr>
          <w:rFonts w:eastAsia="Yu Mincho"/>
          <w:color w:val="000000"/>
        </w:rPr>
        <w:t xml:space="preserve"> </w:t>
      </w:r>
      <w:r w:rsidR="00F531E8">
        <w:rPr>
          <w:rFonts w:eastAsia="Yu Mincho"/>
          <w:color w:val="000000"/>
        </w:rPr>
        <w:t xml:space="preserve">entitles </w:t>
      </w:r>
      <w:r w:rsidR="009C0E58">
        <w:rPr>
          <w:rFonts w:eastAsia="Yu Mincho"/>
          <w:color w:val="000000"/>
        </w:rPr>
        <w:t>XXXXXXXX</w:t>
      </w:r>
      <w:r w:rsidRPr="00FF71AD">
        <w:rPr>
          <w:rFonts w:eastAsia="Yu Mincho"/>
          <w:color w:val="000000"/>
        </w:rPr>
        <w:t xml:space="preserve"> to a ruling. Where a statute requires a ruling, an agency’s categorical refusal to decide violates the APA.</w:t>
      </w:r>
      <w:r w:rsidRPr="00FF71AD">
        <w:rPr>
          <w:rFonts w:eastAsia="Times New Roman"/>
          <w:color w:val="000000"/>
          <w:vertAlign w:val="superscript"/>
        </w:rPr>
        <w:footnoteReference w:id="6"/>
      </w:r>
      <w:r w:rsidRPr="00FF71AD">
        <w:rPr>
          <w:rFonts w:eastAsia="Yu Mincho"/>
          <w:color w:val="000000"/>
        </w:rPr>
        <w:t xml:space="preserve"> </w:t>
      </w:r>
      <w:r w:rsidR="00B35BF1" w:rsidRPr="00B35BF1">
        <w:rPr>
          <w:rFonts w:eastAsia="Yu Mincho"/>
          <w:i/>
          <w:iCs/>
          <w:color w:val="000000"/>
        </w:rPr>
        <w:t>McHugh v. Rubin</w:t>
      </w:r>
      <w:r w:rsidR="00B35BF1" w:rsidRPr="00B35BF1">
        <w:rPr>
          <w:rFonts w:eastAsia="Yu Mincho"/>
          <w:color w:val="000000"/>
        </w:rPr>
        <w:t>, 220 F.3d 53, 61 (2d Cir. 2000)</w:t>
      </w:r>
      <w:r w:rsidR="00282EFC">
        <w:rPr>
          <w:rFonts w:eastAsia="Yu Mincho"/>
          <w:color w:val="000000"/>
        </w:rPr>
        <w:fldChar w:fldCharType="begin"/>
      </w:r>
      <w:r w:rsidR="00282EFC">
        <w:instrText xml:space="preserve"> TA \l "</w:instrText>
      </w:r>
      <w:r w:rsidR="00282EFC" w:rsidRPr="00B35BF1">
        <w:rPr>
          <w:rFonts w:eastAsia="Yu Mincho"/>
          <w:i/>
          <w:iCs/>
          <w:color w:val="000000"/>
        </w:rPr>
        <w:instrText>McHugh v. Rubin</w:instrText>
      </w:r>
      <w:r w:rsidR="00282EFC">
        <w:rPr>
          <w:rFonts w:eastAsia="Yu Mincho"/>
          <w:color w:val="000000"/>
        </w:rPr>
        <w:instrText>, 220 F.3d 53</w:instrText>
      </w:r>
      <w:r w:rsidR="00282EFC" w:rsidRPr="00B35BF1">
        <w:rPr>
          <w:rFonts w:eastAsia="Yu Mincho"/>
          <w:color w:val="000000"/>
        </w:rPr>
        <w:instrText xml:space="preserve"> (2d Cir. 2000)</w:instrText>
      </w:r>
      <w:r w:rsidR="00282EFC">
        <w:instrText xml:space="preserve">" \s "McHugh" \c 1 </w:instrText>
      </w:r>
      <w:r w:rsidR="00282EFC">
        <w:rPr>
          <w:rFonts w:eastAsia="Yu Mincho"/>
          <w:color w:val="000000"/>
        </w:rPr>
        <w:fldChar w:fldCharType="end"/>
      </w:r>
      <w:r w:rsidR="00B35BF1">
        <w:rPr>
          <w:rFonts w:eastAsia="Yu Mincho"/>
          <w:color w:val="000000"/>
        </w:rPr>
        <w:t xml:space="preserve"> (“</w:t>
      </w:r>
      <w:r w:rsidR="00B35BF1" w:rsidRPr="00B35BF1">
        <w:rPr>
          <w:rFonts w:eastAsia="Yu Mincho"/>
          <w:color w:val="000000"/>
        </w:rPr>
        <w:t>When an administrative agency simply refuses to act upon an application, the proper remedy</w:t>
      </w:r>
      <w:r w:rsidR="00B75F3F">
        <w:rPr>
          <w:rFonts w:eastAsia="Yu Mincho"/>
          <w:color w:val="000000"/>
        </w:rPr>
        <w:t>—if any—is</w:t>
      </w:r>
      <w:r w:rsidR="00B35BF1" w:rsidRPr="00B35BF1">
        <w:rPr>
          <w:rFonts w:eastAsia="Yu Mincho"/>
          <w:color w:val="000000"/>
        </w:rPr>
        <w:t xml:space="preserve"> an order compelling agency action</w:t>
      </w:r>
      <w:r w:rsidR="00D43836">
        <w:rPr>
          <w:rFonts w:eastAsia="Yu Mincho"/>
          <w:color w:val="000000"/>
        </w:rPr>
        <w:t>.</w:t>
      </w:r>
      <w:r w:rsidR="00B35BF1">
        <w:rPr>
          <w:rFonts w:eastAsia="Yu Mincho"/>
          <w:color w:val="000000"/>
        </w:rPr>
        <w:t>”);</w:t>
      </w:r>
      <w:r w:rsidR="00B35BF1" w:rsidRPr="00B35BF1">
        <w:rPr>
          <w:rFonts w:eastAsia="Yu Mincho"/>
          <w:i/>
          <w:color w:val="000000"/>
        </w:rPr>
        <w:t xml:space="preserve"> </w:t>
      </w:r>
      <w:r w:rsidRPr="00FF71AD">
        <w:rPr>
          <w:rFonts w:eastAsia="Times New Roman"/>
          <w:i/>
          <w:iCs/>
          <w:color w:val="000000"/>
        </w:rPr>
        <w:t>Villa v. U.S. Dep’t of Homeland Sec.</w:t>
      </w:r>
      <w:r w:rsidRPr="00FF71AD">
        <w:rPr>
          <w:rFonts w:eastAsia="Times New Roman"/>
          <w:color w:val="000000"/>
        </w:rPr>
        <w:t>, 607 F. Supp. 2d 359, 363 (N.D.N.Y. 2009)</w:t>
      </w:r>
      <w:r w:rsidR="00282EFC">
        <w:rPr>
          <w:rFonts w:eastAsia="Times New Roman"/>
          <w:color w:val="000000"/>
        </w:rPr>
        <w:fldChar w:fldCharType="begin"/>
      </w:r>
      <w:r w:rsidR="00282EFC">
        <w:instrText xml:space="preserve"> TA \l "</w:instrText>
      </w:r>
      <w:r w:rsidR="00282EFC" w:rsidRPr="00FF71AD">
        <w:rPr>
          <w:rFonts w:eastAsia="Times New Roman"/>
          <w:i/>
          <w:iCs/>
          <w:color w:val="000000"/>
        </w:rPr>
        <w:instrText>Villa v. U.S. Dep’t of Homeland Sec.</w:instrText>
      </w:r>
      <w:r w:rsidR="00282EFC">
        <w:rPr>
          <w:rFonts w:eastAsia="Times New Roman"/>
          <w:color w:val="000000"/>
        </w:rPr>
        <w:instrText>, 607 F. Supp. 2d 359</w:instrText>
      </w:r>
      <w:r w:rsidR="00282EFC" w:rsidRPr="00FF71AD">
        <w:rPr>
          <w:rFonts w:eastAsia="Times New Roman"/>
          <w:color w:val="000000"/>
        </w:rPr>
        <w:instrText xml:space="preserve"> (N.D.N.Y. 2009)</w:instrText>
      </w:r>
      <w:r w:rsidR="00282EFC">
        <w:instrText xml:space="preserve">" \s "Villa" \c 1 </w:instrText>
      </w:r>
      <w:r w:rsidR="00282EFC">
        <w:rPr>
          <w:rFonts w:eastAsia="Times New Roman"/>
          <w:color w:val="000000"/>
        </w:rPr>
        <w:fldChar w:fldCharType="end"/>
      </w:r>
      <w:r w:rsidRPr="00FF71AD">
        <w:rPr>
          <w:rFonts w:eastAsia="Times New Roman"/>
          <w:color w:val="000000"/>
        </w:rPr>
        <w:t xml:space="preserve"> (“</w:t>
      </w:r>
      <w:r w:rsidR="005E3AF1">
        <w:rPr>
          <w:rFonts w:eastAsia="Times New Roman"/>
          <w:color w:val="000000"/>
        </w:rPr>
        <w:t>W</w:t>
      </w:r>
      <w:r w:rsidRPr="00FF71AD">
        <w:rPr>
          <w:rFonts w:eastAsia="Times New Roman"/>
          <w:color w:val="000000"/>
        </w:rPr>
        <w:t xml:space="preserve">hile it is within the Attorney </w:t>
      </w:r>
      <w:r w:rsidR="005E3AF1" w:rsidRPr="00FF71AD">
        <w:rPr>
          <w:rFonts w:eastAsia="Times New Roman"/>
          <w:color w:val="000000"/>
        </w:rPr>
        <w:t>General</w:t>
      </w:r>
      <w:r w:rsidR="005E3AF1">
        <w:rPr>
          <w:rFonts w:eastAsia="Times New Roman"/>
          <w:color w:val="000000"/>
        </w:rPr>
        <w:t>’</w:t>
      </w:r>
      <w:r w:rsidR="005E3AF1" w:rsidRPr="00FF71AD">
        <w:rPr>
          <w:rFonts w:eastAsia="Times New Roman"/>
          <w:color w:val="000000"/>
        </w:rPr>
        <w:t xml:space="preserve">s </w:t>
      </w:r>
      <w:r w:rsidRPr="00FF71AD">
        <w:rPr>
          <w:rFonts w:eastAsia="Times New Roman"/>
          <w:color w:val="000000"/>
        </w:rPr>
        <w:t>discretion to grant or deny an application for adjustment of status, it is not within his discretion to not adjudicate at all.”)</w:t>
      </w:r>
      <w:r w:rsidR="00272DD3">
        <w:rPr>
          <w:rFonts w:eastAsia="Times New Roman"/>
          <w:color w:val="000000"/>
        </w:rPr>
        <w:t xml:space="preserve">. </w:t>
      </w:r>
      <w:r w:rsidR="009C0E58">
        <w:rPr>
          <w:rFonts w:eastAsia="Yu Mincho"/>
          <w:color w:val="000000"/>
        </w:rPr>
        <w:t>XXXXXXXX</w:t>
      </w:r>
      <w:r w:rsidRPr="00FF71AD">
        <w:rPr>
          <w:rFonts w:eastAsia="Yu Mincho"/>
          <w:color w:val="000000"/>
        </w:rPr>
        <w:t xml:space="preserve"> is entitled to an adjudication, and the Agency has categorically refused to act on that plainly defined duty. This has caused ongoing harm to </w:t>
      </w:r>
      <w:r w:rsidR="009C0E58">
        <w:rPr>
          <w:rFonts w:eastAsia="Yu Mincho"/>
          <w:color w:val="000000"/>
        </w:rPr>
        <w:t>XXXXXXXX</w:t>
      </w:r>
      <w:r w:rsidRPr="00FF71AD">
        <w:rPr>
          <w:rFonts w:eastAsia="Yu Mincho"/>
          <w:color w:val="000000"/>
        </w:rPr>
        <w:t xml:space="preserve"> and </w:t>
      </w:r>
      <w:r w:rsidR="006062FD">
        <w:rPr>
          <w:rFonts w:eastAsia="Yu Mincho"/>
          <w:color w:val="000000"/>
        </w:rPr>
        <w:t>XXXXXXXX</w:t>
      </w:r>
      <w:r w:rsidRPr="00FF71AD">
        <w:rPr>
          <w:rFonts w:eastAsia="Yu Mincho"/>
          <w:color w:val="000000"/>
        </w:rPr>
        <w:t xml:space="preserve">. </w:t>
      </w:r>
      <w:r w:rsidR="00054BF2">
        <w:rPr>
          <w:rFonts w:eastAsia="Yu Mincho"/>
          <w:color w:val="000000"/>
        </w:rPr>
        <w:t>For all these reasons</w:t>
      </w:r>
      <w:r w:rsidRPr="00FF71AD">
        <w:rPr>
          <w:rFonts w:eastAsia="Yu Mincho"/>
          <w:color w:val="000000"/>
        </w:rPr>
        <w:t xml:space="preserve">, this Court should grant summary judgment to </w:t>
      </w:r>
      <w:r w:rsidR="009C0E58">
        <w:rPr>
          <w:rFonts w:eastAsia="Yu Mincho"/>
          <w:color w:val="000000"/>
        </w:rPr>
        <w:t>XXXXXXXX</w:t>
      </w:r>
      <w:r w:rsidRPr="00FF71AD">
        <w:rPr>
          <w:rFonts w:eastAsia="Yu Mincho"/>
          <w:color w:val="000000"/>
        </w:rPr>
        <w:t xml:space="preserve"> </w:t>
      </w:r>
      <w:r w:rsidR="00054BF2">
        <w:rPr>
          <w:rFonts w:eastAsia="Yu Mincho"/>
          <w:color w:val="000000"/>
        </w:rPr>
        <w:t xml:space="preserve">and compel Defendants to </w:t>
      </w:r>
      <w:r w:rsidRPr="00FF71AD">
        <w:rPr>
          <w:rFonts w:eastAsia="Yu Mincho"/>
          <w:color w:val="000000"/>
        </w:rPr>
        <w:t xml:space="preserve">adjudicate his EAD application </w:t>
      </w:r>
      <w:r w:rsidR="00054BF2">
        <w:rPr>
          <w:rFonts w:eastAsia="Yu Mincho"/>
          <w:color w:val="000000"/>
        </w:rPr>
        <w:t>or should declare Defendants’ refusal to do so unlawful</w:t>
      </w:r>
      <w:r w:rsidRPr="00FF71AD">
        <w:rPr>
          <w:rFonts w:eastAsia="Yu Mincho"/>
          <w:color w:val="000000"/>
        </w:rPr>
        <w:t>.</w:t>
      </w:r>
      <w:r w:rsidR="00E6642F" w:rsidDel="008127D0">
        <w:rPr>
          <w:color w:val="000000" w:themeColor="text1"/>
        </w:rPr>
        <w:t xml:space="preserve"> </w:t>
      </w:r>
      <w:bookmarkEnd w:id="1"/>
    </w:p>
    <w:p w14:paraId="22FC94F3" w14:textId="393B8332" w:rsidR="00431D05" w:rsidRPr="00833DC3" w:rsidRDefault="00970CE7" w:rsidP="00373D1E">
      <w:pPr>
        <w:pStyle w:val="Heading2"/>
        <w:rPr>
          <w:color w:val="000000"/>
        </w:rPr>
      </w:pPr>
      <w:bookmarkStart w:id="26" w:name="_Toc496303683"/>
      <w:bookmarkStart w:id="27" w:name="OLE_LINK14"/>
      <w:r w:rsidRPr="00833DC3">
        <w:t xml:space="preserve">USCIS’S REFUSAL TO FOLLOW </w:t>
      </w:r>
      <w:r>
        <w:t>I</w:t>
      </w:r>
      <w:r w:rsidRPr="00833DC3">
        <w:t xml:space="preserve">TS </w:t>
      </w:r>
      <w:r>
        <w:t>O</w:t>
      </w:r>
      <w:r w:rsidRPr="00833DC3">
        <w:t xml:space="preserve">WN REGULATORY TIMELINE FOR ADJUDICATING </w:t>
      </w:r>
      <w:r w:rsidR="009C0E58">
        <w:t>XXXXXXXX</w:t>
      </w:r>
      <w:r w:rsidRPr="00833DC3">
        <w:t xml:space="preserve">’S EAD APPLICATION </w:t>
      </w:r>
      <w:r>
        <w:t>VIOLATES THE APA</w:t>
      </w:r>
      <w:bookmarkEnd w:id="26"/>
    </w:p>
    <w:p w14:paraId="4EEB00EC" w14:textId="77777777" w:rsidR="00431D05" w:rsidRPr="00833DC3" w:rsidRDefault="00431D05" w:rsidP="00431D05">
      <w:pPr>
        <w:rPr>
          <w:rFonts w:eastAsia="Yu Mincho"/>
        </w:rPr>
      </w:pPr>
    </w:p>
    <w:p w14:paraId="288F44FD" w14:textId="03CB127A" w:rsidR="00431D05" w:rsidRPr="008C12E3" w:rsidRDefault="00431D05" w:rsidP="00A26404">
      <w:pPr>
        <w:tabs>
          <w:tab w:val="left" w:pos="8640"/>
        </w:tabs>
        <w:spacing w:line="480" w:lineRule="auto"/>
        <w:ind w:firstLine="720"/>
        <w:rPr>
          <w:rFonts w:eastAsia="Yu Mincho"/>
          <w:color w:val="000000"/>
        </w:rPr>
      </w:pPr>
      <w:r w:rsidRPr="00833DC3">
        <w:rPr>
          <w:rFonts w:eastAsia="Yu Mincho"/>
          <w:color w:val="000000"/>
        </w:rPr>
        <w:t xml:space="preserve">USCIS’s failure to abide by its own binding regulatory timeline for adjudicating </w:t>
      </w:r>
      <w:r w:rsidR="009C0E58">
        <w:rPr>
          <w:rFonts w:eastAsia="Yu Mincho"/>
          <w:color w:val="000000"/>
        </w:rPr>
        <w:t>XXXXXXXX</w:t>
      </w:r>
      <w:r w:rsidRPr="00833DC3">
        <w:rPr>
          <w:rFonts w:eastAsia="Yu Mincho"/>
          <w:color w:val="000000"/>
        </w:rPr>
        <w:t>’s application for an EAD constitute</w:t>
      </w:r>
      <w:r w:rsidR="00BC5C42">
        <w:rPr>
          <w:rFonts w:eastAsia="Yu Mincho"/>
          <w:color w:val="000000"/>
        </w:rPr>
        <w:t>s</w:t>
      </w:r>
      <w:r w:rsidRPr="00833DC3">
        <w:rPr>
          <w:rFonts w:eastAsia="Yu Mincho"/>
          <w:color w:val="000000"/>
        </w:rPr>
        <w:t xml:space="preserve"> </w:t>
      </w:r>
      <w:r w:rsidR="005F48F4">
        <w:rPr>
          <w:rFonts w:eastAsia="Yu Mincho"/>
          <w:color w:val="000000"/>
        </w:rPr>
        <w:t>unlawful</w:t>
      </w:r>
      <w:r w:rsidRPr="00833DC3">
        <w:rPr>
          <w:rFonts w:eastAsia="Yu Mincho"/>
          <w:color w:val="000000"/>
        </w:rPr>
        <w:t xml:space="preserve"> agency action</w:t>
      </w:r>
      <w:r>
        <w:rPr>
          <w:rFonts w:eastAsia="Yu Mincho"/>
          <w:color w:val="000000"/>
        </w:rPr>
        <w:t xml:space="preserve"> under the APA</w:t>
      </w:r>
      <w:r w:rsidRPr="00833DC3">
        <w:rPr>
          <w:rFonts w:eastAsia="Yu Mincho"/>
          <w:color w:val="000000"/>
        </w:rPr>
        <w:t xml:space="preserve">. On August </w:t>
      </w:r>
      <w:r>
        <w:rPr>
          <w:rFonts w:eastAsia="Yu Mincho"/>
          <w:color w:val="000000"/>
        </w:rPr>
        <w:t>12</w:t>
      </w:r>
      <w:r w:rsidRPr="00833DC3">
        <w:rPr>
          <w:rFonts w:eastAsia="Yu Mincho"/>
          <w:color w:val="000000"/>
        </w:rPr>
        <w:t xml:space="preserve">, 2015, </w:t>
      </w:r>
      <w:r w:rsidR="009C0E58">
        <w:rPr>
          <w:rFonts w:eastAsia="Yu Mincho"/>
          <w:color w:val="000000"/>
        </w:rPr>
        <w:t>XXXXXXXX</w:t>
      </w:r>
      <w:r w:rsidRPr="00833DC3">
        <w:rPr>
          <w:rFonts w:eastAsia="Yu Mincho"/>
          <w:color w:val="000000"/>
        </w:rPr>
        <w:t xml:space="preserve"> applied for an EAD in the same way as other U-visa </w:t>
      </w:r>
      <w:r w:rsidR="00D6394E">
        <w:rPr>
          <w:rFonts w:eastAsia="Yu Mincho"/>
          <w:color w:val="000000"/>
        </w:rPr>
        <w:t>petitioners</w:t>
      </w:r>
      <w:r>
        <w:rPr>
          <w:rFonts w:eastAsia="Yu Mincho"/>
          <w:color w:val="000000"/>
        </w:rPr>
        <w:t>,</w:t>
      </w:r>
      <w:r w:rsidRPr="00833DC3">
        <w:rPr>
          <w:rFonts w:eastAsia="Yu Mincho"/>
          <w:color w:val="000000"/>
        </w:rPr>
        <w:t xml:space="preserve"> </w:t>
      </w:r>
      <w:r>
        <w:rPr>
          <w:rFonts w:eastAsia="Yu Mincho"/>
          <w:color w:val="000000"/>
        </w:rPr>
        <w:t>by submitting</w:t>
      </w:r>
      <w:r w:rsidRPr="00833DC3">
        <w:rPr>
          <w:rFonts w:eastAsia="Yu Mincho"/>
          <w:color w:val="000000"/>
        </w:rPr>
        <w:t xml:space="preserve"> </w:t>
      </w:r>
      <w:r>
        <w:rPr>
          <w:rFonts w:eastAsia="Yu Mincho"/>
          <w:color w:val="000000"/>
        </w:rPr>
        <w:t xml:space="preserve">a Form I-918. </w:t>
      </w:r>
      <w:r w:rsidRPr="00833DC3">
        <w:rPr>
          <w:rFonts w:eastAsia="Yu Mincho"/>
          <w:color w:val="000000"/>
        </w:rPr>
        <w:t>SOUF</w:t>
      </w:r>
      <w:r>
        <w:rPr>
          <w:rFonts w:eastAsia="Yu Mincho"/>
          <w:color w:val="000000"/>
        </w:rPr>
        <w:t xml:space="preserve"> ¶</w:t>
      </w:r>
      <w:r w:rsidR="00136853">
        <w:rPr>
          <w:rFonts w:eastAsia="Yu Mincho"/>
          <w:color w:val="000000"/>
        </w:rPr>
        <w:t>¶</w:t>
      </w:r>
      <w:r>
        <w:rPr>
          <w:rFonts w:eastAsia="Yu Mincho"/>
          <w:color w:val="000000"/>
        </w:rPr>
        <w:t xml:space="preserve"> </w:t>
      </w:r>
      <w:r w:rsidR="00E31C3C">
        <w:rPr>
          <w:rFonts w:eastAsia="Yu Mincho"/>
          <w:color w:val="000000"/>
        </w:rPr>
        <w:t>14</w:t>
      </w:r>
      <w:r w:rsidR="00E31C3C">
        <w:rPr>
          <w:rFonts w:eastAsia="Yu Mincho"/>
        </w:rPr>
        <w:t>–</w:t>
      </w:r>
      <w:r w:rsidR="00136853">
        <w:rPr>
          <w:rFonts w:eastAsia="Yu Mincho"/>
          <w:color w:val="000000"/>
        </w:rPr>
        <w:t>19</w:t>
      </w:r>
      <w:r>
        <w:rPr>
          <w:rFonts w:eastAsia="Yu Mincho"/>
          <w:color w:val="000000"/>
        </w:rPr>
        <w:t>.</w:t>
      </w:r>
      <w:r w:rsidRPr="00833DC3">
        <w:rPr>
          <w:rFonts w:eastAsia="Yu Mincho"/>
          <w:color w:val="000000"/>
        </w:rPr>
        <w:t xml:space="preserve"> USCIS regulations </w:t>
      </w:r>
      <w:r w:rsidR="005E3AF1">
        <w:rPr>
          <w:rFonts w:eastAsia="Yu Mincho"/>
          <w:color w:val="000000"/>
        </w:rPr>
        <w:t xml:space="preserve">then operative </w:t>
      </w:r>
      <w:r w:rsidRPr="00833DC3">
        <w:rPr>
          <w:rFonts w:eastAsia="Yu Mincho"/>
          <w:color w:val="000000"/>
        </w:rPr>
        <w:t>imposed a mandatory timeline on the adjudication of EAD application</w:t>
      </w:r>
      <w:r>
        <w:rPr>
          <w:rFonts w:eastAsia="Yu Mincho"/>
          <w:color w:val="000000"/>
        </w:rPr>
        <w:t>s</w:t>
      </w:r>
      <w:r w:rsidRPr="00833DC3">
        <w:rPr>
          <w:rFonts w:eastAsia="Yu Mincho"/>
          <w:color w:val="000000"/>
        </w:rPr>
        <w:t xml:space="preserve">: </w:t>
      </w:r>
      <w:r w:rsidR="00845DBE">
        <w:rPr>
          <w:rFonts w:eastAsia="Yu Mincho"/>
          <w:color w:val="000000"/>
        </w:rPr>
        <w:t xml:space="preserve">once an individual applied, </w:t>
      </w:r>
      <w:r w:rsidRPr="00833DC3">
        <w:rPr>
          <w:rFonts w:eastAsia="Yu Mincho"/>
          <w:color w:val="000000"/>
        </w:rPr>
        <w:t xml:space="preserve">“USCIS will adjudicate </w:t>
      </w:r>
      <w:r w:rsidR="00845DBE">
        <w:rPr>
          <w:rFonts w:eastAsia="Yu Mincho"/>
          <w:color w:val="000000"/>
        </w:rPr>
        <w:t>the</w:t>
      </w:r>
      <w:r w:rsidRPr="00833DC3">
        <w:rPr>
          <w:rFonts w:eastAsia="Yu Mincho"/>
          <w:color w:val="000000"/>
        </w:rPr>
        <w:t xml:space="preserve"> application within 90 days from the date of receipt of the application . . . . Failure to complete the adjudication within 90 days will result in the grant of an employment authorization document for a period not to exceed 240 days.” 8 C.F.R. </w:t>
      </w:r>
      <w:r>
        <w:rPr>
          <w:rFonts w:eastAsia="Yu Mincho"/>
          <w:color w:val="000000"/>
        </w:rPr>
        <w:t xml:space="preserve">§ </w:t>
      </w:r>
      <w:r w:rsidRPr="00833DC3">
        <w:rPr>
          <w:rFonts w:eastAsia="Yu Mincho"/>
          <w:color w:val="000000"/>
        </w:rPr>
        <w:t>274a.13(d)</w:t>
      </w:r>
      <w:r w:rsidR="00282EFC">
        <w:rPr>
          <w:rFonts w:eastAsia="Yu Mincho"/>
          <w:color w:val="000000"/>
        </w:rPr>
        <w:fldChar w:fldCharType="begin"/>
      </w:r>
      <w:r w:rsidR="00282EFC">
        <w:instrText xml:space="preserve"> TA \s "274a.13(d)" </w:instrText>
      </w:r>
      <w:r w:rsidR="00282EFC">
        <w:rPr>
          <w:rFonts w:eastAsia="Yu Mincho"/>
          <w:color w:val="000000"/>
        </w:rPr>
        <w:fldChar w:fldCharType="end"/>
      </w:r>
      <w:r>
        <w:rPr>
          <w:rFonts w:eastAsia="Yu Mincho"/>
          <w:color w:val="000000"/>
        </w:rPr>
        <w:t xml:space="preserve">. </w:t>
      </w:r>
      <w:r w:rsidRPr="00833DC3">
        <w:rPr>
          <w:rFonts w:eastAsia="Yu Mincho"/>
          <w:color w:val="000000"/>
        </w:rPr>
        <w:t xml:space="preserve">However, USCIS neither adjudicated </w:t>
      </w:r>
      <w:r w:rsidR="009C0E58">
        <w:rPr>
          <w:rFonts w:eastAsia="Yu Mincho"/>
          <w:color w:val="000000"/>
        </w:rPr>
        <w:t>XXXXXXXX</w:t>
      </w:r>
      <w:r w:rsidRPr="00833DC3">
        <w:rPr>
          <w:rFonts w:eastAsia="Yu Mincho"/>
          <w:color w:val="000000"/>
        </w:rPr>
        <w:t>’s application within 90 days nor provided him an interim EAD</w:t>
      </w:r>
      <w:r w:rsidR="005E3AF1">
        <w:rPr>
          <w:rFonts w:eastAsia="Yu Mincho"/>
          <w:color w:val="000000"/>
        </w:rPr>
        <w:t xml:space="preserve">. </w:t>
      </w:r>
      <w:r w:rsidR="003B4E8C">
        <w:rPr>
          <w:rFonts w:eastAsia="Yu Mincho"/>
          <w:color w:val="000000"/>
        </w:rPr>
        <w:t>The agency’s failure to follow its</w:t>
      </w:r>
      <w:r w:rsidRPr="00833DC3">
        <w:rPr>
          <w:rFonts w:eastAsia="Yu Mincho"/>
          <w:color w:val="000000"/>
        </w:rPr>
        <w:t xml:space="preserve"> own binding regulations</w:t>
      </w:r>
      <w:r w:rsidR="003B4E8C">
        <w:rPr>
          <w:rFonts w:eastAsia="Yu Mincho"/>
          <w:color w:val="000000"/>
        </w:rPr>
        <w:t xml:space="preserve"> was unlawful agency action</w:t>
      </w:r>
      <w:r w:rsidRPr="00833DC3">
        <w:rPr>
          <w:rFonts w:eastAsia="Yu Mincho"/>
          <w:color w:val="000000"/>
        </w:rPr>
        <w:t xml:space="preserve">. </w:t>
      </w:r>
      <w:r>
        <w:rPr>
          <w:rFonts w:eastAsia="Yu Mincho"/>
          <w:i/>
          <w:iCs/>
          <w:color w:val="000000"/>
        </w:rPr>
        <w:t xml:space="preserve">See </w:t>
      </w:r>
      <w:r w:rsidRPr="00833DC3">
        <w:rPr>
          <w:rFonts w:eastAsia="Yu Mincho"/>
          <w:color w:val="000000"/>
        </w:rPr>
        <w:t xml:space="preserve">5 U.S.C. </w:t>
      </w:r>
      <w:r>
        <w:rPr>
          <w:rFonts w:eastAsia="Yu Mincho"/>
          <w:color w:val="000000"/>
        </w:rPr>
        <w:t>§ 706(1)</w:t>
      </w:r>
      <w:r w:rsidR="00282EFC">
        <w:rPr>
          <w:rFonts w:eastAsia="Yu Mincho"/>
          <w:color w:val="000000"/>
        </w:rPr>
        <w:fldChar w:fldCharType="begin"/>
      </w:r>
      <w:r w:rsidR="00282EFC">
        <w:instrText xml:space="preserve"> TA \s "706(1)" </w:instrText>
      </w:r>
      <w:r w:rsidR="00282EFC">
        <w:rPr>
          <w:rFonts w:eastAsia="Yu Mincho"/>
          <w:color w:val="000000"/>
        </w:rPr>
        <w:fldChar w:fldCharType="end"/>
      </w:r>
      <w:r>
        <w:rPr>
          <w:rFonts w:eastAsia="Yu Mincho"/>
          <w:color w:val="000000"/>
        </w:rPr>
        <w:t xml:space="preserve"> (</w:t>
      </w:r>
      <w:r w:rsidR="00DD4F42">
        <w:rPr>
          <w:rFonts w:eastAsia="Yu Mincho"/>
          <w:color w:val="000000"/>
        </w:rPr>
        <w:t>courts shall</w:t>
      </w:r>
      <w:r>
        <w:rPr>
          <w:rFonts w:eastAsia="Yu Mincho"/>
          <w:color w:val="000000"/>
        </w:rPr>
        <w:t xml:space="preserve"> “</w:t>
      </w:r>
      <w:r w:rsidRPr="009E7B7C">
        <w:rPr>
          <w:rFonts w:eastAsia="Yu Mincho"/>
          <w:color w:val="000000"/>
        </w:rPr>
        <w:t>compel </w:t>
      </w:r>
      <w:r w:rsidRPr="00413596">
        <w:rPr>
          <w:rFonts w:eastAsia="Yu Mincho"/>
          <w:color w:val="000000"/>
        </w:rPr>
        <w:t>agency action</w:t>
      </w:r>
      <w:r w:rsidRPr="009E7B7C">
        <w:rPr>
          <w:rFonts w:eastAsia="Yu Mincho"/>
          <w:color w:val="000000"/>
        </w:rPr>
        <w:t> unlawfully withheld or unreasonably delayed</w:t>
      </w:r>
      <w:r>
        <w:rPr>
          <w:rFonts w:eastAsia="Yu Mincho"/>
          <w:color w:val="000000"/>
        </w:rPr>
        <w:t>”);</w:t>
      </w:r>
      <w:r w:rsidR="00E04CE0">
        <w:rPr>
          <w:rFonts w:eastAsia="Yu Mincho"/>
          <w:color w:val="000000"/>
        </w:rPr>
        <w:t xml:space="preserve"> </w:t>
      </w:r>
      <w:r w:rsidRPr="00833DC3">
        <w:rPr>
          <w:rFonts w:eastAsia="Yu Mincho"/>
          <w:color w:val="000000"/>
        </w:rPr>
        <w:t>§ 706(2)(A)</w:t>
      </w:r>
      <w:r w:rsidR="00282EFC">
        <w:rPr>
          <w:rFonts w:eastAsia="Yu Mincho"/>
          <w:color w:val="000000"/>
        </w:rPr>
        <w:fldChar w:fldCharType="begin"/>
      </w:r>
      <w:r w:rsidR="00282EFC">
        <w:instrText xml:space="preserve"> TA \s "706(2)(A)" </w:instrText>
      </w:r>
      <w:r w:rsidR="00282EFC">
        <w:rPr>
          <w:rFonts w:eastAsia="Yu Mincho"/>
          <w:color w:val="000000"/>
        </w:rPr>
        <w:fldChar w:fldCharType="end"/>
      </w:r>
      <w:r w:rsidRPr="00833DC3">
        <w:rPr>
          <w:rFonts w:eastAsia="Yu Mincho"/>
          <w:color w:val="000000"/>
        </w:rPr>
        <w:t xml:space="preserve"> (</w:t>
      </w:r>
      <w:r w:rsidR="00DD4F42">
        <w:rPr>
          <w:rFonts w:eastAsia="Yu Mincho"/>
          <w:color w:val="000000"/>
        </w:rPr>
        <w:t>courts shall</w:t>
      </w:r>
      <w:r>
        <w:rPr>
          <w:rFonts w:eastAsia="Yu Mincho"/>
          <w:color w:val="000000"/>
        </w:rPr>
        <w:t xml:space="preserve"> </w:t>
      </w:r>
      <w:r w:rsidRPr="00833DC3">
        <w:rPr>
          <w:rFonts w:eastAsia="Yu Mincho"/>
          <w:color w:val="000000"/>
        </w:rPr>
        <w:t>“hold unlawful and set aside agency action . . . otherwise not in accordance with law”).</w:t>
      </w:r>
      <w:r>
        <w:rPr>
          <w:rFonts w:eastAsia="Yu Mincho"/>
          <w:color w:val="000000"/>
        </w:rPr>
        <w:t xml:space="preserve"> </w:t>
      </w:r>
      <w:r w:rsidR="005E3AF1">
        <w:rPr>
          <w:rFonts w:eastAsia="Yu Mincho"/>
          <w:color w:val="000000"/>
        </w:rPr>
        <w:t xml:space="preserve">Because there </w:t>
      </w:r>
      <w:r>
        <w:rPr>
          <w:rFonts w:eastAsia="Yu Mincho"/>
          <w:color w:val="000000"/>
        </w:rPr>
        <w:t>is no material dispute over these facts, this</w:t>
      </w:r>
      <w:r w:rsidRPr="00833DC3">
        <w:rPr>
          <w:rFonts w:eastAsia="Yu Mincho"/>
          <w:color w:val="000000"/>
        </w:rPr>
        <w:t xml:space="preserve"> </w:t>
      </w:r>
      <w:r w:rsidRPr="00833DC3">
        <w:rPr>
          <w:rFonts w:eastAsia="Yu Mincho"/>
          <w:bCs/>
          <w:color w:val="000000"/>
        </w:rPr>
        <w:t xml:space="preserve">Court should grant summary judgment to </w:t>
      </w:r>
      <w:r w:rsidR="009C0E58">
        <w:rPr>
          <w:rFonts w:eastAsia="Yu Mincho"/>
          <w:bCs/>
          <w:color w:val="000000"/>
        </w:rPr>
        <w:t>XXXXXXXX</w:t>
      </w:r>
      <w:r w:rsidRPr="00833DC3">
        <w:rPr>
          <w:rFonts w:eastAsia="Yu Mincho"/>
          <w:bCs/>
          <w:color w:val="000000"/>
        </w:rPr>
        <w:t xml:space="preserve"> as a matter of law</w:t>
      </w:r>
      <w:r>
        <w:rPr>
          <w:rFonts w:eastAsia="Yu Mincho"/>
          <w:bCs/>
          <w:color w:val="000000"/>
        </w:rPr>
        <w:t xml:space="preserve">, </w:t>
      </w:r>
      <w:r w:rsidRPr="00833DC3">
        <w:rPr>
          <w:rFonts w:eastAsia="Yu Mincho"/>
          <w:bCs/>
          <w:color w:val="000000"/>
        </w:rPr>
        <w:t>order</w:t>
      </w:r>
      <w:r>
        <w:rPr>
          <w:rFonts w:eastAsia="Yu Mincho"/>
          <w:bCs/>
          <w:color w:val="000000"/>
        </w:rPr>
        <w:t>ing</w:t>
      </w:r>
      <w:r w:rsidRPr="00833DC3">
        <w:rPr>
          <w:rFonts w:eastAsia="Yu Mincho"/>
          <w:bCs/>
          <w:color w:val="000000"/>
        </w:rPr>
        <w:t xml:space="preserve"> USCIS to timely adjudicate his application and </w:t>
      </w:r>
      <w:r w:rsidR="00DD4F42">
        <w:rPr>
          <w:rFonts w:eastAsia="Yu Mincho"/>
          <w:bCs/>
          <w:color w:val="000000"/>
        </w:rPr>
        <w:t>grant</w:t>
      </w:r>
      <w:r w:rsidR="00DD4F42" w:rsidRPr="00833DC3">
        <w:rPr>
          <w:rFonts w:eastAsia="Yu Mincho"/>
          <w:bCs/>
          <w:color w:val="000000"/>
        </w:rPr>
        <w:t xml:space="preserve"> </w:t>
      </w:r>
      <w:r w:rsidRPr="00833DC3">
        <w:rPr>
          <w:rFonts w:eastAsia="Yu Mincho"/>
          <w:bCs/>
          <w:color w:val="000000"/>
        </w:rPr>
        <w:t xml:space="preserve">him an interim EAD pending that adjudication. </w:t>
      </w:r>
    </w:p>
    <w:p w14:paraId="1B565CED" w14:textId="6574DD3E" w:rsidR="00431D05" w:rsidRPr="00833DC3" w:rsidRDefault="00431D05" w:rsidP="00136853">
      <w:pPr>
        <w:spacing w:line="480" w:lineRule="auto"/>
        <w:ind w:firstLine="720"/>
        <w:rPr>
          <w:rFonts w:eastAsia="Yu Mincho"/>
          <w:color w:val="000000"/>
        </w:rPr>
      </w:pPr>
      <w:r w:rsidRPr="00833DC3">
        <w:rPr>
          <w:rFonts w:eastAsia="Yu Mincho"/>
          <w:color w:val="000000"/>
        </w:rPr>
        <w:t xml:space="preserve">The government seeks to shield USCIS’s disregard of its regulatory obligations </w:t>
      </w:r>
      <w:r>
        <w:rPr>
          <w:rFonts w:eastAsia="Yu Mincho"/>
          <w:color w:val="000000"/>
        </w:rPr>
        <w:t xml:space="preserve">by arguing </w:t>
      </w:r>
      <w:r w:rsidRPr="00833DC3">
        <w:rPr>
          <w:rFonts w:eastAsia="Yu Mincho"/>
          <w:color w:val="000000"/>
        </w:rPr>
        <w:t>that a subsequent amendment to § 274a.13(d)</w:t>
      </w:r>
      <w:r w:rsidR="00282EFC">
        <w:rPr>
          <w:rFonts w:eastAsia="Yu Mincho"/>
          <w:color w:val="000000"/>
        </w:rPr>
        <w:fldChar w:fldCharType="begin"/>
      </w:r>
      <w:r w:rsidR="00282EFC">
        <w:instrText xml:space="preserve"> TA \s "274a.13(d)" </w:instrText>
      </w:r>
      <w:r w:rsidR="00282EFC">
        <w:rPr>
          <w:rFonts w:eastAsia="Yu Mincho"/>
          <w:color w:val="000000"/>
        </w:rPr>
        <w:fldChar w:fldCharType="end"/>
      </w:r>
      <w:r w:rsidRPr="00833DC3">
        <w:rPr>
          <w:rFonts w:eastAsia="Yu Mincho"/>
          <w:color w:val="000000"/>
        </w:rPr>
        <w:t xml:space="preserve"> retroactively stripped </w:t>
      </w:r>
      <w:r w:rsidR="009C0E58">
        <w:rPr>
          <w:rFonts w:eastAsia="Yu Mincho"/>
          <w:color w:val="000000"/>
        </w:rPr>
        <w:t>XXXXXXXX</w:t>
      </w:r>
      <w:r w:rsidRPr="00833DC3">
        <w:rPr>
          <w:rFonts w:eastAsia="Yu Mincho"/>
          <w:color w:val="000000"/>
        </w:rPr>
        <w:t xml:space="preserve"> of his right to a timely adjudication of his </w:t>
      </w:r>
      <w:r w:rsidR="00A42D5D">
        <w:rPr>
          <w:rFonts w:eastAsia="Yu Mincho"/>
          <w:color w:val="000000"/>
        </w:rPr>
        <w:t>EAD</w:t>
      </w:r>
      <w:r w:rsidRPr="00833DC3">
        <w:rPr>
          <w:rFonts w:eastAsia="Yu Mincho"/>
          <w:color w:val="000000"/>
        </w:rPr>
        <w:t xml:space="preserve"> application and to an interim EAD. However, under the Supreme Court</w:t>
      </w:r>
      <w:r w:rsidR="00914DB4">
        <w:rPr>
          <w:rFonts w:eastAsia="Yu Mincho"/>
          <w:color w:val="000000"/>
        </w:rPr>
        <w:t>’s recent</w:t>
      </w:r>
      <w:r w:rsidRPr="00833DC3">
        <w:rPr>
          <w:rFonts w:eastAsia="Yu Mincho"/>
          <w:color w:val="000000"/>
        </w:rPr>
        <w:t xml:space="preserve"> decision</w:t>
      </w:r>
      <w:r w:rsidR="00914DB4">
        <w:rPr>
          <w:rFonts w:eastAsia="Yu Mincho"/>
          <w:color w:val="000000"/>
        </w:rPr>
        <w:t xml:space="preserve"> in</w:t>
      </w:r>
      <w:r w:rsidRPr="00833DC3">
        <w:rPr>
          <w:rFonts w:eastAsia="Yu Mincho"/>
          <w:color w:val="000000"/>
        </w:rPr>
        <w:t xml:space="preserve"> </w:t>
      </w:r>
      <w:r w:rsidRPr="00833DC3">
        <w:rPr>
          <w:rFonts w:eastAsia="Yu Mincho"/>
          <w:i/>
          <w:iCs/>
          <w:color w:val="000000"/>
        </w:rPr>
        <w:t>Vartelas v. Holder</w:t>
      </w:r>
      <w:r w:rsidRPr="00833DC3">
        <w:rPr>
          <w:rFonts w:eastAsia="Yu Mincho"/>
          <w:color w:val="000000"/>
        </w:rPr>
        <w:t xml:space="preserve">—which the government fails to mention—the </w:t>
      </w:r>
      <w:r>
        <w:rPr>
          <w:rFonts w:eastAsia="Yu Mincho"/>
          <w:color w:val="000000"/>
        </w:rPr>
        <w:t xml:space="preserve">Agency’s </w:t>
      </w:r>
      <w:r w:rsidRPr="00833DC3">
        <w:rPr>
          <w:rFonts w:eastAsia="Yu Mincho"/>
          <w:color w:val="000000"/>
        </w:rPr>
        <w:t xml:space="preserve">subsequent amendment should </w:t>
      </w:r>
      <w:r w:rsidRPr="002F2BD6">
        <w:rPr>
          <w:rFonts w:eastAsia="Yu Mincho"/>
          <w:i/>
          <w:iCs/>
          <w:color w:val="000000"/>
        </w:rPr>
        <w:t>not</w:t>
      </w:r>
      <w:r w:rsidRPr="00833DC3">
        <w:rPr>
          <w:rFonts w:eastAsia="Yu Mincho"/>
          <w:color w:val="000000"/>
        </w:rPr>
        <w:t xml:space="preserve"> be interpreted to apply retroactively. 566 U.S. 257</w:t>
      </w:r>
      <w:r w:rsidR="00D43836">
        <w:rPr>
          <w:rFonts w:eastAsia="Yu Mincho"/>
          <w:color w:val="000000"/>
        </w:rPr>
        <w:t>, 266</w:t>
      </w:r>
      <w:r w:rsidR="00E31C3C">
        <w:rPr>
          <w:rFonts w:eastAsia="Yu Mincho"/>
        </w:rPr>
        <w:t>–</w:t>
      </w:r>
      <w:r w:rsidR="00D43836">
        <w:rPr>
          <w:rFonts w:eastAsia="Yu Mincho"/>
          <w:color w:val="000000"/>
        </w:rPr>
        <w:t>67</w:t>
      </w:r>
      <w:r w:rsidRPr="00833DC3">
        <w:rPr>
          <w:rFonts w:eastAsia="Yu Mincho"/>
          <w:color w:val="000000"/>
        </w:rPr>
        <w:t xml:space="preserve"> (2012)</w:t>
      </w:r>
      <w:r w:rsidR="00282EFC">
        <w:rPr>
          <w:rFonts w:eastAsia="Yu Mincho"/>
          <w:color w:val="000000"/>
        </w:rPr>
        <w:fldChar w:fldCharType="begin"/>
      </w:r>
      <w:r w:rsidR="00282EFC">
        <w:instrText xml:space="preserve"> TA \l "</w:instrText>
      </w:r>
      <w:r w:rsidR="00282EFC" w:rsidRPr="00833DC3">
        <w:rPr>
          <w:rFonts w:eastAsia="Yu Mincho"/>
          <w:i/>
          <w:iCs/>
          <w:color w:val="000000"/>
        </w:rPr>
        <w:instrText>Vartelas v. Holder</w:instrText>
      </w:r>
      <w:r w:rsidR="00282EFC">
        <w:rPr>
          <w:rFonts w:eastAsia="Yu Mincho"/>
          <w:color w:val="000000"/>
        </w:rPr>
        <w:instrText xml:space="preserve">, </w:instrText>
      </w:r>
      <w:r w:rsidR="00282EFC" w:rsidRPr="00833DC3">
        <w:rPr>
          <w:rFonts w:eastAsia="Yu Mincho"/>
          <w:color w:val="000000"/>
        </w:rPr>
        <w:instrText>566 U.S. 257 (2012)</w:instrText>
      </w:r>
      <w:r w:rsidR="00282EFC">
        <w:instrText xml:space="preserve">" \s "Vartelas" \c 1 </w:instrText>
      </w:r>
      <w:r w:rsidR="00282EFC">
        <w:rPr>
          <w:rFonts w:eastAsia="Yu Mincho"/>
          <w:color w:val="000000"/>
        </w:rPr>
        <w:fldChar w:fldCharType="end"/>
      </w:r>
      <w:r w:rsidRPr="00833DC3">
        <w:rPr>
          <w:rFonts w:eastAsia="Yu Mincho"/>
          <w:color w:val="000000"/>
        </w:rPr>
        <w:t xml:space="preserve">. </w:t>
      </w:r>
      <w:r w:rsidR="00767165">
        <w:rPr>
          <w:rFonts w:eastAsia="Yu Mincho"/>
          <w:color w:val="000000"/>
        </w:rPr>
        <w:t>This</w:t>
      </w:r>
      <w:r w:rsidR="00767165" w:rsidRPr="00833DC3">
        <w:rPr>
          <w:rFonts w:eastAsia="Yu Mincho"/>
          <w:color w:val="000000"/>
        </w:rPr>
        <w:t xml:space="preserve"> </w:t>
      </w:r>
      <w:r w:rsidRPr="00833DC3">
        <w:rPr>
          <w:rFonts w:eastAsia="Yu Mincho"/>
          <w:color w:val="000000"/>
        </w:rPr>
        <w:t xml:space="preserve">attempt </w:t>
      </w:r>
      <w:r w:rsidR="00914DB4">
        <w:rPr>
          <w:rFonts w:eastAsia="Yu Mincho"/>
          <w:color w:val="000000"/>
        </w:rPr>
        <w:t xml:space="preserve">here </w:t>
      </w:r>
      <w:r w:rsidR="0074768F">
        <w:rPr>
          <w:rFonts w:eastAsia="Yu Mincho"/>
          <w:color w:val="000000"/>
        </w:rPr>
        <w:t xml:space="preserve">by </w:t>
      </w:r>
      <w:r w:rsidRPr="00833DC3">
        <w:rPr>
          <w:rFonts w:eastAsia="Yu Mincho"/>
          <w:color w:val="000000"/>
        </w:rPr>
        <w:t xml:space="preserve">USCIS to evade its </w:t>
      </w:r>
      <w:r w:rsidR="00767165">
        <w:rPr>
          <w:rFonts w:eastAsia="Yu Mincho"/>
          <w:color w:val="000000"/>
        </w:rPr>
        <w:t>obligations</w:t>
      </w:r>
      <w:r w:rsidR="00767165" w:rsidRPr="00833DC3">
        <w:rPr>
          <w:rFonts w:eastAsia="Yu Mincho"/>
          <w:color w:val="000000"/>
        </w:rPr>
        <w:t xml:space="preserve"> </w:t>
      </w:r>
      <w:r w:rsidRPr="00833DC3">
        <w:rPr>
          <w:rFonts w:eastAsia="Yu Mincho"/>
          <w:color w:val="000000"/>
        </w:rPr>
        <w:t xml:space="preserve">is </w:t>
      </w:r>
      <w:r w:rsidR="00286601">
        <w:rPr>
          <w:rFonts w:eastAsia="Yu Mincho"/>
          <w:color w:val="000000"/>
        </w:rPr>
        <w:t>es</w:t>
      </w:r>
      <w:r w:rsidR="00767165">
        <w:rPr>
          <w:rFonts w:eastAsia="Yu Mincho"/>
          <w:color w:val="000000"/>
        </w:rPr>
        <w:t>pecially</w:t>
      </w:r>
      <w:r w:rsidR="00767165" w:rsidRPr="00833DC3">
        <w:rPr>
          <w:rFonts w:eastAsia="Yu Mincho"/>
          <w:color w:val="000000"/>
        </w:rPr>
        <w:t xml:space="preserve"> </w:t>
      </w:r>
      <w:r w:rsidRPr="00833DC3">
        <w:rPr>
          <w:rFonts w:eastAsia="Yu Mincho"/>
          <w:color w:val="000000"/>
        </w:rPr>
        <w:t xml:space="preserve">concerning since both the Agency and the government have conceded that USCIS was not following the regulation </w:t>
      </w:r>
      <w:r w:rsidR="0074768F">
        <w:rPr>
          <w:rFonts w:eastAsia="Yu Mincho"/>
          <w:color w:val="000000"/>
        </w:rPr>
        <w:t xml:space="preserve">even </w:t>
      </w:r>
      <w:r w:rsidRPr="00833DC3">
        <w:rPr>
          <w:rFonts w:eastAsia="Yu Mincho"/>
          <w:i/>
          <w:color w:val="000000"/>
        </w:rPr>
        <w:t xml:space="preserve">prior </w:t>
      </w:r>
      <w:r w:rsidRPr="00833DC3">
        <w:rPr>
          <w:rFonts w:eastAsia="Yu Mincho"/>
          <w:color w:val="000000"/>
        </w:rPr>
        <w:t xml:space="preserve">to its </w:t>
      </w:r>
      <w:r>
        <w:rPr>
          <w:rFonts w:eastAsia="Yu Mincho"/>
          <w:color w:val="000000"/>
        </w:rPr>
        <w:t>amendment. Defs.’</w:t>
      </w:r>
      <w:r w:rsidRPr="00833DC3">
        <w:rPr>
          <w:rFonts w:eastAsia="Yu Mincho"/>
          <w:color w:val="000000"/>
        </w:rPr>
        <w:t xml:space="preserve"> Mot. at 6.</w:t>
      </w:r>
    </w:p>
    <w:p w14:paraId="04E93DC5" w14:textId="10EC3D7E" w:rsidR="00431D05" w:rsidRPr="000642FC" w:rsidRDefault="009C0E58" w:rsidP="0015747C">
      <w:pPr>
        <w:pStyle w:val="Heading3"/>
        <w:numPr>
          <w:ilvl w:val="2"/>
          <w:numId w:val="38"/>
        </w:numPr>
      </w:pPr>
      <w:bookmarkStart w:id="28" w:name="_Toc496303684"/>
      <w:r>
        <w:t>XXXXXXXX</w:t>
      </w:r>
      <w:r w:rsidR="001E5BFC">
        <w:t>’s U-Visa Petition Constituted an EAD Application</w:t>
      </w:r>
      <w:bookmarkEnd w:id="28"/>
      <w:r w:rsidR="001E5BFC">
        <w:t xml:space="preserve"> </w:t>
      </w:r>
      <w:r w:rsidR="000642FC">
        <w:br/>
      </w:r>
    </w:p>
    <w:p w14:paraId="02F369C4" w14:textId="0E3A0B26" w:rsidR="00431D05" w:rsidRPr="00833DC3" w:rsidRDefault="009C0E58" w:rsidP="00136853">
      <w:pPr>
        <w:spacing w:line="480" w:lineRule="auto"/>
        <w:ind w:firstLine="720"/>
        <w:rPr>
          <w:rFonts w:eastAsia="Times New Roman"/>
          <w:color w:val="000000"/>
        </w:rPr>
      </w:pPr>
      <w:r>
        <w:rPr>
          <w:rFonts w:eastAsia="Yu Mincho"/>
          <w:color w:val="000000"/>
        </w:rPr>
        <w:t>XXXXXXXX</w:t>
      </w:r>
      <w:r w:rsidR="00431D05" w:rsidRPr="00833DC3">
        <w:rPr>
          <w:rFonts w:eastAsia="Yu Mincho"/>
          <w:color w:val="000000"/>
        </w:rPr>
        <w:t xml:space="preserve"> applied for employment authorization in the standard manner for U-visa princip</w:t>
      </w:r>
      <w:r w:rsidR="00431D05">
        <w:rPr>
          <w:rFonts w:eastAsia="Yu Mincho"/>
          <w:color w:val="000000"/>
        </w:rPr>
        <w:t>als: by checking “yes” on his F</w:t>
      </w:r>
      <w:r w:rsidR="00431D05" w:rsidRPr="00833DC3">
        <w:rPr>
          <w:rFonts w:eastAsia="Yu Mincho"/>
          <w:color w:val="000000"/>
        </w:rPr>
        <w:t>o</w:t>
      </w:r>
      <w:r w:rsidR="00431D05">
        <w:rPr>
          <w:rFonts w:eastAsia="Yu Mincho"/>
          <w:color w:val="000000"/>
        </w:rPr>
        <w:t>r</w:t>
      </w:r>
      <w:r w:rsidR="00431D05" w:rsidRPr="00833DC3">
        <w:rPr>
          <w:rFonts w:eastAsia="Yu Mincho"/>
          <w:color w:val="000000"/>
        </w:rPr>
        <w:t>m I-918 to the statement “I want an Employment Authorization Document.”</w:t>
      </w:r>
      <w:r w:rsidR="00431D05">
        <w:rPr>
          <w:rFonts w:eastAsia="Yu Mincho"/>
          <w:color w:val="000000"/>
        </w:rPr>
        <w:t xml:space="preserve"> SOUF ¶</w:t>
      </w:r>
      <w:r w:rsidR="00136853">
        <w:rPr>
          <w:rFonts w:eastAsia="Yu Mincho"/>
          <w:color w:val="000000"/>
        </w:rPr>
        <w:t>¶</w:t>
      </w:r>
      <w:r w:rsidR="00431D05">
        <w:rPr>
          <w:rFonts w:eastAsia="Yu Mincho"/>
          <w:color w:val="000000"/>
        </w:rPr>
        <w:t xml:space="preserve"> </w:t>
      </w:r>
      <w:r w:rsidR="00E31C3C">
        <w:rPr>
          <w:rFonts w:eastAsia="Yu Mincho"/>
          <w:color w:val="000000"/>
        </w:rPr>
        <w:t>14</w:t>
      </w:r>
      <w:r w:rsidR="00E31C3C">
        <w:rPr>
          <w:rFonts w:eastAsia="Yu Mincho"/>
        </w:rPr>
        <w:t>–</w:t>
      </w:r>
      <w:r w:rsidR="00136853">
        <w:rPr>
          <w:rFonts w:eastAsia="Yu Mincho"/>
          <w:color w:val="000000"/>
        </w:rPr>
        <w:t>19</w:t>
      </w:r>
      <w:r w:rsidR="00431D05" w:rsidRPr="00833DC3">
        <w:rPr>
          <w:rFonts w:eastAsia="Yu Mincho"/>
          <w:color w:val="000000"/>
        </w:rPr>
        <w:t xml:space="preserve">. </w:t>
      </w:r>
      <w:r w:rsidR="00A42D5D">
        <w:rPr>
          <w:rFonts w:eastAsia="Yu Mincho"/>
          <w:color w:val="000000"/>
        </w:rPr>
        <w:t>When</w:t>
      </w:r>
      <w:r w:rsidR="00431D05" w:rsidRPr="00833DC3">
        <w:rPr>
          <w:rFonts w:eastAsia="Yu Mincho"/>
          <w:color w:val="000000"/>
        </w:rPr>
        <w:t xml:space="preserve"> </w:t>
      </w:r>
      <w:r w:rsidR="0074768F">
        <w:rPr>
          <w:rFonts w:eastAsia="Yu Mincho"/>
          <w:color w:val="000000"/>
        </w:rPr>
        <w:t>he</w:t>
      </w:r>
      <w:r w:rsidR="00431D05" w:rsidRPr="00833DC3">
        <w:rPr>
          <w:rFonts w:eastAsia="Yu Mincho"/>
          <w:color w:val="000000"/>
        </w:rPr>
        <w:t xml:space="preserve"> submitted his Form I-918, USCIS policy treated </w:t>
      </w:r>
      <w:r w:rsidR="0074768F">
        <w:rPr>
          <w:rFonts w:eastAsia="Yu Mincho"/>
          <w:color w:val="000000"/>
        </w:rPr>
        <w:t xml:space="preserve">it </w:t>
      </w:r>
      <w:r w:rsidR="00431D05" w:rsidRPr="00833DC3">
        <w:rPr>
          <w:rFonts w:eastAsia="Yu Mincho"/>
          <w:color w:val="000000"/>
        </w:rPr>
        <w:t xml:space="preserve">as an EAD application. </w:t>
      </w:r>
      <w:r w:rsidR="00431D05" w:rsidRPr="00833DC3">
        <w:rPr>
          <w:rFonts w:eastAsia="Yu Mincho"/>
          <w:i/>
          <w:color w:val="000000"/>
        </w:rPr>
        <w:t xml:space="preserve">See </w:t>
      </w:r>
      <w:bookmarkStart w:id="29" w:name="OLE_LINK3"/>
      <w:r w:rsidR="00431D05" w:rsidRPr="00833DC3">
        <w:rPr>
          <w:rFonts w:eastAsia="Yu Mincho"/>
          <w:color w:val="000000"/>
        </w:rPr>
        <w:t>New Classification</w:t>
      </w:r>
      <w:bookmarkEnd w:id="29"/>
      <w:r w:rsidR="00303F3D">
        <w:rPr>
          <w:rFonts w:eastAsia="Yu Mincho"/>
          <w:color w:val="000000"/>
        </w:rPr>
        <w:fldChar w:fldCharType="begin"/>
      </w:r>
      <w:r w:rsidR="00303F3D">
        <w:instrText xml:space="preserve"> TA \s "New Classification" </w:instrText>
      </w:r>
      <w:r w:rsidR="00303F3D">
        <w:rPr>
          <w:rFonts w:eastAsia="Yu Mincho"/>
          <w:color w:val="000000"/>
        </w:rPr>
        <w:fldChar w:fldCharType="end"/>
      </w:r>
      <w:r w:rsidR="00431D05" w:rsidRPr="00833DC3">
        <w:rPr>
          <w:rFonts w:eastAsia="Yu Mincho"/>
          <w:color w:val="000000"/>
        </w:rPr>
        <w:t xml:space="preserve">, 72 Fed. Reg. </w:t>
      </w:r>
      <w:r w:rsidR="00247091">
        <w:rPr>
          <w:rFonts w:eastAsia="Yu Mincho"/>
          <w:color w:val="000000"/>
        </w:rPr>
        <w:t>at</w:t>
      </w:r>
      <w:r w:rsidR="00431D05" w:rsidRPr="00833DC3">
        <w:rPr>
          <w:rFonts w:eastAsia="Yu Mincho"/>
          <w:color w:val="000000"/>
        </w:rPr>
        <w:t xml:space="preserve"> 53,029 (Sept. 17, 2007) (“USCIS has designed the Form I-918 so that it serves the dual purpose of requesting U </w:t>
      </w:r>
      <w:r w:rsidR="00D43836">
        <w:rPr>
          <w:rFonts w:eastAsia="Yu Mincho"/>
          <w:color w:val="000000"/>
        </w:rPr>
        <w:t>n</w:t>
      </w:r>
      <w:r w:rsidR="00431D05" w:rsidRPr="00833DC3">
        <w:rPr>
          <w:rFonts w:eastAsia="Yu Mincho"/>
          <w:color w:val="000000"/>
        </w:rPr>
        <w:t xml:space="preserve">onimmigrant status and employment authorization to streamline the application process.”); </w:t>
      </w:r>
      <w:r w:rsidR="00431D05" w:rsidRPr="00833DC3">
        <w:rPr>
          <w:rFonts w:eastAsia="Yu Mincho"/>
          <w:i/>
          <w:color w:val="000000"/>
        </w:rPr>
        <w:t xml:space="preserve">see also </w:t>
      </w:r>
      <w:r w:rsidR="0074768F">
        <w:rPr>
          <w:rFonts w:eastAsia="Yu Mincho"/>
          <w:color w:val="000000"/>
        </w:rPr>
        <w:t>SOUF</w:t>
      </w:r>
      <w:r w:rsidR="00431D05" w:rsidRPr="00833DC3">
        <w:rPr>
          <w:rFonts w:eastAsia="Yu Mincho"/>
          <w:color w:val="000000"/>
        </w:rPr>
        <w:t xml:space="preserve"> </w:t>
      </w:r>
      <w:r w:rsidR="00431D05">
        <w:rPr>
          <w:rFonts w:eastAsia="Yu Mincho"/>
          <w:color w:val="000000"/>
        </w:rPr>
        <w:t>¶</w:t>
      </w:r>
      <w:r w:rsidR="00136853">
        <w:rPr>
          <w:rFonts w:eastAsia="Yu Mincho"/>
          <w:color w:val="000000"/>
        </w:rPr>
        <w:t>¶</w:t>
      </w:r>
      <w:r w:rsidR="00431D05">
        <w:rPr>
          <w:rFonts w:eastAsia="Yu Mincho"/>
          <w:color w:val="000000"/>
        </w:rPr>
        <w:t xml:space="preserve"> </w:t>
      </w:r>
      <w:r w:rsidR="00E31C3C">
        <w:rPr>
          <w:rFonts w:eastAsia="Yu Mincho"/>
          <w:color w:val="000000"/>
        </w:rPr>
        <w:t>14</w:t>
      </w:r>
      <w:r w:rsidR="00E31C3C">
        <w:rPr>
          <w:rFonts w:eastAsia="Yu Mincho"/>
        </w:rPr>
        <w:t>–</w:t>
      </w:r>
      <w:r w:rsidR="00136853">
        <w:rPr>
          <w:rFonts w:eastAsia="Yu Mincho"/>
          <w:color w:val="000000"/>
        </w:rPr>
        <w:t>19</w:t>
      </w:r>
      <w:r w:rsidR="00431D05" w:rsidRPr="00833DC3">
        <w:rPr>
          <w:rFonts w:eastAsia="Yu Mincho"/>
          <w:color w:val="000000"/>
        </w:rPr>
        <w:t xml:space="preserve">. Indeed, </w:t>
      </w:r>
      <w:r w:rsidR="00431D05" w:rsidRPr="00833DC3">
        <w:rPr>
          <w:rFonts w:eastAsia="Times New Roman"/>
          <w:color w:val="000000"/>
        </w:rPr>
        <w:t xml:space="preserve">agency practice had been to provide a receipt for a Form I-918 application </w:t>
      </w:r>
      <w:r w:rsidR="00431D05" w:rsidRPr="00833DC3">
        <w:rPr>
          <w:rFonts w:eastAsia="Times New Roman"/>
          <w:i/>
          <w:color w:val="000000"/>
        </w:rPr>
        <w:t>and</w:t>
      </w:r>
      <w:r w:rsidR="00431D05" w:rsidRPr="00833DC3">
        <w:rPr>
          <w:rFonts w:eastAsia="Times New Roman"/>
          <w:color w:val="000000"/>
        </w:rPr>
        <w:t xml:space="preserve"> a receipt for an EAD application to applicants who had</w:t>
      </w:r>
      <w:r w:rsidR="003B4E8C">
        <w:rPr>
          <w:rFonts w:eastAsia="Times New Roman"/>
          <w:color w:val="000000"/>
        </w:rPr>
        <w:t xml:space="preserve"> </w:t>
      </w:r>
      <w:r w:rsidR="00431D05">
        <w:rPr>
          <w:rFonts w:eastAsia="Times New Roman"/>
          <w:color w:val="000000"/>
        </w:rPr>
        <w:t>submitted a Form I-918</w:t>
      </w:r>
      <w:r w:rsidR="003B4E8C">
        <w:rPr>
          <w:rFonts w:eastAsia="Times New Roman"/>
          <w:color w:val="000000"/>
        </w:rPr>
        <w:t xml:space="preserve"> with the checkbox marked</w:t>
      </w:r>
      <w:r w:rsidR="00431D05">
        <w:rPr>
          <w:rFonts w:eastAsia="Times New Roman"/>
          <w:color w:val="000000"/>
        </w:rPr>
        <w:t xml:space="preserve">. SOUF </w:t>
      </w:r>
      <w:r w:rsidR="00431D05" w:rsidRPr="00833DC3">
        <w:rPr>
          <w:rFonts w:eastAsia="Times New Roman"/>
          <w:color w:val="000000"/>
        </w:rPr>
        <w:t xml:space="preserve">¶ </w:t>
      </w:r>
      <w:r w:rsidR="00136853">
        <w:rPr>
          <w:rFonts w:eastAsia="Times New Roman"/>
          <w:color w:val="000000"/>
        </w:rPr>
        <w:t>19</w:t>
      </w:r>
      <w:r w:rsidR="00431D05" w:rsidRPr="00833DC3">
        <w:rPr>
          <w:rFonts w:eastAsia="Times New Roman"/>
          <w:color w:val="000000"/>
        </w:rPr>
        <w:t xml:space="preserve">. </w:t>
      </w:r>
      <w:r>
        <w:rPr>
          <w:rFonts w:eastAsia="Times New Roman"/>
          <w:color w:val="000000"/>
        </w:rPr>
        <w:t>XXXXXXXX</w:t>
      </w:r>
      <w:r w:rsidR="00431D05" w:rsidRPr="00833DC3">
        <w:rPr>
          <w:rFonts w:eastAsia="Times New Roman"/>
          <w:color w:val="000000"/>
        </w:rPr>
        <w:t xml:space="preserve"> therefore applied for an EAD in the manne</w:t>
      </w:r>
      <w:r w:rsidR="00A42D5D">
        <w:rPr>
          <w:rFonts w:eastAsia="Times New Roman"/>
          <w:color w:val="000000"/>
        </w:rPr>
        <w:t>r permitted by the Agency’s own f</w:t>
      </w:r>
      <w:r w:rsidR="00431D05">
        <w:rPr>
          <w:rFonts w:eastAsia="Times New Roman"/>
          <w:color w:val="000000"/>
        </w:rPr>
        <w:t xml:space="preserve">orm </w:t>
      </w:r>
      <w:r w:rsidR="00431D05" w:rsidRPr="00833DC3">
        <w:rPr>
          <w:rFonts w:eastAsia="Times New Roman"/>
          <w:color w:val="000000"/>
        </w:rPr>
        <w:t xml:space="preserve">and recognized by </w:t>
      </w:r>
      <w:r w:rsidR="00767165">
        <w:rPr>
          <w:rFonts w:eastAsia="Times New Roman"/>
          <w:color w:val="000000"/>
        </w:rPr>
        <w:t xml:space="preserve">its </w:t>
      </w:r>
      <w:r w:rsidR="00431D05" w:rsidRPr="00833DC3">
        <w:rPr>
          <w:rFonts w:eastAsia="Times New Roman"/>
          <w:color w:val="000000"/>
        </w:rPr>
        <w:t xml:space="preserve">own practices. </w:t>
      </w:r>
    </w:p>
    <w:p w14:paraId="4F2D2459" w14:textId="3B4CDD94" w:rsidR="00431D05" w:rsidRPr="00833DC3" w:rsidRDefault="00AC0CD1" w:rsidP="007623B9">
      <w:pPr>
        <w:spacing w:line="480" w:lineRule="auto"/>
        <w:ind w:firstLine="720"/>
        <w:rPr>
          <w:rFonts w:eastAsia="Times New Roman"/>
          <w:color w:val="000000"/>
        </w:rPr>
      </w:pPr>
      <w:r w:rsidRPr="00833DC3">
        <w:rPr>
          <w:rFonts w:eastAsia="Times New Roman"/>
          <w:color w:val="000000"/>
        </w:rPr>
        <w:t>The government’s argument</w:t>
      </w:r>
      <w:r>
        <w:rPr>
          <w:rFonts w:eastAsia="Times New Roman"/>
          <w:color w:val="000000"/>
        </w:rPr>
        <w:t>s</w:t>
      </w:r>
      <w:r w:rsidRPr="00833DC3">
        <w:rPr>
          <w:rFonts w:eastAsia="Times New Roman"/>
          <w:color w:val="000000"/>
        </w:rPr>
        <w:t xml:space="preserve"> to the contrary </w:t>
      </w:r>
      <w:r>
        <w:rPr>
          <w:rFonts w:eastAsia="Times New Roman"/>
          <w:color w:val="000000"/>
        </w:rPr>
        <w:t>are</w:t>
      </w:r>
      <w:r w:rsidRPr="00833DC3">
        <w:rPr>
          <w:rFonts w:eastAsia="Times New Roman"/>
          <w:color w:val="000000"/>
        </w:rPr>
        <w:t xml:space="preserve"> un</w:t>
      </w:r>
      <w:r>
        <w:rPr>
          <w:rFonts w:eastAsia="Times New Roman"/>
          <w:color w:val="000000"/>
        </w:rPr>
        <w:t>a</w:t>
      </w:r>
      <w:r w:rsidRPr="00833DC3">
        <w:rPr>
          <w:rFonts w:eastAsia="Times New Roman"/>
          <w:color w:val="000000"/>
        </w:rPr>
        <w:t xml:space="preserve">vailing, as </w:t>
      </w:r>
      <w:r>
        <w:rPr>
          <w:rFonts w:eastAsia="Times New Roman"/>
          <w:color w:val="000000"/>
        </w:rPr>
        <w:t>nothing in the I-918</w:t>
      </w:r>
      <w:r w:rsidRPr="00833DC3">
        <w:rPr>
          <w:rFonts w:eastAsia="Times New Roman"/>
          <w:color w:val="000000"/>
        </w:rPr>
        <w:t xml:space="preserve"> instructions </w:t>
      </w:r>
      <w:r>
        <w:rPr>
          <w:rFonts w:eastAsia="Times New Roman"/>
          <w:color w:val="000000"/>
        </w:rPr>
        <w:t>in effect when</w:t>
      </w:r>
      <w:r w:rsidRPr="00833DC3">
        <w:rPr>
          <w:rFonts w:eastAsia="Times New Roman"/>
          <w:color w:val="000000"/>
        </w:rPr>
        <w:t xml:space="preserve"> </w:t>
      </w:r>
      <w:r w:rsidR="009C0E58">
        <w:rPr>
          <w:rFonts w:eastAsia="Times New Roman"/>
          <w:color w:val="000000"/>
        </w:rPr>
        <w:t>XXXXXXXX</w:t>
      </w:r>
      <w:r w:rsidRPr="00833DC3">
        <w:rPr>
          <w:rFonts w:eastAsia="Times New Roman"/>
          <w:color w:val="000000"/>
        </w:rPr>
        <w:t xml:space="preserve"> submitted his </w:t>
      </w:r>
      <w:r>
        <w:rPr>
          <w:rFonts w:eastAsia="Times New Roman"/>
          <w:color w:val="000000"/>
        </w:rPr>
        <w:t>petition indicated that he was required to submit an I-765 to apply for an EAD</w:t>
      </w:r>
      <w:r w:rsidR="00431D05" w:rsidRPr="00833DC3">
        <w:rPr>
          <w:rFonts w:eastAsia="Times New Roman"/>
          <w:color w:val="000000"/>
        </w:rPr>
        <w:t>.</w:t>
      </w:r>
      <w:r>
        <w:rPr>
          <w:rStyle w:val="FootnoteReference"/>
          <w:rFonts w:eastAsia="Times New Roman"/>
          <w:color w:val="000000"/>
        </w:rPr>
        <w:footnoteReference w:id="7"/>
      </w:r>
      <w:r w:rsidR="007623B9">
        <w:rPr>
          <w:rFonts w:eastAsia="Times New Roman"/>
          <w:color w:val="000000"/>
        </w:rPr>
        <w:t xml:space="preserve"> Rather, the</w:t>
      </w:r>
      <w:r w:rsidR="00431D05" w:rsidRPr="00833DC3">
        <w:rPr>
          <w:rFonts w:eastAsia="Times New Roman"/>
          <w:color w:val="000000"/>
        </w:rPr>
        <w:t xml:space="preserve"> Agency’s prior policies and </w:t>
      </w:r>
      <w:r w:rsidR="000D4D86">
        <w:rPr>
          <w:rFonts w:eastAsia="Times New Roman"/>
          <w:color w:val="000000"/>
        </w:rPr>
        <w:t xml:space="preserve">his eligibility under </w:t>
      </w:r>
      <w:r w:rsidR="00431D05" w:rsidRPr="00833DC3">
        <w:rPr>
          <w:rFonts w:eastAsia="Times New Roman"/>
          <w:color w:val="000000"/>
        </w:rPr>
        <w:t>§ 1184(p)(6)</w:t>
      </w:r>
      <w:r w:rsidR="00303F3D">
        <w:rPr>
          <w:rFonts w:eastAsia="Times New Roman"/>
          <w:color w:val="000000"/>
        </w:rPr>
        <w:fldChar w:fldCharType="begin"/>
      </w:r>
      <w:r w:rsidR="00303F3D">
        <w:instrText xml:space="preserve"> TA \s "1184(p)(6)" </w:instrText>
      </w:r>
      <w:r w:rsidR="00303F3D">
        <w:rPr>
          <w:rFonts w:eastAsia="Times New Roman"/>
          <w:color w:val="000000"/>
        </w:rPr>
        <w:fldChar w:fldCharType="end"/>
      </w:r>
      <w:r w:rsidR="00431D05" w:rsidRPr="00833DC3">
        <w:rPr>
          <w:rFonts w:eastAsia="Times New Roman"/>
          <w:color w:val="000000"/>
        </w:rPr>
        <w:t xml:space="preserve"> confirm that </w:t>
      </w:r>
      <w:r w:rsidR="009C0E58">
        <w:rPr>
          <w:rFonts w:eastAsia="Times New Roman"/>
          <w:color w:val="000000"/>
        </w:rPr>
        <w:t>XXXXXXXX</w:t>
      </w:r>
      <w:r w:rsidR="00431D05" w:rsidRPr="00833DC3">
        <w:rPr>
          <w:rFonts w:eastAsia="Times New Roman"/>
          <w:color w:val="000000"/>
        </w:rPr>
        <w:t xml:space="preserve"> applied for an EAD. </w:t>
      </w:r>
    </w:p>
    <w:p w14:paraId="304C19B4" w14:textId="5B13DFDC" w:rsidR="00431D05" w:rsidRPr="000642FC" w:rsidRDefault="0020263E" w:rsidP="0015747C">
      <w:pPr>
        <w:pStyle w:val="Heading3"/>
      </w:pPr>
      <w:bookmarkStart w:id="30" w:name="_Toc496303685"/>
      <w:r>
        <w:t>8 C.F.R. §</w:t>
      </w:r>
      <w:r w:rsidR="00431D05" w:rsidRPr="000642FC">
        <w:t xml:space="preserve"> 274a.13(d) Required USCIS to Adjudicate </w:t>
      </w:r>
      <w:r w:rsidR="009C0E58">
        <w:t>XXXXXXXX</w:t>
      </w:r>
      <w:r w:rsidR="00431D05" w:rsidRPr="000642FC">
        <w:t>’s EAD Application in 90 Days or Grant Him an Interim EAD</w:t>
      </w:r>
      <w:bookmarkEnd w:id="30"/>
      <w:r w:rsidR="000642FC">
        <w:br/>
      </w:r>
    </w:p>
    <w:p w14:paraId="7282E5FB" w14:textId="4FCF914F" w:rsidR="00431D05" w:rsidRPr="00833DC3" w:rsidRDefault="00431D05" w:rsidP="00431D05">
      <w:pPr>
        <w:spacing w:line="480" w:lineRule="auto"/>
        <w:ind w:firstLine="720"/>
        <w:rPr>
          <w:rFonts w:eastAsia="Yu Mincho"/>
        </w:rPr>
      </w:pPr>
      <w:r w:rsidRPr="00833DC3">
        <w:rPr>
          <w:rFonts w:eastAsia="Yu Mincho"/>
          <w:bCs/>
          <w:color w:val="000000"/>
        </w:rPr>
        <w:t xml:space="preserve">USCIS was required to follow </w:t>
      </w:r>
      <w:r w:rsidR="005E79B2">
        <w:rPr>
          <w:rFonts w:eastAsia="Yu Mincho"/>
          <w:bCs/>
          <w:color w:val="000000"/>
        </w:rPr>
        <w:t xml:space="preserve">the mandatory timeline set forth in </w:t>
      </w:r>
      <w:r w:rsidRPr="00833DC3">
        <w:rPr>
          <w:rFonts w:eastAsia="Yu Mincho"/>
          <w:bCs/>
          <w:color w:val="000000"/>
        </w:rPr>
        <w:t>former 8 C.F.R. § 274a.13(d)</w:t>
      </w:r>
      <w:r w:rsidR="00303F3D">
        <w:rPr>
          <w:rFonts w:eastAsia="Yu Mincho"/>
          <w:bCs/>
          <w:color w:val="000000"/>
        </w:rPr>
        <w:fldChar w:fldCharType="begin"/>
      </w:r>
      <w:r w:rsidR="00303F3D">
        <w:instrText xml:space="preserve"> TA \s "274a.13(d)" </w:instrText>
      </w:r>
      <w:r w:rsidR="00303F3D">
        <w:rPr>
          <w:rFonts w:eastAsia="Yu Mincho"/>
          <w:bCs/>
          <w:color w:val="000000"/>
        </w:rPr>
        <w:fldChar w:fldCharType="end"/>
      </w:r>
      <w:r w:rsidRPr="00833DC3">
        <w:rPr>
          <w:rFonts w:eastAsia="Yu Mincho"/>
          <w:bCs/>
          <w:color w:val="000000"/>
        </w:rPr>
        <w:t xml:space="preserve"> in processing </w:t>
      </w:r>
      <w:r w:rsidR="009C0E58">
        <w:rPr>
          <w:rFonts w:eastAsia="Yu Mincho"/>
          <w:bCs/>
          <w:color w:val="000000"/>
        </w:rPr>
        <w:t>XXXXXXXX</w:t>
      </w:r>
      <w:r w:rsidRPr="00833DC3">
        <w:rPr>
          <w:rFonts w:eastAsia="Yu Mincho"/>
          <w:bCs/>
          <w:color w:val="000000"/>
        </w:rPr>
        <w:t xml:space="preserve">’s EAD application. </w:t>
      </w:r>
      <w:r>
        <w:rPr>
          <w:rFonts w:eastAsia="Yu Mincho"/>
          <w:color w:val="000000"/>
        </w:rPr>
        <w:t xml:space="preserve">The text of the </w:t>
      </w:r>
      <w:r w:rsidR="005E79B2">
        <w:rPr>
          <w:rFonts w:eastAsia="Yu Mincho"/>
          <w:color w:val="000000"/>
        </w:rPr>
        <w:t xml:space="preserve">regulation </w:t>
      </w:r>
      <w:r>
        <w:rPr>
          <w:rFonts w:eastAsia="Yu Mincho"/>
          <w:color w:val="000000"/>
        </w:rPr>
        <w:t>is</w:t>
      </w:r>
      <w:r w:rsidRPr="00833DC3">
        <w:rPr>
          <w:rFonts w:eastAsia="Yu Mincho"/>
          <w:color w:val="000000"/>
        </w:rPr>
        <w:t xml:space="preserve"> </w:t>
      </w:r>
      <w:r w:rsidR="003B4E8C">
        <w:rPr>
          <w:rFonts w:eastAsia="Yu Mincho"/>
          <w:color w:val="000000"/>
        </w:rPr>
        <w:t>nondiscretionary</w:t>
      </w:r>
      <w:r w:rsidR="003B4E8C" w:rsidRPr="00833DC3">
        <w:rPr>
          <w:rFonts w:eastAsia="Yu Mincho"/>
          <w:color w:val="000000"/>
        </w:rPr>
        <w:t xml:space="preserve"> </w:t>
      </w:r>
      <w:r w:rsidRPr="00833DC3">
        <w:rPr>
          <w:rFonts w:eastAsia="Yu Mincho"/>
          <w:color w:val="000000"/>
        </w:rPr>
        <w:t xml:space="preserve">and general </w:t>
      </w:r>
      <w:r>
        <w:rPr>
          <w:rFonts w:eastAsia="Yu Mincho"/>
          <w:color w:val="000000"/>
        </w:rPr>
        <w:t xml:space="preserve">in </w:t>
      </w:r>
      <w:r w:rsidRPr="00833DC3">
        <w:rPr>
          <w:rFonts w:eastAsia="Yu Mincho"/>
          <w:color w:val="000000"/>
        </w:rPr>
        <w:t>scope</w:t>
      </w:r>
      <w:r w:rsidR="0058138B">
        <w:rPr>
          <w:rFonts w:eastAsia="Yu Mincho"/>
          <w:color w:val="000000"/>
        </w:rPr>
        <w:t>:</w:t>
      </w:r>
      <w:r w:rsidRPr="00833DC3">
        <w:rPr>
          <w:rFonts w:eastAsia="Yu Mincho"/>
          <w:color w:val="000000"/>
        </w:rPr>
        <w:t xml:space="preserve"> </w:t>
      </w:r>
      <w:r w:rsidR="0058138B">
        <w:rPr>
          <w:rFonts w:eastAsia="Yu Mincho"/>
          <w:color w:val="000000"/>
        </w:rPr>
        <w:t>O</w:t>
      </w:r>
      <w:r w:rsidR="004874FF">
        <w:rPr>
          <w:rFonts w:eastAsia="Yu Mincho"/>
          <w:color w:val="000000"/>
        </w:rPr>
        <w:t xml:space="preserve">nce the Agency receives an </w:t>
      </w:r>
      <w:r w:rsidR="005E79B2">
        <w:rPr>
          <w:rFonts w:eastAsia="Yu Mincho"/>
          <w:color w:val="000000"/>
        </w:rPr>
        <w:t xml:space="preserve">EAD </w:t>
      </w:r>
      <w:r w:rsidR="004874FF">
        <w:rPr>
          <w:rFonts w:eastAsia="Yu Mincho"/>
          <w:color w:val="000000"/>
        </w:rPr>
        <w:t>application,</w:t>
      </w:r>
      <w:r w:rsidRPr="00833DC3">
        <w:rPr>
          <w:rFonts w:eastAsia="Yu Mincho"/>
          <w:color w:val="000000"/>
        </w:rPr>
        <w:t xml:space="preserve"> “USCIS will adjudicate the application within 90 days from the date of receipt of the application, except as described [</w:t>
      </w:r>
      <w:r w:rsidR="0058138B">
        <w:rPr>
          <w:rFonts w:eastAsia="Yu Mincho"/>
          <w:color w:val="000000"/>
        </w:rPr>
        <w:t xml:space="preserve">in </w:t>
      </w:r>
      <w:r w:rsidRPr="00833DC3">
        <w:rPr>
          <w:rFonts w:eastAsia="Yu Mincho"/>
          <w:color w:val="000000"/>
        </w:rPr>
        <w:t xml:space="preserve">three exceptions that do not apply here].” 8 C.F.R. </w:t>
      </w:r>
      <w:r>
        <w:rPr>
          <w:rFonts w:eastAsia="Yu Mincho"/>
          <w:color w:val="000000"/>
        </w:rPr>
        <w:t xml:space="preserve">§ </w:t>
      </w:r>
      <w:r w:rsidRPr="00833DC3">
        <w:rPr>
          <w:rFonts w:eastAsia="Yu Mincho"/>
          <w:color w:val="000000"/>
        </w:rPr>
        <w:t>274a.13(d)</w:t>
      </w:r>
      <w:r w:rsidR="00303F3D">
        <w:rPr>
          <w:rFonts w:eastAsia="Yu Mincho"/>
          <w:color w:val="000000"/>
        </w:rPr>
        <w:fldChar w:fldCharType="begin"/>
      </w:r>
      <w:r w:rsidR="00303F3D">
        <w:instrText xml:space="preserve"> TA \s "274a.13(d)" </w:instrText>
      </w:r>
      <w:r w:rsidR="00303F3D">
        <w:rPr>
          <w:rFonts w:eastAsia="Yu Mincho"/>
          <w:color w:val="000000"/>
        </w:rPr>
        <w:fldChar w:fldCharType="end"/>
      </w:r>
      <w:r w:rsidRPr="00833DC3">
        <w:rPr>
          <w:rFonts w:eastAsia="Yu Mincho"/>
          <w:color w:val="000000"/>
        </w:rPr>
        <w:t xml:space="preserve">. In addition, “[f]ailure to complete the adjudication within 90 days will result in the grant of an employment authorization document for a period not to exceed 240 days.” </w:t>
      </w:r>
      <w:r w:rsidRPr="00833DC3">
        <w:rPr>
          <w:rFonts w:eastAsia="Yu Mincho"/>
          <w:i/>
          <w:color w:val="000000"/>
        </w:rPr>
        <w:t>Id</w:t>
      </w:r>
      <w:r w:rsidR="00303F3D">
        <w:rPr>
          <w:rFonts w:eastAsia="Yu Mincho"/>
          <w:i/>
          <w:color w:val="000000"/>
        </w:rPr>
        <w:fldChar w:fldCharType="begin"/>
      </w:r>
      <w:r w:rsidR="00303F3D">
        <w:instrText xml:space="preserve"> TA \s "1184(p)(6)" </w:instrText>
      </w:r>
      <w:r w:rsidR="00303F3D">
        <w:rPr>
          <w:rFonts w:eastAsia="Yu Mincho"/>
          <w:i/>
          <w:color w:val="000000"/>
        </w:rPr>
        <w:fldChar w:fldCharType="end"/>
      </w:r>
      <w:r w:rsidRPr="00833DC3">
        <w:rPr>
          <w:rFonts w:eastAsia="Yu Mincho"/>
          <w:i/>
          <w:color w:val="000000"/>
        </w:rPr>
        <w:t xml:space="preserve">. </w:t>
      </w:r>
      <w:r w:rsidRPr="00833DC3">
        <w:rPr>
          <w:rFonts w:eastAsia="Yu Mincho"/>
          <w:bCs/>
          <w:color w:val="000000"/>
        </w:rPr>
        <w:t xml:space="preserve">USCIS was therefore required to adjudicate </w:t>
      </w:r>
      <w:r w:rsidR="009C0E58">
        <w:rPr>
          <w:rFonts w:eastAsia="Yu Mincho"/>
          <w:bCs/>
          <w:color w:val="000000"/>
        </w:rPr>
        <w:t>XXXXXXXX</w:t>
      </w:r>
      <w:r w:rsidRPr="00833DC3">
        <w:rPr>
          <w:rFonts w:eastAsia="Yu Mincho"/>
          <w:bCs/>
          <w:color w:val="000000"/>
        </w:rPr>
        <w:t>’s EAD application within 90 days of his application, and grant him an interim EAD if it failed to do so.</w:t>
      </w:r>
    </w:p>
    <w:p w14:paraId="22BDB4FD" w14:textId="4C2987BC" w:rsidR="00431D05" w:rsidRPr="00833DC3" w:rsidRDefault="00431D05" w:rsidP="00431D05">
      <w:pPr>
        <w:spacing w:line="480" w:lineRule="auto"/>
        <w:ind w:firstLine="720"/>
        <w:rPr>
          <w:rFonts w:eastAsia="Yu Mincho"/>
          <w:color w:val="000000"/>
        </w:rPr>
      </w:pPr>
      <w:r w:rsidRPr="00833DC3">
        <w:rPr>
          <w:rFonts w:eastAsia="Yu Mincho"/>
          <w:color w:val="000000"/>
        </w:rPr>
        <w:t xml:space="preserve">The language of </w:t>
      </w:r>
      <w:r w:rsidR="00334C00">
        <w:rPr>
          <w:rFonts w:eastAsia="Yu Mincho"/>
          <w:color w:val="000000"/>
        </w:rPr>
        <w:t>§</w:t>
      </w:r>
      <w:r w:rsidRPr="00833DC3">
        <w:rPr>
          <w:rFonts w:eastAsia="Yu Mincho"/>
          <w:color w:val="000000"/>
        </w:rPr>
        <w:t xml:space="preserve"> 274a.13(d)</w:t>
      </w:r>
      <w:r w:rsidR="00303F3D">
        <w:rPr>
          <w:rFonts w:eastAsia="Yu Mincho"/>
          <w:color w:val="000000"/>
        </w:rPr>
        <w:fldChar w:fldCharType="begin"/>
      </w:r>
      <w:r w:rsidR="00303F3D">
        <w:instrText xml:space="preserve"> TA \s "274a.13(d)" </w:instrText>
      </w:r>
      <w:r w:rsidR="00303F3D">
        <w:rPr>
          <w:rFonts w:eastAsia="Yu Mincho"/>
          <w:color w:val="000000"/>
        </w:rPr>
        <w:fldChar w:fldCharType="end"/>
      </w:r>
      <w:r w:rsidRPr="00833DC3">
        <w:rPr>
          <w:rFonts w:eastAsia="Yu Mincho"/>
          <w:color w:val="000000"/>
        </w:rPr>
        <w:t xml:space="preserve"> is mandatory, given its use of </w:t>
      </w:r>
      <w:r>
        <w:rPr>
          <w:rFonts w:eastAsia="Yu Mincho"/>
          <w:color w:val="000000"/>
        </w:rPr>
        <w:t xml:space="preserve">the phrases </w:t>
      </w:r>
      <w:r w:rsidRPr="00833DC3">
        <w:rPr>
          <w:rFonts w:eastAsia="Yu Mincho"/>
          <w:color w:val="000000"/>
        </w:rPr>
        <w:t xml:space="preserve">“will adjudicate” and “will result in the grant.” </w:t>
      </w:r>
      <w:r>
        <w:rPr>
          <w:rFonts w:eastAsia="Yu Mincho"/>
          <w:color w:val="000000"/>
        </w:rPr>
        <w:t>In</w:t>
      </w:r>
      <w:r w:rsidRPr="00833DC3">
        <w:rPr>
          <w:rFonts w:eastAsia="Yu Mincho"/>
          <w:color w:val="000000"/>
        </w:rPr>
        <w:t xml:space="preserve"> other contexts, courts have confirmed that the plain language of </w:t>
      </w:r>
      <w:r w:rsidR="00334C00">
        <w:rPr>
          <w:rFonts w:eastAsia="Yu Mincho"/>
          <w:color w:val="000000"/>
        </w:rPr>
        <w:t>§</w:t>
      </w:r>
      <w:r w:rsidRPr="00833DC3">
        <w:rPr>
          <w:rFonts w:eastAsia="Yu Mincho"/>
          <w:color w:val="000000"/>
        </w:rPr>
        <w:t xml:space="preserve"> 274a.13(d) imposes a nondiscretionary duty. </w:t>
      </w:r>
      <w:r w:rsidR="007E12C5">
        <w:rPr>
          <w:rFonts w:eastAsia="Yu Mincho"/>
          <w:i/>
          <w:color w:val="000000"/>
        </w:rPr>
        <w:t>See, e.g.</w:t>
      </w:r>
      <w:r w:rsidR="007E12C5">
        <w:rPr>
          <w:rFonts w:eastAsia="Yu Mincho"/>
          <w:color w:val="000000"/>
        </w:rPr>
        <w:t xml:space="preserve">, </w:t>
      </w:r>
      <w:r w:rsidRPr="00833DC3">
        <w:rPr>
          <w:rFonts w:eastAsia="Yu Mincho"/>
          <w:i/>
          <w:iCs/>
          <w:color w:val="000000"/>
        </w:rPr>
        <w:t>Ramos v. Thornburgh</w:t>
      </w:r>
      <w:r w:rsidRPr="00833DC3">
        <w:rPr>
          <w:rFonts w:eastAsia="Yu Mincho"/>
          <w:color w:val="000000"/>
        </w:rPr>
        <w:t>, 732 F. Supp. 696, 701 (E.D. Tex. 1989)</w:t>
      </w:r>
      <w:r w:rsidR="00303F3D">
        <w:rPr>
          <w:rFonts w:eastAsia="Yu Mincho"/>
          <w:color w:val="000000"/>
        </w:rPr>
        <w:fldChar w:fldCharType="begin"/>
      </w:r>
      <w:r w:rsidR="00303F3D">
        <w:instrText xml:space="preserve"> TA \l "</w:instrText>
      </w:r>
      <w:r w:rsidR="00303F3D" w:rsidRPr="00833DC3">
        <w:rPr>
          <w:rFonts w:eastAsia="Yu Mincho"/>
          <w:i/>
          <w:iCs/>
          <w:color w:val="000000"/>
        </w:rPr>
        <w:instrText>Ramos v. Thornburgh</w:instrText>
      </w:r>
      <w:r w:rsidR="00303F3D">
        <w:rPr>
          <w:rFonts w:eastAsia="Yu Mincho"/>
          <w:color w:val="000000"/>
        </w:rPr>
        <w:instrText>, 732 F. Supp. 696</w:instrText>
      </w:r>
      <w:r w:rsidR="00303F3D" w:rsidRPr="00833DC3">
        <w:rPr>
          <w:rFonts w:eastAsia="Yu Mincho"/>
          <w:color w:val="000000"/>
        </w:rPr>
        <w:instrText xml:space="preserve"> (E.D. Tex. 1989)</w:instrText>
      </w:r>
      <w:r w:rsidR="00303F3D">
        <w:instrText xml:space="preserve">" \s "Ramos" \c 1 </w:instrText>
      </w:r>
      <w:r w:rsidR="00303F3D">
        <w:rPr>
          <w:rFonts w:eastAsia="Yu Mincho"/>
          <w:color w:val="000000"/>
        </w:rPr>
        <w:fldChar w:fldCharType="end"/>
      </w:r>
      <w:r w:rsidRPr="00833DC3">
        <w:rPr>
          <w:rFonts w:eastAsia="Yu Mincho"/>
          <w:color w:val="000000"/>
        </w:rPr>
        <w:t xml:space="preserve"> (holding that </w:t>
      </w:r>
      <w:r>
        <w:rPr>
          <w:rFonts w:eastAsia="Yu Mincho"/>
          <w:color w:val="000000"/>
        </w:rPr>
        <w:t xml:space="preserve">the </w:t>
      </w:r>
      <w:r w:rsidRPr="00833DC3">
        <w:rPr>
          <w:rFonts w:eastAsia="Yu Mincho"/>
          <w:color w:val="000000"/>
        </w:rPr>
        <w:t>plaintiff</w:t>
      </w:r>
      <w:r>
        <w:rPr>
          <w:rFonts w:eastAsia="Yu Mincho"/>
          <w:color w:val="000000"/>
        </w:rPr>
        <w:t>’s</w:t>
      </w:r>
      <w:r w:rsidR="0074033E">
        <w:rPr>
          <w:rFonts w:eastAsia="Yu Mincho"/>
          <w:color w:val="000000"/>
        </w:rPr>
        <w:t xml:space="preserve"> applica</w:t>
      </w:r>
      <w:r w:rsidRPr="00833DC3">
        <w:rPr>
          <w:rFonts w:eastAsia="Yu Mincho"/>
          <w:color w:val="000000"/>
        </w:rPr>
        <w:t>t</w:t>
      </w:r>
      <w:r>
        <w:rPr>
          <w:rFonts w:eastAsia="Yu Mincho"/>
          <w:color w:val="000000"/>
        </w:rPr>
        <w:t>ion</w:t>
      </w:r>
      <w:r w:rsidRPr="00833DC3">
        <w:rPr>
          <w:rFonts w:eastAsia="Yu Mincho"/>
          <w:color w:val="000000"/>
        </w:rPr>
        <w:t xml:space="preserve"> for employment </w:t>
      </w:r>
      <w:r>
        <w:rPr>
          <w:rFonts w:eastAsia="Yu Mincho"/>
          <w:color w:val="000000"/>
        </w:rPr>
        <w:t xml:space="preserve">authorization </w:t>
      </w:r>
      <w:r w:rsidRPr="00833DC3">
        <w:rPr>
          <w:rFonts w:eastAsia="Yu Mincho"/>
          <w:color w:val="000000"/>
        </w:rPr>
        <w:t xml:space="preserve">had a </w:t>
      </w:r>
      <w:r w:rsidR="007E12C5">
        <w:rPr>
          <w:rFonts w:eastAsia="Yu Mincho"/>
          <w:color w:val="000000"/>
        </w:rPr>
        <w:t xml:space="preserve">substantial </w:t>
      </w:r>
      <w:r w:rsidRPr="00833DC3">
        <w:rPr>
          <w:rFonts w:eastAsia="Yu Mincho"/>
          <w:color w:val="000000"/>
        </w:rPr>
        <w:t xml:space="preserve">likelihood of success on the merits given “the nondiscretionary nature of [the agency’s] obligations” under </w:t>
      </w:r>
      <w:r>
        <w:rPr>
          <w:rFonts w:eastAsia="Yu Mincho"/>
          <w:color w:val="000000"/>
        </w:rPr>
        <w:t xml:space="preserve">§ </w:t>
      </w:r>
      <w:r w:rsidRPr="00833DC3">
        <w:rPr>
          <w:rFonts w:eastAsia="Yu Mincho"/>
          <w:color w:val="000000"/>
        </w:rPr>
        <w:t>2</w:t>
      </w:r>
      <w:r w:rsidR="00D43836">
        <w:rPr>
          <w:rFonts w:eastAsia="Yu Mincho"/>
          <w:color w:val="000000"/>
        </w:rPr>
        <w:t>74</w:t>
      </w:r>
      <w:r w:rsidRPr="00833DC3">
        <w:rPr>
          <w:rFonts w:eastAsia="Yu Mincho"/>
          <w:color w:val="000000"/>
        </w:rPr>
        <w:t>a.13(d));</w:t>
      </w:r>
      <w:r w:rsidRPr="00833DC3">
        <w:rPr>
          <w:rFonts w:eastAsia="Calibri"/>
        </w:rPr>
        <w:t xml:space="preserve"> </w:t>
      </w:r>
      <w:r w:rsidRPr="00833DC3">
        <w:rPr>
          <w:rFonts w:eastAsia="Yu Mincho"/>
          <w:i/>
          <w:color w:val="000000"/>
        </w:rPr>
        <w:t>John Doe I v. Meese</w:t>
      </w:r>
      <w:r w:rsidRPr="00833DC3">
        <w:rPr>
          <w:rFonts w:eastAsia="Yu Mincho"/>
          <w:color w:val="000000"/>
        </w:rPr>
        <w:t>, 690 F. Supp. 1572, 1577 (S.D. Tex. 1988)</w:t>
      </w:r>
      <w:r w:rsidR="00303F3D">
        <w:rPr>
          <w:rFonts w:eastAsia="Yu Mincho"/>
          <w:color w:val="000000"/>
        </w:rPr>
        <w:fldChar w:fldCharType="begin"/>
      </w:r>
      <w:r w:rsidR="00303F3D">
        <w:instrText xml:space="preserve"> TA \l "</w:instrText>
      </w:r>
      <w:r w:rsidR="00303F3D" w:rsidRPr="00833DC3">
        <w:rPr>
          <w:rFonts w:eastAsia="Yu Mincho"/>
          <w:i/>
          <w:color w:val="000000"/>
        </w:rPr>
        <w:instrText>John Doe I v. Meese</w:instrText>
      </w:r>
      <w:r w:rsidR="00303F3D">
        <w:rPr>
          <w:rFonts w:eastAsia="Yu Mincho"/>
          <w:color w:val="000000"/>
        </w:rPr>
        <w:instrText>, 690 F. Supp. 1572</w:instrText>
      </w:r>
      <w:r w:rsidR="00303F3D" w:rsidRPr="00833DC3">
        <w:rPr>
          <w:rFonts w:eastAsia="Yu Mincho"/>
          <w:color w:val="000000"/>
        </w:rPr>
        <w:instrText xml:space="preserve"> (S.D. Tex. 1988)</w:instrText>
      </w:r>
      <w:r w:rsidR="00303F3D">
        <w:instrText xml:space="preserve">" \s "John Doe I v. Meese" \c 1 </w:instrText>
      </w:r>
      <w:r w:rsidR="00303F3D">
        <w:rPr>
          <w:rFonts w:eastAsia="Yu Mincho"/>
          <w:color w:val="000000"/>
        </w:rPr>
        <w:fldChar w:fldCharType="end"/>
      </w:r>
      <w:r w:rsidRPr="00833DC3">
        <w:rPr>
          <w:rFonts w:eastAsia="Yu Mincho"/>
          <w:color w:val="000000"/>
        </w:rPr>
        <w:t xml:space="preserve"> (</w:t>
      </w:r>
      <w:r w:rsidR="00334C00">
        <w:rPr>
          <w:rFonts w:eastAsia="Yu Mincho"/>
          <w:color w:val="000000"/>
        </w:rPr>
        <w:t>§</w:t>
      </w:r>
      <w:r w:rsidRPr="00833DC3">
        <w:rPr>
          <w:rFonts w:eastAsia="Yu Mincho"/>
          <w:color w:val="000000"/>
        </w:rPr>
        <w:t xml:space="preserve"> 274a.13(d) imposes “a mandatory duty to grant interim employment authorization”). Section 274a.13(d)</w:t>
      </w:r>
      <w:r w:rsidR="00E344DD">
        <w:rPr>
          <w:rFonts w:eastAsia="Yu Mincho"/>
          <w:color w:val="000000"/>
        </w:rPr>
        <w:t>’s</w:t>
      </w:r>
      <w:r w:rsidRPr="00833DC3">
        <w:rPr>
          <w:rFonts w:eastAsia="Yu Mincho"/>
          <w:color w:val="000000"/>
        </w:rPr>
        <w:t xml:space="preserve"> imposed timeline </w:t>
      </w:r>
      <w:r w:rsidR="00E344DD">
        <w:rPr>
          <w:rFonts w:eastAsia="Yu Mincho"/>
          <w:color w:val="000000"/>
        </w:rPr>
        <w:t xml:space="preserve">is thus </w:t>
      </w:r>
      <w:r w:rsidR="00E344DD" w:rsidRPr="00833DC3">
        <w:rPr>
          <w:rFonts w:eastAsia="Yu Mincho"/>
          <w:color w:val="000000"/>
        </w:rPr>
        <w:t>nondiscretionary</w:t>
      </w:r>
      <w:r w:rsidRPr="00833DC3">
        <w:rPr>
          <w:rFonts w:eastAsia="Yu Mincho"/>
          <w:color w:val="000000"/>
        </w:rPr>
        <w:t>.</w:t>
      </w:r>
    </w:p>
    <w:p w14:paraId="62D5097A" w14:textId="32A15B6E" w:rsidR="00431D05" w:rsidRDefault="005B73E9" w:rsidP="00431D05">
      <w:pPr>
        <w:spacing w:line="480" w:lineRule="auto"/>
        <w:ind w:firstLine="720"/>
        <w:rPr>
          <w:rFonts w:eastAsia="Yu Mincho"/>
          <w:color w:val="000000"/>
        </w:rPr>
      </w:pPr>
      <w:r>
        <w:rPr>
          <w:rFonts w:eastAsia="Yu Mincho"/>
          <w:color w:val="000000"/>
        </w:rPr>
        <w:t xml:space="preserve">The text and </w:t>
      </w:r>
      <w:r w:rsidR="004874FF">
        <w:rPr>
          <w:rFonts w:eastAsia="Yu Mincho"/>
          <w:color w:val="000000"/>
        </w:rPr>
        <w:t xml:space="preserve">purpose </w:t>
      </w:r>
      <w:r>
        <w:rPr>
          <w:rFonts w:eastAsia="Yu Mincho"/>
          <w:color w:val="000000"/>
        </w:rPr>
        <w:t>of §</w:t>
      </w:r>
      <w:r w:rsidRPr="00833DC3">
        <w:rPr>
          <w:rFonts w:eastAsia="Yu Mincho"/>
          <w:color w:val="000000"/>
        </w:rPr>
        <w:t xml:space="preserve"> </w:t>
      </w:r>
      <w:r w:rsidR="00431D05" w:rsidRPr="00833DC3">
        <w:rPr>
          <w:rFonts w:eastAsia="Yu Mincho"/>
          <w:color w:val="000000"/>
        </w:rPr>
        <w:t>274a.13(d)</w:t>
      </w:r>
      <w:r w:rsidR="004874FF">
        <w:rPr>
          <w:rFonts w:eastAsia="Yu Mincho"/>
          <w:color w:val="000000"/>
        </w:rPr>
        <w:t xml:space="preserve"> </w:t>
      </w:r>
      <w:r w:rsidR="00431D05" w:rsidRPr="00833DC3">
        <w:rPr>
          <w:rFonts w:eastAsia="Yu Mincho"/>
          <w:color w:val="000000"/>
        </w:rPr>
        <w:t>also make clear that it applie</w:t>
      </w:r>
      <w:r w:rsidR="00431D05">
        <w:rPr>
          <w:rFonts w:eastAsia="Yu Mincho"/>
          <w:color w:val="000000"/>
        </w:rPr>
        <w:t>s</w:t>
      </w:r>
      <w:r w:rsidR="00431D05" w:rsidRPr="00833DC3">
        <w:rPr>
          <w:rFonts w:eastAsia="Yu Mincho"/>
          <w:color w:val="000000"/>
        </w:rPr>
        <w:t xml:space="preserve"> generally to employment applications. The text </w:t>
      </w:r>
      <w:r w:rsidR="004874FF">
        <w:rPr>
          <w:rFonts w:eastAsia="Yu Mincho"/>
          <w:color w:val="000000"/>
        </w:rPr>
        <w:t xml:space="preserve">carves out </w:t>
      </w:r>
      <w:r w:rsidR="00AC4705">
        <w:rPr>
          <w:rFonts w:eastAsia="Yu Mincho"/>
          <w:color w:val="000000"/>
        </w:rPr>
        <w:t xml:space="preserve">only </w:t>
      </w:r>
      <w:r w:rsidR="004874FF">
        <w:rPr>
          <w:rFonts w:eastAsia="Yu Mincho"/>
          <w:color w:val="000000"/>
        </w:rPr>
        <w:t>three specific exceptions to “the application[s]” it applies to—</w:t>
      </w:r>
      <w:r w:rsidR="00431D05" w:rsidRPr="00833DC3">
        <w:rPr>
          <w:rFonts w:eastAsia="Yu Mincho"/>
          <w:color w:val="000000"/>
        </w:rPr>
        <w:t xml:space="preserve">none of which pertain to </w:t>
      </w:r>
      <w:r w:rsidR="009C0E58">
        <w:rPr>
          <w:rFonts w:eastAsia="Yu Mincho"/>
          <w:color w:val="000000"/>
        </w:rPr>
        <w:t>XXXXXXXX</w:t>
      </w:r>
      <w:r w:rsidR="00431D05" w:rsidRPr="00833DC3">
        <w:rPr>
          <w:rFonts w:eastAsia="Yu Mincho"/>
          <w:color w:val="000000"/>
        </w:rPr>
        <w:t>.</w:t>
      </w:r>
      <w:r w:rsidR="00431D05" w:rsidRPr="00833DC3">
        <w:rPr>
          <w:rFonts w:eastAsia="Yu Mincho"/>
          <w:color w:val="000000"/>
          <w:vertAlign w:val="superscript"/>
        </w:rPr>
        <w:footnoteReference w:id="8"/>
      </w:r>
      <w:r w:rsidR="00431D05" w:rsidRPr="00833DC3">
        <w:rPr>
          <w:rFonts w:eastAsia="Yu Mincho"/>
          <w:color w:val="000000"/>
        </w:rPr>
        <w:t xml:space="preserve"> </w:t>
      </w:r>
      <w:r w:rsidR="004874FF" w:rsidRPr="00833DC3">
        <w:rPr>
          <w:rFonts w:eastAsia="Yu Mincho"/>
          <w:color w:val="000000"/>
        </w:rPr>
        <w:t xml:space="preserve">8 C.F.R. </w:t>
      </w:r>
      <w:r w:rsidR="004874FF">
        <w:rPr>
          <w:rFonts w:eastAsia="Yu Mincho"/>
          <w:color w:val="000000"/>
        </w:rPr>
        <w:t xml:space="preserve">§ </w:t>
      </w:r>
      <w:r w:rsidR="004874FF" w:rsidRPr="00833DC3">
        <w:rPr>
          <w:rFonts w:eastAsia="Yu Mincho"/>
          <w:color w:val="000000"/>
        </w:rPr>
        <w:t>274a.13(d)</w:t>
      </w:r>
      <w:r w:rsidR="00E7150C">
        <w:rPr>
          <w:rFonts w:eastAsia="Yu Mincho"/>
          <w:color w:val="000000"/>
        </w:rPr>
        <w:fldChar w:fldCharType="begin"/>
      </w:r>
      <w:r w:rsidR="00E7150C">
        <w:instrText xml:space="preserve"> TA \s "274a.13(d)" </w:instrText>
      </w:r>
      <w:r w:rsidR="00E7150C">
        <w:rPr>
          <w:rFonts w:eastAsia="Yu Mincho"/>
          <w:color w:val="000000"/>
        </w:rPr>
        <w:fldChar w:fldCharType="end"/>
      </w:r>
      <w:r w:rsidR="004874FF" w:rsidRPr="00833DC3">
        <w:rPr>
          <w:rFonts w:eastAsia="Yu Mincho"/>
          <w:color w:val="000000"/>
        </w:rPr>
        <w:t xml:space="preserve">. </w:t>
      </w:r>
      <w:r w:rsidR="00431D05" w:rsidRPr="00833DC3">
        <w:rPr>
          <w:rFonts w:eastAsia="Yu Mincho"/>
          <w:color w:val="000000"/>
        </w:rPr>
        <w:t xml:space="preserve">Under the longstanding textual canon of </w:t>
      </w:r>
      <w:r w:rsidR="00431D05" w:rsidRPr="00833DC3">
        <w:rPr>
          <w:rFonts w:eastAsia="Yu Mincho"/>
          <w:i/>
          <w:color w:val="000000"/>
        </w:rPr>
        <w:t>expressio unius</w:t>
      </w:r>
      <w:r w:rsidR="00431D05" w:rsidRPr="00833DC3">
        <w:rPr>
          <w:rFonts w:eastAsia="Yu Mincho"/>
          <w:color w:val="000000"/>
        </w:rPr>
        <w:t xml:space="preserve">, the inclusion of these express exemptions </w:t>
      </w:r>
      <w:r w:rsidR="0023126C">
        <w:rPr>
          <w:rFonts w:eastAsia="Yu Mincho"/>
          <w:color w:val="000000"/>
        </w:rPr>
        <w:t>indicates</w:t>
      </w:r>
      <w:r w:rsidR="0023126C" w:rsidRPr="00833DC3">
        <w:rPr>
          <w:rFonts w:eastAsia="Yu Mincho"/>
          <w:color w:val="000000"/>
        </w:rPr>
        <w:t xml:space="preserve"> </w:t>
      </w:r>
      <w:r w:rsidR="00431D05" w:rsidRPr="00833DC3">
        <w:rPr>
          <w:rFonts w:eastAsia="Yu Mincho"/>
          <w:color w:val="000000"/>
        </w:rPr>
        <w:t xml:space="preserve">the absence of implied exceptions. </w:t>
      </w:r>
      <w:r w:rsidR="00431D05" w:rsidRPr="00833DC3">
        <w:rPr>
          <w:rFonts w:eastAsia="Yu Mincho"/>
          <w:i/>
          <w:iCs/>
          <w:color w:val="000000"/>
        </w:rPr>
        <w:t xml:space="preserve">See </w:t>
      </w:r>
      <w:r w:rsidR="00431D05" w:rsidRPr="00833DC3">
        <w:rPr>
          <w:rFonts w:eastAsia="Yu Mincho"/>
          <w:i/>
          <w:color w:val="000000"/>
        </w:rPr>
        <w:t>Greene v. United States</w:t>
      </w:r>
      <w:r w:rsidR="00431D05" w:rsidRPr="00833DC3">
        <w:rPr>
          <w:rFonts w:eastAsia="Yu Mincho"/>
          <w:color w:val="000000"/>
        </w:rPr>
        <w:t>, 79 F.3d 1348, 1355 (2d Cir.</w:t>
      </w:r>
      <w:r w:rsidR="00431D05">
        <w:rPr>
          <w:rFonts w:eastAsia="Yu Mincho"/>
          <w:color w:val="000000"/>
        </w:rPr>
        <w:t xml:space="preserve"> </w:t>
      </w:r>
      <w:r w:rsidR="00431D05" w:rsidRPr="00833DC3">
        <w:rPr>
          <w:rFonts w:eastAsia="Yu Mincho"/>
          <w:color w:val="000000"/>
        </w:rPr>
        <w:t>1996)</w:t>
      </w:r>
      <w:r w:rsidR="00AF7286">
        <w:rPr>
          <w:rFonts w:eastAsia="Yu Mincho"/>
          <w:color w:val="000000"/>
        </w:rPr>
        <w:fldChar w:fldCharType="begin"/>
      </w:r>
      <w:r w:rsidR="00AF7286">
        <w:instrText xml:space="preserve"> TA \l "</w:instrText>
      </w:r>
      <w:r w:rsidR="00AF7286" w:rsidRPr="00833DC3">
        <w:rPr>
          <w:rFonts w:eastAsia="Yu Mincho"/>
          <w:i/>
          <w:color w:val="000000"/>
        </w:rPr>
        <w:instrText>Greene v. United States</w:instrText>
      </w:r>
      <w:r w:rsidR="00AF7286">
        <w:rPr>
          <w:rFonts w:eastAsia="Yu Mincho"/>
          <w:color w:val="000000"/>
        </w:rPr>
        <w:instrText xml:space="preserve">, 79 F.3d 1348 </w:instrText>
      </w:r>
      <w:r w:rsidR="00AF7286" w:rsidRPr="00833DC3">
        <w:rPr>
          <w:rFonts w:eastAsia="Yu Mincho"/>
          <w:color w:val="000000"/>
        </w:rPr>
        <w:instrText>(2d Cir.</w:instrText>
      </w:r>
      <w:r w:rsidR="00AF7286">
        <w:rPr>
          <w:rFonts w:eastAsia="Yu Mincho"/>
          <w:color w:val="000000"/>
        </w:rPr>
        <w:instrText xml:space="preserve"> </w:instrText>
      </w:r>
      <w:r w:rsidR="00AF7286" w:rsidRPr="00833DC3">
        <w:rPr>
          <w:rFonts w:eastAsia="Yu Mincho"/>
          <w:color w:val="000000"/>
        </w:rPr>
        <w:instrText>1996)</w:instrText>
      </w:r>
      <w:r w:rsidR="00AF7286">
        <w:instrText xml:space="preserve">" \s "Greene" \c 1 </w:instrText>
      </w:r>
      <w:r w:rsidR="00AF7286">
        <w:rPr>
          <w:rFonts w:eastAsia="Yu Mincho"/>
          <w:color w:val="000000"/>
        </w:rPr>
        <w:fldChar w:fldCharType="end"/>
      </w:r>
      <w:r w:rsidR="00431D05" w:rsidRPr="00833DC3">
        <w:rPr>
          <w:rFonts w:eastAsia="Yu Mincho"/>
          <w:color w:val="000000"/>
        </w:rPr>
        <w:t xml:space="preserve"> (“The ancient maxim </w:t>
      </w:r>
      <w:r w:rsidR="00431D05" w:rsidRPr="00833DC3">
        <w:rPr>
          <w:rFonts w:eastAsia="Yu Mincho"/>
          <w:i/>
          <w:iCs/>
          <w:color w:val="000000"/>
        </w:rPr>
        <w:t>expressio unius est exclusio alterius</w:t>
      </w:r>
      <w:r w:rsidR="00431D05" w:rsidRPr="00833DC3">
        <w:rPr>
          <w:rFonts w:eastAsia="Yu Mincho"/>
          <w:color w:val="000000"/>
        </w:rPr>
        <w:t xml:space="preserve"> (mention of one impliedly excludes others) cautions us against engrafting an additional exception to what is an already complex [statute].”). </w:t>
      </w:r>
      <w:r w:rsidR="000E3B54">
        <w:rPr>
          <w:rFonts w:eastAsia="Yu Mincho"/>
          <w:color w:val="000000"/>
        </w:rPr>
        <w:t xml:space="preserve">Thus, while the government asserts that the text of </w:t>
      </w:r>
      <w:r w:rsidR="005E79B2">
        <w:rPr>
          <w:rFonts w:eastAsia="Yu Mincho"/>
          <w:color w:val="000000"/>
        </w:rPr>
        <w:t xml:space="preserve">§ </w:t>
      </w:r>
      <w:r w:rsidR="000E3B54">
        <w:rPr>
          <w:rFonts w:eastAsia="Yu Mincho"/>
          <w:color w:val="000000"/>
        </w:rPr>
        <w:t xml:space="preserve">274a.13(d) applies </w:t>
      </w:r>
      <w:r w:rsidR="00966B2D" w:rsidRPr="00475D17">
        <w:rPr>
          <w:rFonts w:eastAsia="Yu Mincho"/>
          <w:i/>
          <w:color w:val="000000"/>
        </w:rPr>
        <w:t xml:space="preserve">only </w:t>
      </w:r>
      <w:r w:rsidR="000E3B54">
        <w:rPr>
          <w:rFonts w:eastAsia="Yu Mincho"/>
          <w:color w:val="000000"/>
        </w:rPr>
        <w:t>to “certain enumerated provisions”, Def</w:t>
      </w:r>
      <w:r w:rsidR="0040293A">
        <w:rPr>
          <w:rFonts w:eastAsia="Yu Mincho"/>
          <w:color w:val="000000"/>
        </w:rPr>
        <w:t>s.</w:t>
      </w:r>
      <w:r w:rsidR="000E3B54">
        <w:rPr>
          <w:rFonts w:eastAsia="Yu Mincho"/>
          <w:color w:val="000000"/>
        </w:rPr>
        <w:t>’</w:t>
      </w:r>
      <w:r w:rsidR="0040293A">
        <w:rPr>
          <w:rFonts w:eastAsia="Yu Mincho"/>
          <w:color w:val="000000"/>
        </w:rPr>
        <w:t xml:space="preserve"> </w:t>
      </w:r>
      <w:r w:rsidR="000E3B54">
        <w:rPr>
          <w:rFonts w:eastAsia="Yu Mincho"/>
          <w:color w:val="000000"/>
        </w:rPr>
        <w:t xml:space="preserve">Mot. </w:t>
      </w:r>
      <w:r w:rsidR="00E04CE0">
        <w:rPr>
          <w:rFonts w:eastAsia="Yu Mincho"/>
          <w:color w:val="000000"/>
        </w:rPr>
        <w:t xml:space="preserve">at </w:t>
      </w:r>
      <w:r w:rsidR="000E3B54">
        <w:rPr>
          <w:rFonts w:eastAsia="Yu Mincho"/>
          <w:color w:val="000000"/>
        </w:rPr>
        <w:t xml:space="preserve">24, </w:t>
      </w:r>
      <w:r w:rsidR="005E79B2">
        <w:rPr>
          <w:rFonts w:eastAsia="Yu Mincho"/>
          <w:color w:val="000000"/>
        </w:rPr>
        <w:t>in fact the opposite is true</w:t>
      </w:r>
      <w:r w:rsidR="000E3B54">
        <w:rPr>
          <w:rFonts w:eastAsia="Yu Mincho"/>
          <w:color w:val="000000"/>
        </w:rPr>
        <w:t xml:space="preserve">: the text of the provision applies generally </w:t>
      </w:r>
      <w:r w:rsidR="000E3B54" w:rsidRPr="00FD6ECF">
        <w:rPr>
          <w:rFonts w:eastAsia="Yu Mincho"/>
          <w:i/>
          <w:color w:val="000000"/>
        </w:rPr>
        <w:t>except</w:t>
      </w:r>
      <w:r w:rsidR="000E3B54">
        <w:rPr>
          <w:rFonts w:eastAsia="Yu Mincho"/>
          <w:color w:val="000000"/>
        </w:rPr>
        <w:t xml:space="preserve"> for </w:t>
      </w:r>
      <w:r w:rsidR="0023126C">
        <w:rPr>
          <w:rFonts w:eastAsia="Yu Mincho"/>
          <w:color w:val="000000"/>
        </w:rPr>
        <w:t xml:space="preserve">the </w:t>
      </w:r>
      <w:r w:rsidR="000E3B54">
        <w:rPr>
          <w:rFonts w:eastAsia="Yu Mincho"/>
          <w:color w:val="000000"/>
        </w:rPr>
        <w:t>three express exceptions.</w:t>
      </w:r>
    </w:p>
    <w:p w14:paraId="245AAD6E" w14:textId="70491268" w:rsidR="00B5604B" w:rsidRDefault="00431D05" w:rsidP="00A42D5D">
      <w:pPr>
        <w:spacing w:line="480" w:lineRule="auto"/>
        <w:ind w:firstLine="720"/>
        <w:rPr>
          <w:rFonts w:eastAsia="Yu Mincho"/>
          <w:color w:val="000000"/>
        </w:rPr>
      </w:pPr>
      <w:r w:rsidRPr="00833DC3">
        <w:rPr>
          <w:rFonts w:eastAsia="Yu Mincho"/>
          <w:color w:val="000000"/>
        </w:rPr>
        <w:t xml:space="preserve">The history of </w:t>
      </w:r>
      <w:r>
        <w:rPr>
          <w:rFonts w:eastAsia="Yu Mincho"/>
          <w:color w:val="000000"/>
        </w:rPr>
        <w:t>§</w:t>
      </w:r>
      <w:r w:rsidRPr="00833DC3">
        <w:rPr>
          <w:rFonts w:eastAsia="Yu Mincho"/>
          <w:color w:val="000000"/>
        </w:rPr>
        <w:t xml:space="preserve"> 274a.13(d) </w:t>
      </w:r>
      <w:r>
        <w:rPr>
          <w:rFonts w:eastAsia="Yu Mincho"/>
          <w:color w:val="000000"/>
        </w:rPr>
        <w:t>reinforce</w:t>
      </w:r>
      <w:r w:rsidR="007E1EBF">
        <w:rPr>
          <w:rFonts w:eastAsia="Yu Mincho"/>
          <w:color w:val="000000"/>
        </w:rPr>
        <w:t>s</w:t>
      </w:r>
      <w:r>
        <w:rPr>
          <w:rFonts w:eastAsia="Yu Mincho"/>
          <w:color w:val="000000"/>
        </w:rPr>
        <w:t xml:space="preserve"> this plain reading of its text:</w:t>
      </w:r>
      <w:r w:rsidRPr="00833DC3">
        <w:rPr>
          <w:rFonts w:eastAsia="Yu Mincho"/>
          <w:color w:val="000000"/>
        </w:rPr>
        <w:t xml:space="preserve"> </w:t>
      </w:r>
      <w:r w:rsidR="005E79B2">
        <w:rPr>
          <w:rFonts w:eastAsia="Yu Mincho"/>
          <w:color w:val="000000"/>
        </w:rPr>
        <w:t>A</w:t>
      </w:r>
      <w:r w:rsidR="005E79B2" w:rsidRPr="00833DC3">
        <w:rPr>
          <w:rFonts w:eastAsia="Yu Mincho"/>
          <w:color w:val="000000"/>
        </w:rPr>
        <w:t xml:space="preserve">bsent </w:t>
      </w:r>
      <w:r w:rsidRPr="00833DC3">
        <w:rPr>
          <w:rFonts w:eastAsia="Yu Mincho"/>
          <w:color w:val="000000"/>
        </w:rPr>
        <w:t>the e</w:t>
      </w:r>
      <w:r>
        <w:rPr>
          <w:rFonts w:eastAsia="Yu Mincho"/>
          <w:color w:val="000000"/>
        </w:rPr>
        <w:t>xplicitly enumerated exceptions, it applies</w:t>
      </w:r>
      <w:r w:rsidRPr="00833DC3">
        <w:rPr>
          <w:rFonts w:eastAsia="Yu Mincho"/>
          <w:color w:val="000000"/>
        </w:rPr>
        <w:t xml:space="preserve"> to </w:t>
      </w:r>
      <w:r>
        <w:rPr>
          <w:rFonts w:eastAsia="Yu Mincho"/>
          <w:color w:val="000000"/>
        </w:rPr>
        <w:t xml:space="preserve">EADs </w:t>
      </w:r>
      <w:r w:rsidRPr="00833DC3">
        <w:rPr>
          <w:rFonts w:eastAsia="Yu Mincho"/>
          <w:color w:val="000000"/>
        </w:rPr>
        <w:t>generally</w:t>
      </w:r>
      <w:r>
        <w:rPr>
          <w:rFonts w:eastAsia="Yu Mincho"/>
          <w:color w:val="000000"/>
        </w:rPr>
        <w:t>.</w:t>
      </w:r>
      <w:r w:rsidRPr="00833DC3">
        <w:rPr>
          <w:rFonts w:eastAsia="Yu Mincho"/>
          <w:color w:val="000000"/>
        </w:rPr>
        <w:t xml:space="preserve"> The </w:t>
      </w:r>
      <w:r>
        <w:rPr>
          <w:rFonts w:eastAsia="Yu Mincho"/>
          <w:color w:val="000000"/>
        </w:rPr>
        <w:t>A</w:t>
      </w:r>
      <w:r w:rsidRPr="00833DC3">
        <w:rPr>
          <w:rFonts w:eastAsia="Yu Mincho"/>
          <w:color w:val="000000"/>
        </w:rPr>
        <w:t xml:space="preserve">gency’s official statements during notice-and-comment rulemaking </w:t>
      </w:r>
      <w:r>
        <w:rPr>
          <w:rFonts w:eastAsia="Yu Mincho"/>
          <w:color w:val="000000"/>
        </w:rPr>
        <w:t xml:space="preserve">confirm that </w:t>
      </w:r>
      <w:r w:rsidR="00334C00">
        <w:rPr>
          <w:rFonts w:eastAsia="Yu Mincho"/>
          <w:color w:val="000000"/>
        </w:rPr>
        <w:t>§</w:t>
      </w:r>
      <w:r w:rsidRPr="00833DC3">
        <w:rPr>
          <w:rFonts w:eastAsia="Yu Mincho"/>
          <w:color w:val="000000"/>
        </w:rPr>
        <w:t xml:space="preserve"> 274a.13(d) was intended to apply </w:t>
      </w:r>
      <w:r>
        <w:rPr>
          <w:rFonts w:eastAsia="Yu Mincho"/>
          <w:color w:val="000000"/>
        </w:rPr>
        <w:t xml:space="preserve">broadly </w:t>
      </w:r>
      <w:r w:rsidRPr="00833DC3">
        <w:rPr>
          <w:rFonts w:eastAsia="Yu Mincho"/>
          <w:color w:val="000000"/>
        </w:rPr>
        <w:t xml:space="preserve">across “a </w:t>
      </w:r>
      <w:r w:rsidRPr="00833DC3">
        <w:rPr>
          <w:rFonts w:eastAsia="Yu Mincho"/>
          <w:i/>
          <w:iCs/>
          <w:color w:val="000000"/>
        </w:rPr>
        <w:t>comprehensive</w:t>
      </w:r>
      <w:r w:rsidRPr="00833DC3">
        <w:rPr>
          <w:rFonts w:eastAsia="Yu Mincho"/>
          <w:color w:val="000000"/>
        </w:rPr>
        <w:t xml:space="preserve"> listing of employment authorization classifications.” </w:t>
      </w:r>
      <w:bookmarkStart w:id="34" w:name="OLE_LINK5"/>
      <w:r w:rsidR="007E12C5">
        <w:rPr>
          <w:rFonts w:eastAsia="Yu Mincho"/>
          <w:color w:val="000000"/>
        </w:rPr>
        <w:t xml:space="preserve">Control of Employment of Aliens, </w:t>
      </w:r>
      <w:r w:rsidRPr="00833DC3">
        <w:rPr>
          <w:rFonts w:eastAsia="Yu Mincho"/>
          <w:color w:val="000000"/>
        </w:rPr>
        <w:t>52 Fed. Reg. 16,216, 16,219</w:t>
      </w:r>
      <w:r w:rsidRPr="00833DC3">
        <w:rPr>
          <w:rFonts w:eastAsia="Yu Mincho"/>
          <w:i/>
          <w:iCs/>
          <w:color w:val="000000"/>
        </w:rPr>
        <w:t xml:space="preserve"> </w:t>
      </w:r>
      <w:bookmarkEnd w:id="34"/>
      <w:r w:rsidRPr="00833DC3">
        <w:rPr>
          <w:rFonts w:eastAsia="Yu Mincho"/>
          <w:color w:val="000000"/>
        </w:rPr>
        <w:t>(May 1, 1987)</w:t>
      </w:r>
      <w:r w:rsidR="00AF7286">
        <w:rPr>
          <w:rFonts w:eastAsia="Yu Mincho"/>
          <w:color w:val="000000"/>
        </w:rPr>
        <w:fldChar w:fldCharType="begin"/>
      </w:r>
      <w:r w:rsidR="00AF7286">
        <w:instrText xml:space="preserve"> TA \l "</w:instrText>
      </w:r>
      <w:r w:rsidR="00AF7286">
        <w:rPr>
          <w:rFonts w:eastAsia="Yu Mincho"/>
          <w:color w:val="000000"/>
        </w:rPr>
        <w:instrText xml:space="preserve">Control of Employment of Aliens, </w:instrText>
      </w:r>
      <w:r w:rsidR="00AF7286" w:rsidRPr="00833DC3">
        <w:rPr>
          <w:rFonts w:eastAsia="Yu Mincho"/>
          <w:color w:val="000000"/>
        </w:rPr>
        <w:instrText>52 Fed. Reg. 16,216, 16,219</w:instrText>
      </w:r>
      <w:r w:rsidR="00AF7286" w:rsidRPr="00833DC3">
        <w:rPr>
          <w:rFonts w:eastAsia="Yu Mincho"/>
          <w:i/>
          <w:iCs/>
          <w:color w:val="000000"/>
        </w:rPr>
        <w:instrText xml:space="preserve"> </w:instrText>
      </w:r>
      <w:r w:rsidR="00AF7286" w:rsidRPr="00833DC3">
        <w:rPr>
          <w:rFonts w:eastAsia="Yu Mincho"/>
          <w:color w:val="000000"/>
        </w:rPr>
        <w:instrText>(May 1, 1987)</w:instrText>
      </w:r>
      <w:r w:rsidR="00AF7286">
        <w:instrText xml:space="preserve">" \s "Control of Employment of Aliens" \c 4 </w:instrText>
      </w:r>
      <w:r w:rsidR="00AF7286">
        <w:rPr>
          <w:rFonts w:eastAsia="Yu Mincho"/>
          <w:color w:val="000000"/>
        </w:rPr>
        <w:fldChar w:fldCharType="end"/>
      </w:r>
      <w:r w:rsidRPr="00833DC3">
        <w:rPr>
          <w:rFonts w:eastAsia="Yu Mincho"/>
          <w:color w:val="000000"/>
        </w:rPr>
        <w:t xml:space="preserve"> (emphasis added).</w:t>
      </w:r>
      <w:r w:rsidR="007E12C5">
        <w:rPr>
          <w:rFonts w:eastAsia="Yu Mincho"/>
          <w:color w:val="000000"/>
        </w:rPr>
        <w:t xml:space="preserve"> </w:t>
      </w:r>
      <w:r w:rsidR="00966B2D">
        <w:rPr>
          <w:rFonts w:eastAsia="Yu Mincho"/>
          <w:color w:val="000000"/>
        </w:rPr>
        <w:t>They also</w:t>
      </w:r>
      <w:r w:rsidR="00767165">
        <w:rPr>
          <w:rFonts w:eastAsia="Yu Mincho"/>
          <w:color w:val="000000"/>
        </w:rPr>
        <w:t xml:space="preserve"> refer</w:t>
      </w:r>
      <w:r w:rsidR="00286601">
        <w:rPr>
          <w:rFonts w:eastAsia="Yu Mincho"/>
          <w:color w:val="000000"/>
        </w:rPr>
        <w:t>r</w:t>
      </w:r>
      <w:r w:rsidR="00767165">
        <w:rPr>
          <w:rFonts w:eastAsia="Yu Mincho"/>
          <w:color w:val="000000"/>
        </w:rPr>
        <w:t xml:space="preserve">ed broadly to </w:t>
      </w:r>
      <w:r w:rsidR="000E3B54">
        <w:rPr>
          <w:rFonts w:eastAsia="Yu Mincho"/>
          <w:color w:val="000000"/>
        </w:rPr>
        <w:t xml:space="preserve">the importance of promptly processing </w:t>
      </w:r>
      <w:r w:rsidR="00767165">
        <w:rPr>
          <w:rFonts w:eastAsia="Yu Mincho"/>
          <w:color w:val="000000"/>
        </w:rPr>
        <w:t>EADs</w:t>
      </w:r>
      <w:r w:rsidR="000E3B54">
        <w:rPr>
          <w:rFonts w:eastAsia="Yu Mincho"/>
          <w:color w:val="000000"/>
        </w:rPr>
        <w:t xml:space="preserve"> </w:t>
      </w:r>
      <w:r w:rsidR="000E3B54" w:rsidRPr="0023126C">
        <w:rPr>
          <w:rFonts w:eastAsia="Yu Mincho"/>
          <w:i/>
          <w:color w:val="000000"/>
        </w:rPr>
        <w:t>generally</w:t>
      </w:r>
      <w:r w:rsidR="00767165">
        <w:rPr>
          <w:rFonts w:eastAsia="Yu Mincho"/>
          <w:color w:val="000000"/>
        </w:rPr>
        <w:t xml:space="preserve">. </w:t>
      </w:r>
      <w:r w:rsidR="00767165" w:rsidRPr="00833DC3">
        <w:rPr>
          <w:rFonts w:eastAsia="Yu Mincho"/>
          <w:i/>
          <w:iCs/>
          <w:color w:val="000000"/>
        </w:rPr>
        <w:t>Id</w:t>
      </w:r>
      <w:r w:rsidR="00767165" w:rsidRPr="00833DC3">
        <w:rPr>
          <w:rFonts w:eastAsia="Yu Mincho"/>
          <w:color w:val="000000"/>
        </w:rPr>
        <w:t>. at 16,220</w:t>
      </w:r>
      <w:r w:rsidR="00767165">
        <w:rPr>
          <w:rFonts w:eastAsia="Yu Mincho"/>
          <w:color w:val="000000"/>
        </w:rPr>
        <w:t xml:space="preserve"> (“I</w:t>
      </w:r>
      <w:r w:rsidR="00767165" w:rsidRPr="00833DC3">
        <w:rPr>
          <w:rFonts w:eastAsia="Yu Mincho"/>
          <w:color w:val="000000"/>
        </w:rPr>
        <w:t xml:space="preserve">n promulgating </w:t>
      </w:r>
      <w:r w:rsidR="00767165">
        <w:rPr>
          <w:rFonts w:eastAsia="Yu Mincho"/>
          <w:color w:val="000000"/>
        </w:rPr>
        <w:t>this rule</w:t>
      </w:r>
      <w:r w:rsidR="00767165" w:rsidRPr="00833DC3">
        <w:rPr>
          <w:rFonts w:eastAsia="Yu Mincho"/>
          <w:color w:val="000000"/>
        </w:rPr>
        <w:t xml:space="preserve">, </w:t>
      </w:r>
      <w:r w:rsidR="00767165">
        <w:rPr>
          <w:rFonts w:eastAsia="Yu Mincho"/>
          <w:color w:val="000000"/>
        </w:rPr>
        <w:t>[</w:t>
      </w:r>
      <w:r w:rsidR="00767165" w:rsidRPr="00833DC3">
        <w:rPr>
          <w:rFonts w:eastAsia="Yu Mincho"/>
          <w:color w:val="000000"/>
        </w:rPr>
        <w:t>the Agency</w:t>
      </w:r>
      <w:r w:rsidR="00767165">
        <w:rPr>
          <w:rFonts w:eastAsia="Yu Mincho"/>
          <w:color w:val="000000"/>
        </w:rPr>
        <w:t>]</w:t>
      </w:r>
      <w:r w:rsidR="00767165" w:rsidRPr="00833DC3">
        <w:rPr>
          <w:rFonts w:eastAsia="Yu Mincho"/>
          <w:color w:val="000000"/>
        </w:rPr>
        <w:t xml:space="preserve"> </w:t>
      </w:r>
      <w:r w:rsidR="00767165">
        <w:rPr>
          <w:rFonts w:eastAsia="Yu Mincho"/>
          <w:color w:val="000000"/>
        </w:rPr>
        <w:t>recognize</w:t>
      </w:r>
      <w:r w:rsidR="00D43836">
        <w:rPr>
          <w:rFonts w:eastAsia="Yu Mincho"/>
          <w:color w:val="000000"/>
        </w:rPr>
        <w:t>s</w:t>
      </w:r>
      <w:r w:rsidR="00767165">
        <w:rPr>
          <w:rFonts w:eastAsia="Yu Mincho"/>
          <w:color w:val="000000"/>
        </w:rPr>
        <w:t xml:space="preserve"> the importance of expeditious processing of employment authorization applications.”). </w:t>
      </w:r>
    </w:p>
    <w:p w14:paraId="7584215F" w14:textId="14822ACD" w:rsidR="00431D05" w:rsidRPr="00833DC3" w:rsidRDefault="00431D05" w:rsidP="00EE0CD5">
      <w:pPr>
        <w:spacing w:line="480" w:lineRule="auto"/>
        <w:ind w:firstLine="720"/>
        <w:rPr>
          <w:rFonts w:eastAsia="Yu Mincho"/>
          <w:color w:val="000000"/>
        </w:rPr>
      </w:pPr>
      <w:r w:rsidRPr="00833DC3">
        <w:rPr>
          <w:rFonts w:eastAsia="Yu Mincho"/>
          <w:color w:val="000000"/>
        </w:rPr>
        <w:t>The government</w:t>
      </w:r>
      <w:r w:rsidR="00842135">
        <w:rPr>
          <w:rFonts w:eastAsia="Yu Mincho"/>
          <w:color w:val="000000"/>
        </w:rPr>
        <w:t xml:space="preserve">’s argument </w:t>
      </w:r>
      <w:r w:rsidRPr="00833DC3">
        <w:rPr>
          <w:rFonts w:eastAsia="Yu Mincho"/>
          <w:color w:val="000000"/>
        </w:rPr>
        <w:t>that</w:t>
      </w:r>
      <w:r w:rsidR="008F198C">
        <w:rPr>
          <w:rFonts w:eastAsia="Yu Mincho"/>
          <w:color w:val="000000"/>
        </w:rPr>
        <w:t xml:space="preserve"> §</w:t>
      </w:r>
      <w:r w:rsidR="00473E62">
        <w:rPr>
          <w:rFonts w:eastAsia="Yu Mincho"/>
          <w:color w:val="000000"/>
        </w:rPr>
        <w:t xml:space="preserve"> </w:t>
      </w:r>
      <w:r w:rsidR="008F198C">
        <w:rPr>
          <w:rFonts w:eastAsia="Yu Mincho"/>
          <w:color w:val="000000"/>
        </w:rPr>
        <w:t>274a.13(d)</w:t>
      </w:r>
      <w:r w:rsidR="00AF7286">
        <w:rPr>
          <w:rFonts w:eastAsia="Yu Mincho"/>
          <w:color w:val="000000"/>
        </w:rPr>
        <w:fldChar w:fldCharType="begin"/>
      </w:r>
      <w:r w:rsidR="00AF7286">
        <w:instrText xml:space="preserve"> TA \s "274a.13(d)" </w:instrText>
      </w:r>
      <w:r w:rsidR="00AF7286">
        <w:rPr>
          <w:rFonts w:eastAsia="Yu Mincho"/>
          <w:color w:val="000000"/>
        </w:rPr>
        <w:fldChar w:fldCharType="end"/>
      </w:r>
      <w:r w:rsidR="008F198C">
        <w:rPr>
          <w:rFonts w:eastAsia="Yu Mincho"/>
          <w:color w:val="000000"/>
        </w:rPr>
        <w:t xml:space="preserve"> does not apply to </w:t>
      </w:r>
      <w:r w:rsidR="009C0E58">
        <w:rPr>
          <w:rFonts w:eastAsia="Yu Mincho"/>
          <w:color w:val="000000"/>
        </w:rPr>
        <w:t>XXXXXXXX</w:t>
      </w:r>
      <w:r w:rsidR="00842135">
        <w:rPr>
          <w:rFonts w:eastAsia="Yu Mincho"/>
          <w:color w:val="000000"/>
        </w:rPr>
        <w:t xml:space="preserve"> </w:t>
      </w:r>
      <w:r w:rsidR="00F972F1">
        <w:rPr>
          <w:rFonts w:eastAsia="Yu Mincho"/>
          <w:color w:val="000000"/>
        </w:rPr>
        <w:t xml:space="preserve">is </w:t>
      </w:r>
      <w:r w:rsidR="00842135">
        <w:rPr>
          <w:rFonts w:eastAsia="Yu Mincho"/>
          <w:color w:val="000000"/>
        </w:rPr>
        <w:t xml:space="preserve">unavailing. </w:t>
      </w:r>
      <w:r w:rsidR="00324FAA">
        <w:rPr>
          <w:rFonts w:eastAsia="Yu Mincho"/>
          <w:color w:val="000000"/>
        </w:rPr>
        <w:t>The</w:t>
      </w:r>
      <w:r w:rsidR="00842135">
        <w:rPr>
          <w:rFonts w:eastAsia="Yu Mincho"/>
          <w:color w:val="000000"/>
        </w:rPr>
        <w:t xml:space="preserve"> government a</w:t>
      </w:r>
      <w:r w:rsidR="00F972F1">
        <w:rPr>
          <w:rFonts w:eastAsia="Yu Mincho"/>
          <w:color w:val="000000"/>
        </w:rPr>
        <w:t>sserts</w:t>
      </w:r>
      <w:r w:rsidR="00842135">
        <w:rPr>
          <w:rFonts w:eastAsia="Yu Mincho"/>
          <w:color w:val="000000"/>
        </w:rPr>
        <w:t xml:space="preserve"> that </w:t>
      </w:r>
      <w:r w:rsidR="005E79B2">
        <w:rPr>
          <w:rFonts w:eastAsia="Yu Mincho"/>
          <w:color w:val="000000"/>
        </w:rPr>
        <w:t>§</w:t>
      </w:r>
      <w:r w:rsidRPr="00833DC3">
        <w:rPr>
          <w:rFonts w:eastAsia="Yu Mincho"/>
          <w:color w:val="000000"/>
        </w:rPr>
        <w:t xml:space="preserve"> 27</w:t>
      </w:r>
      <w:r w:rsidR="00D43836">
        <w:rPr>
          <w:rFonts w:eastAsia="Yu Mincho"/>
          <w:color w:val="000000"/>
        </w:rPr>
        <w:t>4</w:t>
      </w:r>
      <w:r w:rsidRPr="00833DC3">
        <w:rPr>
          <w:rFonts w:eastAsia="Yu Mincho"/>
          <w:color w:val="000000"/>
        </w:rPr>
        <w:t>a.13</w:t>
      </w:r>
      <w:r w:rsidR="00324FAA">
        <w:rPr>
          <w:rFonts w:eastAsia="Yu Mincho"/>
          <w:color w:val="000000"/>
        </w:rPr>
        <w:t xml:space="preserve"> as a whole</w:t>
      </w:r>
      <w:r w:rsidR="005E13FC">
        <w:rPr>
          <w:rFonts w:eastAsia="Yu Mincho"/>
          <w:color w:val="000000"/>
        </w:rPr>
        <w:t xml:space="preserve"> </w:t>
      </w:r>
      <w:r w:rsidR="00EE0CD5">
        <w:rPr>
          <w:rFonts w:eastAsia="Yu Mincho"/>
          <w:color w:val="000000"/>
        </w:rPr>
        <w:t>applies only to</w:t>
      </w:r>
      <w:r w:rsidR="00324FAA">
        <w:rPr>
          <w:rFonts w:eastAsia="Yu Mincho"/>
          <w:color w:val="000000"/>
        </w:rPr>
        <w:t xml:space="preserve"> </w:t>
      </w:r>
      <w:r w:rsidR="00A311B5">
        <w:rPr>
          <w:rFonts w:eastAsia="Yu Mincho"/>
          <w:color w:val="000000"/>
        </w:rPr>
        <w:t xml:space="preserve">certain </w:t>
      </w:r>
      <w:r w:rsidR="00EE0CD5">
        <w:rPr>
          <w:rFonts w:eastAsia="Yu Mincho"/>
          <w:color w:val="000000"/>
        </w:rPr>
        <w:t>types</w:t>
      </w:r>
      <w:r w:rsidR="00324FAA">
        <w:rPr>
          <w:rFonts w:eastAsia="Yu Mincho"/>
          <w:color w:val="000000"/>
        </w:rPr>
        <w:t xml:space="preserve"> of EAD eligibility </w:t>
      </w:r>
      <w:r w:rsidR="00A311B5">
        <w:rPr>
          <w:rFonts w:eastAsia="Yu Mincho"/>
          <w:color w:val="000000"/>
        </w:rPr>
        <w:t xml:space="preserve">discussed </w:t>
      </w:r>
      <w:r w:rsidR="00324FAA">
        <w:rPr>
          <w:rFonts w:eastAsia="Yu Mincho"/>
          <w:color w:val="000000"/>
        </w:rPr>
        <w:t>in</w:t>
      </w:r>
      <w:r w:rsidR="005E13FC">
        <w:rPr>
          <w:rFonts w:eastAsia="Yu Mincho"/>
          <w:color w:val="000000"/>
        </w:rPr>
        <w:t xml:space="preserve"> </w:t>
      </w:r>
      <w:r w:rsidR="00F972F1">
        <w:rPr>
          <w:rFonts w:eastAsia="Yu Mincho"/>
          <w:color w:val="000000"/>
        </w:rPr>
        <w:t xml:space="preserve">one of its </w:t>
      </w:r>
      <w:r w:rsidR="005E13FC">
        <w:rPr>
          <w:rFonts w:eastAsia="Yu Mincho"/>
          <w:color w:val="000000"/>
        </w:rPr>
        <w:t>paragraph</w:t>
      </w:r>
      <w:r w:rsidR="00F972F1">
        <w:rPr>
          <w:rFonts w:eastAsia="Yu Mincho"/>
          <w:color w:val="000000"/>
        </w:rPr>
        <w:t>s,</w:t>
      </w:r>
      <w:r w:rsidR="005E13FC">
        <w:rPr>
          <w:rFonts w:eastAsia="Yu Mincho"/>
          <w:color w:val="000000"/>
        </w:rPr>
        <w:t xml:space="preserve"> </w:t>
      </w:r>
      <w:r w:rsidR="00473E62">
        <w:rPr>
          <w:rFonts w:eastAsia="Yu Mincho"/>
          <w:color w:val="000000"/>
        </w:rPr>
        <w:t xml:space="preserve">§ </w:t>
      </w:r>
      <w:r w:rsidR="005E13FC">
        <w:rPr>
          <w:rFonts w:eastAsia="Yu Mincho"/>
          <w:color w:val="000000"/>
        </w:rPr>
        <w:t>274a.13(a)</w:t>
      </w:r>
      <w:r w:rsidR="00486450">
        <w:rPr>
          <w:rFonts w:eastAsia="Yu Mincho"/>
          <w:color w:val="000000"/>
        </w:rPr>
        <w:fldChar w:fldCharType="begin"/>
      </w:r>
      <w:r w:rsidR="00486450">
        <w:instrText xml:space="preserve"> TA \l "</w:instrText>
      </w:r>
      <w:r w:rsidR="00486450">
        <w:rPr>
          <w:rFonts w:eastAsia="Yu Mincho"/>
          <w:color w:val="000000"/>
        </w:rPr>
        <w:instrText>8 C.F.R. § 274a.13(a)</w:instrText>
      </w:r>
      <w:r w:rsidR="00486450">
        <w:instrText xml:space="preserve">" \s "274a.13(a)" \c 4 </w:instrText>
      </w:r>
      <w:r w:rsidR="00486450">
        <w:rPr>
          <w:rFonts w:eastAsia="Yu Mincho"/>
          <w:color w:val="000000"/>
        </w:rPr>
        <w:fldChar w:fldCharType="end"/>
      </w:r>
      <w:r w:rsidR="005E13FC">
        <w:rPr>
          <w:rFonts w:eastAsia="Yu Mincho"/>
          <w:color w:val="000000"/>
        </w:rPr>
        <w:t>.</w:t>
      </w:r>
      <w:r w:rsidRPr="00833DC3">
        <w:rPr>
          <w:rFonts w:eastAsia="Yu Mincho"/>
          <w:color w:val="000000"/>
        </w:rPr>
        <w:t xml:space="preserve"> </w:t>
      </w:r>
      <w:r>
        <w:rPr>
          <w:rFonts w:eastAsia="Yu Mincho"/>
          <w:color w:val="000000"/>
        </w:rPr>
        <w:t>Defs.’ Mot. at 24</w:t>
      </w:r>
      <w:r w:rsidR="005E13FC">
        <w:rPr>
          <w:rFonts w:eastAsia="Yu Mincho"/>
          <w:color w:val="000000"/>
        </w:rPr>
        <w:t>.</w:t>
      </w:r>
      <w:r w:rsidR="00324FAA">
        <w:rPr>
          <w:rFonts w:eastAsia="Yu Mincho"/>
          <w:color w:val="000000"/>
        </w:rPr>
        <w:t xml:space="preserve"> Yet nothing in the text of the regulation </w:t>
      </w:r>
      <w:r w:rsidR="00473E62">
        <w:rPr>
          <w:rFonts w:eastAsia="Yu Mincho"/>
          <w:color w:val="000000"/>
        </w:rPr>
        <w:t xml:space="preserve">supports </w:t>
      </w:r>
      <w:r w:rsidR="00324FAA">
        <w:rPr>
          <w:rFonts w:eastAsia="Yu Mincho"/>
          <w:color w:val="000000"/>
        </w:rPr>
        <w:t>this</w:t>
      </w:r>
      <w:r w:rsidR="005E79B2">
        <w:rPr>
          <w:rFonts w:eastAsia="Yu Mincho"/>
          <w:color w:val="000000"/>
        </w:rPr>
        <w:t xml:space="preserve"> interpretation</w:t>
      </w:r>
      <w:r w:rsidR="00324FAA">
        <w:rPr>
          <w:rFonts w:eastAsia="Yu Mincho"/>
          <w:color w:val="000000"/>
        </w:rPr>
        <w:t>. Nor is it plausible, since</w:t>
      </w:r>
      <w:r>
        <w:rPr>
          <w:rFonts w:eastAsia="Yu Mincho"/>
          <w:color w:val="000000"/>
        </w:rPr>
        <w:t xml:space="preserve"> </w:t>
      </w:r>
      <w:r w:rsidR="005E79B2">
        <w:rPr>
          <w:rFonts w:eastAsia="Yu Mincho"/>
          <w:color w:val="000000"/>
        </w:rPr>
        <w:t xml:space="preserve">paragraph </w:t>
      </w:r>
      <w:r w:rsidR="00842135" w:rsidRPr="00833DC3">
        <w:rPr>
          <w:rFonts w:eastAsia="Yu Mincho"/>
          <w:color w:val="000000"/>
        </w:rPr>
        <w:t xml:space="preserve">(a) </w:t>
      </w:r>
      <w:r w:rsidR="00E2769A">
        <w:rPr>
          <w:rFonts w:eastAsia="Yu Mincho"/>
          <w:color w:val="000000"/>
        </w:rPr>
        <w:t xml:space="preserve">is a technical paragraph that lays out </w:t>
      </w:r>
      <w:r w:rsidR="00324FAA">
        <w:rPr>
          <w:rFonts w:eastAsia="Yu Mincho"/>
          <w:color w:val="000000"/>
        </w:rPr>
        <w:t>different</w:t>
      </w:r>
      <w:r w:rsidR="005E13FC">
        <w:rPr>
          <w:rFonts w:eastAsia="Yu Mincho"/>
          <w:color w:val="000000"/>
        </w:rPr>
        <w:t xml:space="preserve"> procedures for </w:t>
      </w:r>
      <w:r w:rsidR="00E2769A">
        <w:rPr>
          <w:rFonts w:eastAsia="Yu Mincho"/>
          <w:color w:val="000000"/>
        </w:rPr>
        <w:t>applying</w:t>
      </w:r>
      <w:r w:rsidR="005E13FC">
        <w:rPr>
          <w:rFonts w:eastAsia="Yu Mincho"/>
          <w:color w:val="000000"/>
        </w:rPr>
        <w:t xml:space="preserve"> for authorization under </w:t>
      </w:r>
      <w:r w:rsidR="00E2769A">
        <w:rPr>
          <w:rFonts w:eastAsia="Yu Mincho"/>
          <w:color w:val="000000"/>
        </w:rPr>
        <w:t xml:space="preserve">certain </w:t>
      </w:r>
      <w:r w:rsidR="005A035E">
        <w:rPr>
          <w:rFonts w:eastAsia="Yu Mincho"/>
          <w:color w:val="000000"/>
        </w:rPr>
        <w:t>sub-</w:t>
      </w:r>
      <w:r w:rsidR="005E13FC">
        <w:rPr>
          <w:rFonts w:eastAsia="Yu Mincho"/>
          <w:color w:val="000000"/>
        </w:rPr>
        <w:t xml:space="preserve">sections of a separate regulation, 8 C.F.R. </w:t>
      </w:r>
      <w:r w:rsidRPr="00833DC3">
        <w:rPr>
          <w:rFonts w:eastAsia="Yu Mincho"/>
          <w:color w:val="000000"/>
        </w:rPr>
        <w:t>§ 274a.12</w:t>
      </w:r>
      <w:r w:rsidR="00486450">
        <w:rPr>
          <w:rFonts w:eastAsia="Yu Mincho"/>
          <w:color w:val="000000"/>
        </w:rPr>
        <w:fldChar w:fldCharType="begin"/>
      </w:r>
      <w:r w:rsidR="00486450">
        <w:instrText xml:space="preserve"> TA \l "</w:instrText>
      </w:r>
      <w:r w:rsidR="00486450">
        <w:rPr>
          <w:rFonts w:eastAsia="Yu Mincho"/>
          <w:color w:val="000000"/>
        </w:rPr>
        <w:instrText xml:space="preserve">8 C.F.R. </w:instrText>
      </w:r>
      <w:r w:rsidR="00486450" w:rsidRPr="00833DC3">
        <w:rPr>
          <w:rFonts w:eastAsia="Yu Mincho"/>
          <w:color w:val="000000"/>
        </w:rPr>
        <w:instrText>§ 274a.12</w:instrText>
      </w:r>
      <w:r w:rsidR="00486450">
        <w:instrText xml:space="preserve">" \s "274a.12" \c 4 </w:instrText>
      </w:r>
      <w:r w:rsidR="00486450">
        <w:rPr>
          <w:rFonts w:eastAsia="Yu Mincho"/>
          <w:color w:val="000000"/>
        </w:rPr>
        <w:fldChar w:fldCharType="end"/>
      </w:r>
      <w:r w:rsidR="008853F7">
        <w:rPr>
          <w:rFonts w:eastAsia="Yu Mincho"/>
          <w:color w:val="000000"/>
        </w:rPr>
        <w:t xml:space="preserve"> (enumerating certain regulatory bases for EADs)</w:t>
      </w:r>
      <w:r w:rsidR="005E13FC">
        <w:rPr>
          <w:rFonts w:eastAsia="Yu Mincho"/>
          <w:color w:val="000000"/>
        </w:rPr>
        <w:t>.</w:t>
      </w:r>
      <w:r w:rsidRPr="00833DC3">
        <w:rPr>
          <w:rFonts w:eastAsia="Yu Mincho"/>
          <w:color w:val="000000"/>
        </w:rPr>
        <w:t xml:space="preserve"> </w:t>
      </w:r>
      <w:r w:rsidR="00324FAA">
        <w:rPr>
          <w:rFonts w:eastAsia="Yu Mincho"/>
          <w:color w:val="000000"/>
        </w:rPr>
        <w:t>Furthermore,</w:t>
      </w:r>
      <w:r w:rsidR="007E0C93">
        <w:rPr>
          <w:rFonts w:eastAsia="Yu Mincho"/>
          <w:color w:val="000000"/>
        </w:rPr>
        <w:t xml:space="preserve"> </w:t>
      </w:r>
      <w:r w:rsidR="00A311B5">
        <w:rPr>
          <w:rFonts w:eastAsia="Yu Mincho"/>
          <w:color w:val="000000"/>
        </w:rPr>
        <w:t>the</w:t>
      </w:r>
      <w:r w:rsidR="00F972F1">
        <w:rPr>
          <w:rFonts w:eastAsia="Yu Mincho"/>
          <w:color w:val="000000"/>
        </w:rPr>
        <w:t>se</w:t>
      </w:r>
      <w:r w:rsidR="00A311B5">
        <w:rPr>
          <w:rFonts w:eastAsia="Yu Mincho"/>
          <w:color w:val="000000"/>
        </w:rPr>
        <w:t xml:space="preserve"> sub-sections </w:t>
      </w:r>
      <w:r w:rsidR="00EE0CD5">
        <w:rPr>
          <w:rFonts w:eastAsia="Yu Mincho"/>
          <w:color w:val="000000"/>
        </w:rPr>
        <w:t xml:space="preserve">of </w:t>
      </w:r>
      <w:r w:rsidR="007E0C93">
        <w:rPr>
          <w:rFonts w:eastAsia="Yu Mincho"/>
          <w:color w:val="000000"/>
        </w:rPr>
        <w:t>§</w:t>
      </w:r>
      <w:r w:rsidR="00F972F1">
        <w:rPr>
          <w:rFonts w:eastAsia="Yu Mincho"/>
          <w:color w:val="000000"/>
        </w:rPr>
        <w:t xml:space="preserve"> </w:t>
      </w:r>
      <w:r w:rsidR="007E0C93">
        <w:rPr>
          <w:rFonts w:eastAsia="Yu Mincho"/>
          <w:color w:val="000000"/>
        </w:rPr>
        <w:t>27</w:t>
      </w:r>
      <w:r w:rsidR="0031698E">
        <w:rPr>
          <w:rFonts w:eastAsia="Yu Mincho"/>
          <w:color w:val="000000"/>
        </w:rPr>
        <w:t>4</w:t>
      </w:r>
      <w:r w:rsidR="007E0C93">
        <w:rPr>
          <w:rFonts w:eastAsia="Yu Mincho"/>
          <w:color w:val="000000"/>
        </w:rPr>
        <w:t>a.12</w:t>
      </w:r>
      <w:r w:rsidR="00486450">
        <w:rPr>
          <w:rFonts w:eastAsia="Yu Mincho"/>
          <w:color w:val="000000"/>
        </w:rPr>
        <w:fldChar w:fldCharType="begin"/>
      </w:r>
      <w:r w:rsidR="00486450">
        <w:instrText xml:space="preserve"> TA \s "274a.12" </w:instrText>
      </w:r>
      <w:r w:rsidR="00486450">
        <w:rPr>
          <w:rFonts w:eastAsia="Yu Mincho"/>
          <w:color w:val="000000"/>
        </w:rPr>
        <w:fldChar w:fldCharType="end"/>
      </w:r>
      <w:r w:rsidR="008853F7">
        <w:rPr>
          <w:rFonts w:eastAsia="Yu Mincho"/>
          <w:color w:val="000000"/>
        </w:rPr>
        <w:t xml:space="preserve"> </w:t>
      </w:r>
      <w:r w:rsidR="007E0C93">
        <w:rPr>
          <w:rFonts w:eastAsia="Yu Mincho"/>
          <w:color w:val="000000"/>
        </w:rPr>
        <w:t>do</w:t>
      </w:r>
      <w:r w:rsidR="00E236CB">
        <w:rPr>
          <w:rFonts w:eastAsia="Yu Mincho"/>
          <w:color w:val="000000"/>
        </w:rPr>
        <w:t xml:space="preserve"> not </w:t>
      </w:r>
      <w:r w:rsidR="007E0C93">
        <w:rPr>
          <w:rFonts w:eastAsia="Yu Mincho"/>
          <w:color w:val="000000"/>
        </w:rPr>
        <w:t xml:space="preserve">define </w:t>
      </w:r>
      <w:r w:rsidR="00324FAA">
        <w:rPr>
          <w:rFonts w:eastAsia="Yu Mincho"/>
          <w:color w:val="000000"/>
        </w:rPr>
        <w:t>t</w:t>
      </w:r>
      <w:r w:rsidR="007E0C93">
        <w:rPr>
          <w:rFonts w:eastAsia="Yu Mincho"/>
          <w:color w:val="000000"/>
        </w:rPr>
        <w:t>he entire universe of</w:t>
      </w:r>
      <w:r w:rsidR="00E236CB">
        <w:rPr>
          <w:rFonts w:eastAsia="Yu Mincho"/>
          <w:color w:val="000000"/>
        </w:rPr>
        <w:t xml:space="preserve"> eligibility for employment authorization</w:t>
      </w:r>
      <w:r w:rsidR="007E0C93">
        <w:rPr>
          <w:rFonts w:eastAsia="Yu Mincho"/>
          <w:color w:val="000000"/>
        </w:rPr>
        <w:t>:</w:t>
      </w:r>
      <w:r w:rsidRPr="00833DC3">
        <w:rPr>
          <w:rFonts w:eastAsia="Yu Mincho"/>
          <w:color w:val="000000"/>
        </w:rPr>
        <w:t xml:space="preserve"> </w:t>
      </w:r>
      <w:r w:rsidR="009C0E58">
        <w:rPr>
          <w:rFonts w:eastAsia="Yu Mincho"/>
          <w:color w:val="000000"/>
        </w:rPr>
        <w:t>XXXXXXXX</w:t>
      </w:r>
      <w:r w:rsidR="00E236CB">
        <w:rPr>
          <w:rFonts w:eastAsia="Yu Mincho"/>
          <w:color w:val="000000"/>
        </w:rPr>
        <w:t>’</w:t>
      </w:r>
      <w:r w:rsidR="00450D4B">
        <w:rPr>
          <w:rFonts w:eastAsia="Yu Mincho"/>
          <w:color w:val="000000"/>
        </w:rPr>
        <w:t>s EAD eligib</w:t>
      </w:r>
      <w:r w:rsidR="00286601">
        <w:rPr>
          <w:rFonts w:eastAsia="Yu Mincho"/>
          <w:color w:val="000000"/>
        </w:rPr>
        <w:t>i</w:t>
      </w:r>
      <w:r w:rsidR="00450D4B">
        <w:rPr>
          <w:rFonts w:eastAsia="Yu Mincho"/>
          <w:color w:val="000000"/>
        </w:rPr>
        <w:t>lity</w:t>
      </w:r>
      <w:r w:rsidR="005A035E" w:rsidRPr="00833DC3">
        <w:rPr>
          <w:rFonts w:eastAsia="Yu Mincho"/>
          <w:color w:val="000000"/>
        </w:rPr>
        <w:t xml:space="preserve"> is </w:t>
      </w:r>
      <w:r w:rsidR="005A035E">
        <w:rPr>
          <w:rFonts w:eastAsia="Yu Mincho"/>
          <w:color w:val="000000"/>
        </w:rPr>
        <w:t xml:space="preserve">derived </w:t>
      </w:r>
      <w:r w:rsidR="00E236CB">
        <w:rPr>
          <w:rFonts w:eastAsia="Yu Mincho"/>
          <w:color w:val="000000"/>
        </w:rPr>
        <w:t xml:space="preserve">not from the regulations but </w:t>
      </w:r>
      <w:r w:rsidR="005A035E">
        <w:rPr>
          <w:rFonts w:eastAsia="Yu Mincho"/>
          <w:color w:val="000000"/>
        </w:rPr>
        <w:t xml:space="preserve">directly from 8 U.S.C. </w:t>
      </w:r>
      <w:r w:rsidR="00D43836">
        <w:rPr>
          <w:rFonts w:eastAsia="Yu Mincho"/>
          <w:color w:val="000000"/>
        </w:rPr>
        <w:t xml:space="preserve">§ </w:t>
      </w:r>
      <w:r w:rsidR="005A035E">
        <w:rPr>
          <w:rFonts w:eastAsia="Yu Mincho"/>
          <w:color w:val="000000"/>
        </w:rPr>
        <w:t>1184(p)(6)</w:t>
      </w:r>
      <w:r w:rsidR="00486450">
        <w:rPr>
          <w:rFonts w:eastAsia="Yu Mincho"/>
          <w:color w:val="000000"/>
        </w:rPr>
        <w:fldChar w:fldCharType="begin"/>
      </w:r>
      <w:r w:rsidR="00486450">
        <w:instrText xml:space="preserve"> TA \s "1184(p)(6)" </w:instrText>
      </w:r>
      <w:r w:rsidR="00486450">
        <w:rPr>
          <w:rFonts w:eastAsia="Yu Mincho"/>
          <w:color w:val="000000"/>
        </w:rPr>
        <w:fldChar w:fldCharType="end"/>
      </w:r>
      <w:r w:rsidR="005A035E" w:rsidRPr="00833DC3">
        <w:rPr>
          <w:rFonts w:eastAsia="Yu Mincho"/>
          <w:color w:val="000000"/>
        </w:rPr>
        <w:t xml:space="preserve">. </w:t>
      </w:r>
      <w:r w:rsidR="00E236CB">
        <w:rPr>
          <w:rFonts w:eastAsia="Yu Mincho"/>
          <w:i/>
          <w:iCs/>
          <w:color w:val="000000"/>
        </w:rPr>
        <w:t>S</w:t>
      </w:r>
      <w:r w:rsidR="00E236CB" w:rsidRPr="00833DC3">
        <w:rPr>
          <w:rFonts w:eastAsia="Yu Mincho"/>
          <w:i/>
          <w:iCs/>
          <w:color w:val="000000"/>
        </w:rPr>
        <w:t xml:space="preserve">ee </w:t>
      </w:r>
      <w:r w:rsidR="00E236CB">
        <w:rPr>
          <w:rFonts w:eastAsia="Yu Mincho"/>
          <w:i/>
          <w:iCs/>
          <w:color w:val="000000"/>
        </w:rPr>
        <w:t xml:space="preserve">supra </w:t>
      </w:r>
      <w:r w:rsidR="00E236CB">
        <w:rPr>
          <w:rFonts w:eastAsia="Yu Mincho"/>
          <w:iCs/>
          <w:color w:val="000000"/>
        </w:rPr>
        <w:t>Part I.A</w:t>
      </w:r>
      <w:r w:rsidR="00E236CB" w:rsidRPr="00833DC3">
        <w:rPr>
          <w:rFonts w:eastAsia="Yu Mincho"/>
          <w:color w:val="000000"/>
        </w:rPr>
        <w:t xml:space="preserve">. </w:t>
      </w:r>
      <w:r w:rsidR="00A311B5">
        <w:rPr>
          <w:rFonts w:eastAsia="Yu Mincho"/>
          <w:color w:val="000000"/>
        </w:rPr>
        <w:t xml:space="preserve">The absence of </w:t>
      </w:r>
      <w:r w:rsidR="00A311B5">
        <w:rPr>
          <w:rFonts w:eastAsia="Yu Mincho"/>
        </w:rPr>
        <w:t>r</w:t>
      </w:r>
      <w:r w:rsidR="00E236CB">
        <w:rPr>
          <w:rFonts w:eastAsia="Yu Mincho"/>
        </w:rPr>
        <w:t>egulations cannot, of course, preclude a later statutory grant of eligibility</w:t>
      </w:r>
      <w:r w:rsidRPr="00833DC3">
        <w:rPr>
          <w:rFonts w:eastAsia="Yu Mincho"/>
        </w:rPr>
        <w:t xml:space="preserve">. </w:t>
      </w:r>
      <w:r w:rsidR="00E236CB">
        <w:rPr>
          <w:rFonts w:eastAsia="Yu Mincho"/>
        </w:rPr>
        <w:t xml:space="preserve">And </w:t>
      </w:r>
      <w:r w:rsidRPr="00833DC3">
        <w:rPr>
          <w:rFonts w:eastAsia="Yu Mincho"/>
        </w:rPr>
        <w:t>USCIS itself ha</w:t>
      </w:r>
      <w:r>
        <w:rPr>
          <w:rFonts w:eastAsia="Yu Mincho"/>
        </w:rPr>
        <w:t>s</w:t>
      </w:r>
      <w:r w:rsidRPr="00833DC3">
        <w:rPr>
          <w:rFonts w:eastAsia="Yu Mincho"/>
        </w:rPr>
        <w:t xml:space="preserve"> recognized its authority to grant EADs</w:t>
      </w:r>
      <w:r w:rsidR="005E1313">
        <w:rPr>
          <w:rFonts w:eastAsia="Yu Mincho"/>
        </w:rPr>
        <w:t xml:space="preserve"> to individuals made eligible by statute</w:t>
      </w:r>
      <w:r w:rsidRPr="00833DC3">
        <w:rPr>
          <w:rFonts w:eastAsia="Yu Mincho"/>
        </w:rPr>
        <w:t xml:space="preserve"> in the absence of implementing regulations. </w:t>
      </w:r>
      <w:r w:rsidR="005E1313">
        <w:rPr>
          <w:rFonts w:eastAsia="Yu Mincho"/>
        </w:rPr>
        <w:t>Indeed, t</w:t>
      </w:r>
      <w:r>
        <w:rPr>
          <w:rFonts w:eastAsia="Yu Mincho"/>
        </w:rPr>
        <w:t>he Agency</w:t>
      </w:r>
      <w:r w:rsidR="005E1313">
        <w:rPr>
          <w:rFonts w:eastAsia="Yu Mincho"/>
        </w:rPr>
        <w:t xml:space="preserve"> </w:t>
      </w:r>
      <w:r w:rsidRPr="00833DC3">
        <w:rPr>
          <w:rFonts w:eastAsia="Yu Mincho"/>
        </w:rPr>
        <w:t>has pointed to</w:t>
      </w:r>
      <w:r w:rsidR="00A311B5">
        <w:rPr>
          <w:rFonts w:eastAsia="Yu Mincho"/>
        </w:rPr>
        <w:t xml:space="preserve"> paragraphs marked </w:t>
      </w:r>
      <w:r w:rsidR="005E1313" w:rsidRPr="00833DC3">
        <w:rPr>
          <w:rFonts w:eastAsia="Yu Mincho"/>
        </w:rPr>
        <w:t xml:space="preserve">“reserved” </w:t>
      </w:r>
      <w:r w:rsidR="005E1313">
        <w:rPr>
          <w:rFonts w:eastAsia="Yu Mincho"/>
        </w:rPr>
        <w:t xml:space="preserve">in </w:t>
      </w:r>
      <w:r w:rsidR="005E1313" w:rsidRPr="00833DC3">
        <w:rPr>
          <w:rFonts w:eastAsia="Yu Mincho"/>
        </w:rPr>
        <w:t>8 C.F.R. § 274a.12(c)(27)-(30)</w:t>
      </w:r>
      <w:r w:rsidR="00486450">
        <w:rPr>
          <w:rFonts w:eastAsia="Yu Mincho"/>
        </w:rPr>
        <w:fldChar w:fldCharType="begin"/>
      </w:r>
      <w:r w:rsidR="00486450">
        <w:instrText xml:space="preserve"> TA \s "274a.12" </w:instrText>
      </w:r>
      <w:r w:rsidR="00486450">
        <w:rPr>
          <w:rFonts w:eastAsia="Yu Mincho"/>
        </w:rPr>
        <w:fldChar w:fldCharType="end"/>
      </w:r>
      <w:r w:rsidR="005E1313">
        <w:rPr>
          <w:rFonts w:eastAsia="Yu Mincho"/>
        </w:rPr>
        <w:t>, which</w:t>
      </w:r>
      <w:r w:rsidR="005E1313" w:rsidRPr="00833DC3">
        <w:rPr>
          <w:rFonts w:eastAsia="Yu Mincho"/>
        </w:rPr>
        <w:t xml:space="preserve"> serve as placeholders for future grants of eligibility</w:t>
      </w:r>
      <w:r w:rsidR="005E1313">
        <w:rPr>
          <w:rFonts w:eastAsia="Yu Mincho"/>
        </w:rPr>
        <w:t xml:space="preserve">, </w:t>
      </w:r>
      <w:r w:rsidRPr="00833DC3">
        <w:rPr>
          <w:rFonts w:eastAsia="Yu Mincho"/>
        </w:rPr>
        <w:t xml:space="preserve">in determining that victims of spousal abuse are eligible for </w:t>
      </w:r>
      <w:r w:rsidR="005E1313">
        <w:rPr>
          <w:rFonts w:eastAsia="Yu Mincho"/>
        </w:rPr>
        <w:t>EADs</w:t>
      </w:r>
      <w:r w:rsidR="005E1313" w:rsidRPr="00833DC3">
        <w:rPr>
          <w:rFonts w:eastAsia="Yu Mincho"/>
        </w:rPr>
        <w:t xml:space="preserve"> </w:t>
      </w:r>
      <w:r w:rsidRPr="00833DC3">
        <w:rPr>
          <w:rFonts w:eastAsia="Yu Mincho"/>
        </w:rPr>
        <w:t xml:space="preserve">under a </w:t>
      </w:r>
      <w:r w:rsidR="00F972F1">
        <w:rPr>
          <w:rFonts w:eastAsia="Yu Mincho"/>
        </w:rPr>
        <w:t xml:space="preserve">direct </w:t>
      </w:r>
      <w:r w:rsidRPr="00833DC3">
        <w:rPr>
          <w:rFonts w:eastAsia="Yu Mincho"/>
        </w:rPr>
        <w:t>statutory grant of eligibility absent formal implementing regulations. USCIS, Policy Memorandum, PM-602-0130, “Eligibility for Employment Authorization for Battered Spou</w:t>
      </w:r>
      <w:r w:rsidR="00E31C3C">
        <w:rPr>
          <w:rFonts w:eastAsia="Yu Mincho"/>
        </w:rPr>
        <w:t>ses of Certain Nonimmigrants” 5–</w:t>
      </w:r>
      <w:r w:rsidRPr="00833DC3">
        <w:rPr>
          <w:rFonts w:eastAsia="Yu Mincho"/>
        </w:rPr>
        <w:t>6 (Mar. 8, 2016)</w:t>
      </w:r>
      <w:r w:rsidR="00356835">
        <w:rPr>
          <w:rFonts w:eastAsia="Yu Mincho"/>
        </w:rPr>
        <w:t xml:space="preserve">, </w:t>
      </w:r>
      <w:r w:rsidR="00356835" w:rsidRPr="00356835">
        <w:rPr>
          <w:rFonts w:eastAsia="Yu Mincho"/>
        </w:rPr>
        <w:t>perma.cc/WHF8-SC5K</w:t>
      </w:r>
      <w:r w:rsidR="00486450">
        <w:rPr>
          <w:rFonts w:eastAsia="Yu Mincho"/>
        </w:rPr>
        <w:fldChar w:fldCharType="begin"/>
      </w:r>
      <w:r w:rsidR="00486450">
        <w:instrText xml:space="preserve"> TA \l "</w:instrText>
      </w:r>
      <w:r w:rsidR="00486450" w:rsidRPr="00833DC3">
        <w:rPr>
          <w:rFonts w:eastAsia="Yu Mincho"/>
        </w:rPr>
        <w:instrText xml:space="preserve">USCIS, Policy Memorandum, PM-602-0130, </w:instrText>
      </w:r>
      <w:r w:rsidR="00486450">
        <w:rPr>
          <w:sz w:val="20"/>
          <w:szCs w:val="20"/>
        </w:rPr>
        <w:instrText>\</w:instrText>
      </w:r>
      <w:r w:rsidR="00486450" w:rsidRPr="00833DC3">
        <w:rPr>
          <w:rFonts w:eastAsia="Yu Mincho"/>
        </w:rPr>
        <w:instrText>“Eligibility for Employment Authorization for Battered Spouses of Certain Nonimmigrants</w:instrText>
      </w:r>
      <w:r w:rsidR="00486450">
        <w:rPr>
          <w:sz w:val="20"/>
          <w:szCs w:val="20"/>
        </w:rPr>
        <w:instrText>\</w:instrText>
      </w:r>
      <w:r w:rsidR="00486450" w:rsidRPr="00833DC3">
        <w:rPr>
          <w:rFonts w:eastAsia="Yu Mincho"/>
        </w:rPr>
        <w:instrText>” 5-6 (Mar. 8, 2016)</w:instrText>
      </w:r>
      <w:r w:rsidR="00486450">
        <w:rPr>
          <w:rFonts w:eastAsia="Yu Mincho"/>
        </w:rPr>
        <w:instrText xml:space="preserve">, </w:instrText>
      </w:r>
      <w:r w:rsidR="00486450" w:rsidRPr="00356835">
        <w:rPr>
          <w:rFonts w:eastAsia="Yu Mincho"/>
        </w:rPr>
        <w:instrText>perma.cc/WHF8-SC5K</w:instrText>
      </w:r>
      <w:r w:rsidR="00486450">
        <w:instrText xml:space="preserve">" \s "PM-602-0130" \c 4 </w:instrText>
      </w:r>
      <w:r w:rsidR="00486450">
        <w:rPr>
          <w:rFonts w:eastAsia="Yu Mincho"/>
        </w:rPr>
        <w:fldChar w:fldCharType="end"/>
      </w:r>
      <w:r w:rsidRPr="00833DC3">
        <w:rPr>
          <w:rFonts w:eastAsia="Yu Mincho"/>
        </w:rPr>
        <w:t>.</w:t>
      </w:r>
      <w:r>
        <w:rPr>
          <w:rFonts w:eastAsia="Yu Mincho"/>
        </w:rPr>
        <w:t xml:space="preserve"> </w:t>
      </w:r>
      <w:r w:rsidRPr="00833DC3">
        <w:rPr>
          <w:rFonts w:eastAsia="Yu Mincho"/>
        </w:rPr>
        <w:t xml:space="preserve">Since </w:t>
      </w:r>
      <w:r w:rsidR="009C0E58">
        <w:rPr>
          <w:rFonts w:eastAsia="Yu Mincho"/>
        </w:rPr>
        <w:t>XXXXXXXX</w:t>
      </w:r>
      <w:r w:rsidRPr="00833DC3">
        <w:rPr>
          <w:rFonts w:eastAsia="Yu Mincho"/>
        </w:rPr>
        <w:t xml:space="preserve"> was eligible </w:t>
      </w:r>
      <w:r w:rsidR="005E1313" w:rsidRPr="00833DC3">
        <w:rPr>
          <w:rFonts w:eastAsia="Yu Mincho"/>
          <w:color w:val="000000"/>
        </w:rPr>
        <w:t>under</w:t>
      </w:r>
      <w:r w:rsidR="005E1313">
        <w:rPr>
          <w:rFonts w:eastAsia="Yu Mincho"/>
          <w:color w:val="000000"/>
        </w:rPr>
        <w:t xml:space="preserve"> §</w:t>
      </w:r>
      <w:r w:rsidR="005E1313" w:rsidRPr="00833DC3">
        <w:rPr>
          <w:rFonts w:eastAsia="Yu Mincho"/>
          <w:color w:val="000000"/>
        </w:rPr>
        <w:t xml:space="preserve"> 1184(p)(6)</w:t>
      </w:r>
      <w:r w:rsidRPr="00833DC3">
        <w:rPr>
          <w:rFonts w:eastAsia="Yu Mincho"/>
        </w:rPr>
        <w:t xml:space="preserve">, </w:t>
      </w:r>
      <w:r w:rsidR="005E1313">
        <w:rPr>
          <w:rFonts w:eastAsia="Yu Mincho"/>
          <w:color w:val="000000"/>
        </w:rPr>
        <w:t>his application</w:t>
      </w:r>
      <w:r w:rsidR="00EE0CD5">
        <w:rPr>
          <w:rFonts w:eastAsia="Yu Mincho"/>
          <w:color w:val="000000"/>
        </w:rPr>
        <w:t xml:space="preserve"> w</w:t>
      </w:r>
      <w:r w:rsidRPr="00833DC3">
        <w:rPr>
          <w:rFonts w:eastAsia="Yu Mincho"/>
          <w:color w:val="000000"/>
        </w:rPr>
        <w:t>as governed by the</w:t>
      </w:r>
      <w:r w:rsidR="00A311B5">
        <w:rPr>
          <w:rFonts w:eastAsia="Yu Mincho"/>
          <w:color w:val="000000"/>
        </w:rPr>
        <w:t xml:space="preserve"> general</w:t>
      </w:r>
      <w:r w:rsidRPr="00833DC3">
        <w:rPr>
          <w:rFonts w:eastAsia="Yu Mincho"/>
          <w:color w:val="000000"/>
        </w:rPr>
        <w:t xml:space="preserve"> nondiscretionary timeline of </w:t>
      </w:r>
      <w:r w:rsidR="00334C00">
        <w:rPr>
          <w:rFonts w:eastAsia="Yu Mincho"/>
          <w:color w:val="000000"/>
        </w:rPr>
        <w:t>§</w:t>
      </w:r>
      <w:r w:rsidRPr="00833DC3">
        <w:rPr>
          <w:rFonts w:eastAsia="Yu Mincho"/>
          <w:color w:val="000000"/>
        </w:rPr>
        <w:t xml:space="preserve"> 274a.13(d)</w:t>
      </w:r>
      <w:r w:rsidR="00486450">
        <w:rPr>
          <w:rFonts w:eastAsia="Yu Mincho"/>
          <w:color w:val="000000"/>
        </w:rPr>
        <w:fldChar w:fldCharType="begin"/>
      </w:r>
      <w:r w:rsidR="00486450">
        <w:instrText xml:space="preserve"> TA \s "274a.13(d)" </w:instrText>
      </w:r>
      <w:r w:rsidR="00486450">
        <w:rPr>
          <w:rFonts w:eastAsia="Yu Mincho"/>
          <w:color w:val="000000"/>
        </w:rPr>
        <w:fldChar w:fldCharType="end"/>
      </w:r>
      <w:r w:rsidRPr="00833DC3">
        <w:rPr>
          <w:rFonts w:eastAsia="Yu Mincho"/>
          <w:color w:val="000000"/>
        </w:rPr>
        <w:t xml:space="preserve">. </w:t>
      </w:r>
    </w:p>
    <w:p w14:paraId="6CF0ABBE" w14:textId="6410E0C2" w:rsidR="00431D05" w:rsidRPr="000642FC" w:rsidRDefault="00431D05" w:rsidP="0015747C">
      <w:pPr>
        <w:pStyle w:val="Heading3"/>
      </w:pPr>
      <w:bookmarkStart w:id="35" w:name="_Toc495881628"/>
      <w:bookmarkStart w:id="36" w:name="_Toc496303686"/>
      <w:bookmarkEnd w:id="35"/>
      <w:r w:rsidRPr="000642FC">
        <w:t xml:space="preserve">USCIS’s Failure to </w:t>
      </w:r>
      <w:r w:rsidR="001E5BFC">
        <w:t xml:space="preserve">Comply With </w:t>
      </w:r>
      <w:r w:rsidR="005E79B2">
        <w:t xml:space="preserve">§ </w:t>
      </w:r>
      <w:r w:rsidR="001E5BFC">
        <w:t>274a.13(d) Warrants Relief Under the APA</w:t>
      </w:r>
      <w:bookmarkEnd w:id="36"/>
      <w:r w:rsidR="001E5BFC">
        <w:t xml:space="preserve"> </w:t>
      </w:r>
      <w:r w:rsidR="000642FC">
        <w:br/>
      </w:r>
    </w:p>
    <w:p w14:paraId="67F98AF6" w14:textId="09D138B0" w:rsidR="00431D05" w:rsidRPr="008C12E3" w:rsidRDefault="008853F7" w:rsidP="00431D05">
      <w:pPr>
        <w:spacing w:line="480" w:lineRule="auto"/>
        <w:ind w:firstLine="720"/>
        <w:rPr>
          <w:rFonts w:eastAsia="Yu Mincho"/>
        </w:rPr>
      </w:pPr>
      <w:r w:rsidRPr="00833DC3">
        <w:rPr>
          <w:rFonts w:eastAsia="Yu Mincho"/>
          <w:color w:val="000000"/>
        </w:rPr>
        <w:t xml:space="preserve">USCIS had a clear duty to adjudicate his employment application within 90 days </w:t>
      </w:r>
      <w:r>
        <w:rPr>
          <w:rFonts w:eastAsia="Yu Mincho"/>
          <w:color w:val="000000"/>
        </w:rPr>
        <w:t>or</w:t>
      </w:r>
      <w:r w:rsidRPr="00833DC3">
        <w:rPr>
          <w:rFonts w:eastAsia="Yu Mincho"/>
          <w:color w:val="000000"/>
        </w:rPr>
        <w:t xml:space="preserve"> grant him an interim EAD</w:t>
      </w:r>
      <w:r>
        <w:rPr>
          <w:rFonts w:eastAsia="Yu Mincho"/>
          <w:color w:val="000000"/>
        </w:rPr>
        <w:t xml:space="preserve">, and its failure to do so </w:t>
      </w:r>
      <w:r w:rsidR="00431D05" w:rsidRPr="00833DC3">
        <w:rPr>
          <w:rFonts w:eastAsia="Yu Mincho"/>
        </w:rPr>
        <w:t xml:space="preserve">was </w:t>
      </w:r>
      <w:r w:rsidR="007E1EBF">
        <w:rPr>
          <w:rFonts w:eastAsia="Yu Mincho"/>
        </w:rPr>
        <w:t>unlawful agency action</w:t>
      </w:r>
      <w:r w:rsidR="00431D05" w:rsidRPr="00833DC3">
        <w:rPr>
          <w:rFonts w:eastAsia="Yu Mincho"/>
        </w:rPr>
        <w:t>.</w:t>
      </w:r>
      <w:r w:rsidR="00431D05">
        <w:rPr>
          <w:rFonts w:eastAsia="Yu Mincho"/>
        </w:rPr>
        <w:t xml:space="preserve"> </w:t>
      </w:r>
      <w:r w:rsidR="00431D05" w:rsidRPr="002F2BD6">
        <w:rPr>
          <w:rFonts w:eastAsia="Yu Mincho"/>
          <w:i/>
          <w:iCs/>
        </w:rPr>
        <w:t>Norton v. S. Utah Wilderness All.</w:t>
      </w:r>
      <w:r w:rsidR="00431D05" w:rsidRPr="00DE49D9">
        <w:rPr>
          <w:rFonts w:eastAsia="Yu Mincho"/>
        </w:rPr>
        <w:t xml:space="preserve">, </w:t>
      </w:r>
      <w:bookmarkStart w:id="37" w:name="OLE_LINK20"/>
      <w:r w:rsidR="00431D05" w:rsidRPr="00DE49D9">
        <w:rPr>
          <w:rFonts w:eastAsia="Yu Mincho"/>
        </w:rPr>
        <w:t>542 U.S. 55</w:t>
      </w:r>
      <w:bookmarkEnd w:id="37"/>
      <w:r w:rsidR="00431D05" w:rsidRPr="00DE49D9">
        <w:rPr>
          <w:rFonts w:eastAsia="Yu Mincho"/>
        </w:rPr>
        <w:t>, 64 (2004)</w:t>
      </w:r>
      <w:r w:rsidR="00486450">
        <w:rPr>
          <w:rFonts w:eastAsia="Yu Mincho"/>
        </w:rPr>
        <w:fldChar w:fldCharType="begin"/>
      </w:r>
      <w:r w:rsidR="00486450">
        <w:instrText xml:space="preserve"> TA \l "</w:instrText>
      </w:r>
      <w:r w:rsidR="00486450" w:rsidRPr="002F2BD6">
        <w:rPr>
          <w:rFonts w:eastAsia="Yu Mincho"/>
          <w:i/>
          <w:iCs/>
        </w:rPr>
        <w:instrText>Norton v. S. Utah Wilderness All.</w:instrText>
      </w:r>
      <w:r w:rsidR="00486450" w:rsidRPr="00DE49D9">
        <w:rPr>
          <w:rFonts w:eastAsia="Yu Mincho"/>
        </w:rPr>
        <w:instrText>, 542 U.S. 55, 64 (2004)</w:instrText>
      </w:r>
      <w:r w:rsidR="00486450">
        <w:instrText xml:space="preserve">" \s "Norton" \c 1 </w:instrText>
      </w:r>
      <w:r w:rsidR="00486450">
        <w:rPr>
          <w:rFonts w:eastAsia="Yu Mincho"/>
        </w:rPr>
        <w:fldChar w:fldCharType="end"/>
      </w:r>
      <w:r w:rsidR="00431D05" w:rsidRPr="00DE49D9">
        <w:rPr>
          <w:rFonts w:eastAsia="Yu Mincho"/>
        </w:rPr>
        <w:t xml:space="preserve"> </w:t>
      </w:r>
      <w:r w:rsidR="00431D05">
        <w:rPr>
          <w:rFonts w:eastAsia="Yu Mincho"/>
        </w:rPr>
        <w:t xml:space="preserve">(an </w:t>
      </w:r>
      <w:r w:rsidR="00431D05" w:rsidRPr="00DE49D9">
        <w:rPr>
          <w:rFonts w:eastAsia="Yu Mincho"/>
        </w:rPr>
        <w:t>agency</w:t>
      </w:r>
      <w:r w:rsidR="00431D05">
        <w:rPr>
          <w:rFonts w:eastAsia="Yu Mincho"/>
        </w:rPr>
        <w:t xml:space="preserve"> unlawfully withhold</w:t>
      </w:r>
      <w:r w:rsidR="00B30399">
        <w:rPr>
          <w:rFonts w:eastAsia="Yu Mincho"/>
        </w:rPr>
        <w:t>s</w:t>
      </w:r>
      <w:r w:rsidR="00431D05">
        <w:rPr>
          <w:rFonts w:eastAsia="Yu Mincho"/>
        </w:rPr>
        <w:t xml:space="preserve"> </w:t>
      </w:r>
      <w:r w:rsidR="00431D05" w:rsidRPr="00DE49D9">
        <w:rPr>
          <w:rFonts w:eastAsia="Yu Mincho"/>
        </w:rPr>
        <w:t>or unreasonably delays action if it “failed to take a discrete agency action that it is required to take”</w:t>
      </w:r>
      <w:r w:rsidR="00431D05">
        <w:rPr>
          <w:rFonts w:eastAsia="Yu Mincho"/>
        </w:rPr>
        <w:t xml:space="preserve"> </w:t>
      </w:r>
      <w:r w:rsidR="00431D05" w:rsidRPr="00DE49D9">
        <w:rPr>
          <w:rFonts w:eastAsia="Yu Mincho"/>
        </w:rPr>
        <w:t>(emphasis omitted)</w:t>
      </w:r>
      <w:r w:rsidR="001B7DAD">
        <w:rPr>
          <w:rFonts w:eastAsia="Yu Mincho"/>
        </w:rPr>
        <w:t>)</w:t>
      </w:r>
      <w:r w:rsidR="00431D05" w:rsidRPr="00DE49D9">
        <w:rPr>
          <w:rFonts w:eastAsia="Yu Mincho"/>
        </w:rPr>
        <w:t>.</w:t>
      </w:r>
      <w:r w:rsidR="00286601">
        <w:rPr>
          <w:rFonts w:eastAsia="Yu Mincho"/>
        </w:rPr>
        <w:t xml:space="preserve"> It is well </w:t>
      </w:r>
      <w:r w:rsidR="00431D05" w:rsidRPr="00833DC3">
        <w:rPr>
          <w:rFonts w:eastAsia="Yu Mincho"/>
        </w:rPr>
        <w:t xml:space="preserve">established that an agency may not disregard its own binding regulations, especially when the rights of individuals are at stake. </w:t>
      </w:r>
      <w:r w:rsidR="00EF4213" w:rsidRPr="002F2BD6">
        <w:rPr>
          <w:rFonts w:eastAsia="Yu Mincho"/>
          <w:i/>
          <w:iCs/>
        </w:rPr>
        <w:t>Morton v. Ruiz</w:t>
      </w:r>
      <w:r w:rsidR="00EF4213" w:rsidRPr="00833DC3">
        <w:rPr>
          <w:rFonts w:eastAsia="Yu Mincho"/>
        </w:rPr>
        <w:t>, 415 U.S. 199, 235 (1974)</w:t>
      </w:r>
      <w:r w:rsidR="00486450">
        <w:rPr>
          <w:rFonts w:eastAsia="Yu Mincho"/>
        </w:rPr>
        <w:fldChar w:fldCharType="begin"/>
      </w:r>
      <w:r w:rsidR="00486450">
        <w:instrText xml:space="preserve"> TA \l "</w:instrText>
      </w:r>
      <w:r w:rsidR="00486450" w:rsidRPr="002F2BD6">
        <w:rPr>
          <w:rFonts w:eastAsia="Yu Mincho"/>
          <w:i/>
          <w:iCs/>
        </w:rPr>
        <w:instrText>Morton v. Ruiz</w:instrText>
      </w:r>
      <w:r w:rsidR="00486450">
        <w:rPr>
          <w:rFonts w:eastAsia="Yu Mincho"/>
        </w:rPr>
        <w:instrText>, 415 U.S. 199</w:instrText>
      </w:r>
      <w:r w:rsidR="00486450" w:rsidRPr="00833DC3">
        <w:rPr>
          <w:rFonts w:eastAsia="Yu Mincho"/>
        </w:rPr>
        <w:instrText xml:space="preserve"> (1974)</w:instrText>
      </w:r>
      <w:r w:rsidR="00486450">
        <w:instrText xml:space="preserve">" \s "Morton" \c 1 </w:instrText>
      </w:r>
      <w:r w:rsidR="00486450">
        <w:rPr>
          <w:rFonts w:eastAsia="Yu Mincho"/>
        </w:rPr>
        <w:fldChar w:fldCharType="end"/>
      </w:r>
      <w:r w:rsidR="00EF4213" w:rsidRPr="00833DC3">
        <w:rPr>
          <w:rFonts w:eastAsia="Yu Mincho"/>
        </w:rPr>
        <w:t xml:space="preserve"> (“Where the rights of individuals are affected, it is incumbent upon agencies to follow their own procedures.”);</w:t>
      </w:r>
      <w:r w:rsidR="007E12C5">
        <w:rPr>
          <w:rFonts w:eastAsia="Yu Mincho"/>
          <w:i/>
        </w:rPr>
        <w:t xml:space="preserve"> </w:t>
      </w:r>
      <w:r w:rsidR="00431D05" w:rsidRPr="00833DC3">
        <w:rPr>
          <w:rFonts w:eastAsia="Yu Mincho"/>
          <w:i/>
          <w:iCs/>
        </w:rPr>
        <w:t>Singh v. U.S. Dep</w:t>
      </w:r>
      <w:r w:rsidR="00431D05">
        <w:rPr>
          <w:rFonts w:eastAsia="Yu Mincho"/>
          <w:i/>
          <w:iCs/>
        </w:rPr>
        <w:t>’</w:t>
      </w:r>
      <w:r w:rsidR="00431D05" w:rsidRPr="00833DC3">
        <w:rPr>
          <w:rFonts w:eastAsia="Yu Mincho"/>
          <w:i/>
          <w:iCs/>
        </w:rPr>
        <w:t>t of Justice</w:t>
      </w:r>
      <w:r w:rsidR="00431D05" w:rsidRPr="00833DC3">
        <w:rPr>
          <w:rFonts w:eastAsia="Yu Mincho"/>
        </w:rPr>
        <w:t>, 461 F.3d 290, 296 (2d Cir. 2006)</w:t>
      </w:r>
      <w:r w:rsidR="00486450">
        <w:rPr>
          <w:rFonts w:eastAsia="Yu Mincho"/>
        </w:rPr>
        <w:fldChar w:fldCharType="begin"/>
      </w:r>
      <w:r w:rsidR="00486450">
        <w:instrText xml:space="preserve"> TA \l "</w:instrText>
      </w:r>
      <w:r w:rsidR="00486450" w:rsidRPr="00833DC3">
        <w:rPr>
          <w:rFonts w:eastAsia="Yu Mincho"/>
          <w:i/>
          <w:iCs/>
        </w:rPr>
        <w:instrText>Singh v. U.S. Dep</w:instrText>
      </w:r>
      <w:r w:rsidR="00486450">
        <w:rPr>
          <w:rFonts w:eastAsia="Yu Mincho"/>
          <w:i/>
          <w:iCs/>
        </w:rPr>
        <w:instrText>’</w:instrText>
      </w:r>
      <w:r w:rsidR="00486450" w:rsidRPr="00833DC3">
        <w:rPr>
          <w:rFonts w:eastAsia="Yu Mincho"/>
          <w:i/>
          <w:iCs/>
        </w:rPr>
        <w:instrText>t of Justice</w:instrText>
      </w:r>
      <w:r w:rsidR="00486450">
        <w:rPr>
          <w:rFonts w:eastAsia="Yu Mincho"/>
        </w:rPr>
        <w:instrText>, 461 F.3d 290</w:instrText>
      </w:r>
      <w:r w:rsidR="00486450" w:rsidRPr="00833DC3">
        <w:rPr>
          <w:rFonts w:eastAsia="Yu Mincho"/>
        </w:rPr>
        <w:instrText xml:space="preserve"> (2d Cir. 2006)</w:instrText>
      </w:r>
      <w:r w:rsidR="00486450">
        <w:instrText xml:space="preserve">" \s "Singh" \c 1 </w:instrText>
      </w:r>
      <w:r w:rsidR="00486450">
        <w:rPr>
          <w:rFonts w:eastAsia="Yu Mincho"/>
        </w:rPr>
        <w:fldChar w:fldCharType="end"/>
      </w:r>
      <w:r w:rsidR="00431D05" w:rsidRPr="00833DC3">
        <w:rPr>
          <w:rFonts w:eastAsia="Yu Mincho"/>
        </w:rPr>
        <w:t xml:space="preserve"> (“</w:t>
      </w:r>
      <w:r w:rsidR="00D43836">
        <w:rPr>
          <w:rFonts w:eastAsia="Yu Mincho"/>
        </w:rPr>
        <w:t>[A]</w:t>
      </w:r>
      <w:r w:rsidR="00431D05" w:rsidRPr="00833DC3">
        <w:rPr>
          <w:rFonts w:eastAsia="Yu Mincho"/>
        </w:rPr>
        <w:t>n administrative agency must adhere to its own regulations</w:t>
      </w:r>
      <w:r w:rsidR="00EF4213">
        <w:rPr>
          <w:rFonts w:eastAsia="Yu Mincho"/>
        </w:rPr>
        <w:t>”)</w:t>
      </w:r>
      <w:r w:rsidR="00431D05" w:rsidRPr="00833DC3">
        <w:rPr>
          <w:rFonts w:eastAsia="Yu Mincho"/>
        </w:rPr>
        <w:t xml:space="preserve">. </w:t>
      </w:r>
      <w:r w:rsidR="00C83CCA">
        <w:rPr>
          <w:rFonts w:eastAsia="Yu Mincho"/>
        </w:rPr>
        <w:t>Section</w:t>
      </w:r>
      <w:r w:rsidR="00431D05" w:rsidRPr="00833DC3">
        <w:rPr>
          <w:rFonts w:eastAsia="Yu Mincho"/>
        </w:rPr>
        <w:t xml:space="preserve"> 274a.13(d)</w:t>
      </w:r>
      <w:r w:rsidR="00C83CCA">
        <w:rPr>
          <w:rFonts w:eastAsia="Yu Mincho"/>
        </w:rPr>
        <w:t xml:space="preserve"> required USCIS</w:t>
      </w:r>
      <w:r w:rsidR="00431D05" w:rsidRPr="00833DC3">
        <w:rPr>
          <w:rFonts w:eastAsia="Yu Mincho"/>
        </w:rPr>
        <w:t xml:space="preserve"> to adjudicate </w:t>
      </w:r>
      <w:r w:rsidR="009C0E58">
        <w:rPr>
          <w:rFonts w:eastAsia="Yu Mincho"/>
        </w:rPr>
        <w:t>XXXXXXXX</w:t>
      </w:r>
      <w:r w:rsidR="00431D05" w:rsidRPr="00833DC3">
        <w:rPr>
          <w:rFonts w:eastAsia="Yu Mincho"/>
        </w:rPr>
        <w:t xml:space="preserve">’s application in 90 days </w:t>
      </w:r>
      <w:r w:rsidR="00C83CCA">
        <w:rPr>
          <w:rFonts w:eastAsia="Yu Mincho"/>
        </w:rPr>
        <w:t>or</w:t>
      </w:r>
      <w:r w:rsidR="00C83CCA" w:rsidRPr="00833DC3">
        <w:rPr>
          <w:rFonts w:eastAsia="Yu Mincho"/>
        </w:rPr>
        <w:t xml:space="preserve"> </w:t>
      </w:r>
      <w:r w:rsidR="00431D05" w:rsidRPr="00833DC3">
        <w:rPr>
          <w:rFonts w:eastAsia="Yu Mincho"/>
        </w:rPr>
        <w:t xml:space="preserve">grant him an </w:t>
      </w:r>
      <w:r w:rsidR="00C83CCA">
        <w:rPr>
          <w:rFonts w:eastAsia="Yu Mincho"/>
        </w:rPr>
        <w:t xml:space="preserve">interim </w:t>
      </w:r>
      <w:r w:rsidR="00431D05" w:rsidRPr="00833DC3">
        <w:rPr>
          <w:rFonts w:eastAsia="Yu Mincho"/>
        </w:rPr>
        <w:t xml:space="preserve">EAD. </w:t>
      </w:r>
      <w:r w:rsidR="00431D05" w:rsidRPr="00833DC3">
        <w:rPr>
          <w:rFonts w:eastAsia="Yu Mincho"/>
          <w:bCs/>
        </w:rPr>
        <w:t>The government has acknowledged th</w:t>
      </w:r>
      <w:r w:rsidR="00C83CCA">
        <w:rPr>
          <w:rFonts w:eastAsia="Yu Mincho"/>
          <w:bCs/>
        </w:rPr>
        <w:t>at</w:t>
      </w:r>
      <w:r w:rsidR="00431D05" w:rsidRPr="00833DC3">
        <w:rPr>
          <w:rFonts w:eastAsia="Yu Mincho"/>
          <w:bCs/>
        </w:rPr>
        <w:t xml:space="preserve"> </w:t>
      </w:r>
      <w:r w:rsidR="00C83CCA">
        <w:rPr>
          <w:rFonts w:eastAsia="Yu Mincho"/>
          <w:bCs/>
        </w:rPr>
        <w:t>it</w:t>
      </w:r>
      <w:r w:rsidR="00C83CCA" w:rsidRPr="00833DC3">
        <w:rPr>
          <w:rFonts w:eastAsia="Yu Mincho"/>
          <w:bCs/>
        </w:rPr>
        <w:t xml:space="preserve"> </w:t>
      </w:r>
      <w:r w:rsidR="00431D05" w:rsidRPr="00833DC3">
        <w:rPr>
          <w:rFonts w:eastAsia="Yu Mincho"/>
          <w:bCs/>
        </w:rPr>
        <w:t>ha</w:t>
      </w:r>
      <w:r w:rsidR="00C83CCA">
        <w:rPr>
          <w:rFonts w:eastAsia="Yu Mincho"/>
          <w:bCs/>
        </w:rPr>
        <w:t>s</w:t>
      </w:r>
      <w:r w:rsidR="00431D05" w:rsidRPr="00833DC3">
        <w:rPr>
          <w:rFonts w:eastAsia="Yu Mincho"/>
          <w:bCs/>
        </w:rPr>
        <w:t xml:space="preserve"> done neither. Defs</w:t>
      </w:r>
      <w:r w:rsidR="00431D05">
        <w:rPr>
          <w:rFonts w:eastAsia="Yu Mincho"/>
          <w:bCs/>
        </w:rPr>
        <w:t>.</w:t>
      </w:r>
      <w:r w:rsidR="00431D05" w:rsidRPr="00833DC3">
        <w:rPr>
          <w:rFonts w:eastAsia="Yu Mincho"/>
          <w:bCs/>
        </w:rPr>
        <w:t xml:space="preserve">’ Mot. at </w:t>
      </w:r>
      <w:r w:rsidR="00431D05">
        <w:rPr>
          <w:rFonts w:eastAsia="Yu Mincho"/>
          <w:bCs/>
        </w:rPr>
        <w:t>22</w:t>
      </w:r>
      <w:r w:rsidR="00431D05" w:rsidRPr="00833DC3">
        <w:rPr>
          <w:rFonts w:eastAsia="Yu Mincho"/>
          <w:bCs/>
        </w:rPr>
        <w:t xml:space="preserve">. </w:t>
      </w:r>
      <w:r w:rsidR="00431D05">
        <w:rPr>
          <w:rFonts w:eastAsia="Yu Mincho"/>
          <w:bCs/>
        </w:rPr>
        <w:t xml:space="preserve">The Agency’s </w:t>
      </w:r>
      <w:r w:rsidR="007E12C5">
        <w:rPr>
          <w:rFonts w:eastAsia="Yu Mincho"/>
          <w:bCs/>
        </w:rPr>
        <w:t xml:space="preserve">refusal to adjudicate </w:t>
      </w:r>
      <w:r w:rsidR="009C0E58">
        <w:rPr>
          <w:rFonts w:eastAsia="Yu Mincho"/>
          <w:bCs/>
        </w:rPr>
        <w:t>XXXXXXXX</w:t>
      </w:r>
      <w:r w:rsidR="00431D05">
        <w:rPr>
          <w:rFonts w:eastAsia="Yu Mincho"/>
          <w:bCs/>
        </w:rPr>
        <w:t xml:space="preserve">’s </w:t>
      </w:r>
      <w:r w:rsidR="007E12C5">
        <w:rPr>
          <w:rFonts w:eastAsia="Yu Mincho"/>
          <w:bCs/>
        </w:rPr>
        <w:t xml:space="preserve">EAD </w:t>
      </w:r>
      <w:r w:rsidR="00431D05">
        <w:rPr>
          <w:rFonts w:eastAsia="Yu Mincho"/>
          <w:bCs/>
        </w:rPr>
        <w:t xml:space="preserve">application was </w:t>
      </w:r>
      <w:r w:rsidR="00431D05" w:rsidRPr="00833DC3">
        <w:rPr>
          <w:rFonts w:eastAsia="Yu Mincho"/>
          <w:bCs/>
        </w:rPr>
        <w:t>agency action</w:t>
      </w:r>
      <w:r w:rsidR="00AE62EA">
        <w:rPr>
          <w:rFonts w:eastAsia="Yu Mincho"/>
          <w:bCs/>
        </w:rPr>
        <w:t xml:space="preserve"> not in accordance with law</w:t>
      </w:r>
      <w:r w:rsidR="00431D05">
        <w:rPr>
          <w:rFonts w:eastAsia="Yu Mincho"/>
          <w:bCs/>
        </w:rPr>
        <w:t xml:space="preserve"> under 5 U.S.C. § 706(2)(A),</w:t>
      </w:r>
      <w:r w:rsidR="003046B7">
        <w:rPr>
          <w:rFonts w:eastAsia="Yu Mincho"/>
          <w:bCs/>
        </w:rPr>
        <w:fldChar w:fldCharType="begin"/>
      </w:r>
      <w:r w:rsidR="003046B7">
        <w:instrText xml:space="preserve"> TA \s "706(2)(A)" </w:instrText>
      </w:r>
      <w:r w:rsidR="003046B7">
        <w:rPr>
          <w:rFonts w:eastAsia="Yu Mincho"/>
          <w:bCs/>
        </w:rPr>
        <w:fldChar w:fldCharType="end"/>
      </w:r>
      <w:r w:rsidR="00431D05">
        <w:rPr>
          <w:rFonts w:eastAsia="Yu Mincho"/>
          <w:bCs/>
        </w:rPr>
        <w:t xml:space="preserve"> and its </w:t>
      </w:r>
      <w:r w:rsidR="00431D05" w:rsidRPr="00833DC3">
        <w:rPr>
          <w:rFonts w:eastAsia="Yu Mincho"/>
          <w:bCs/>
        </w:rPr>
        <w:t xml:space="preserve">failure to follow the mandatory timeline established by its own binding regulations </w:t>
      </w:r>
      <w:r w:rsidR="00431D05">
        <w:rPr>
          <w:rFonts w:eastAsia="Yu Mincho"/>
          <w:bCs/>
        </w:rPr>
        <w:t>was unlawful withholding or unreasonable delay under</w:t>
      </w:r>
      <w:r w:rsidR="00431D05" w:rsidRPr="00833DC3">
        <w:rPr>
          <w:rFonts w:eastAsia="Yu Mincho"/>
          <w:bCs/>
        </w:rPr>
        <w:t xml:space="preserve"> 5 U.S.C. </w:t>
      </w:r>
      <w:r w:rsidR="00431D05">
        <w:rPr>
          <w:rFonts w:eastAsia="Yu Mincho"/>
          <w:bCs/>
        </w:rPr>
        <w:t xml:space="preserve">§ </w:t>
      </w:r>
      <w:r w:rsidR="00431D05" w:rsidRPr="00833DC3">
        <w:rPr>
          <w:rFonts w:eastAsia="Yu Mincho"/>
          <w:bCs/>
        </w:rPr>
        <w:t>706</w:t>
      </w:r>
      <w:r w:rsidR="00431D05">
        <w:rPr>
          <w:rFonts w:eastAsia="Yu Mincho"/>
          <w:bCs/>
        </w:rPr>
        <w:t>(1)</w:t>
      </w:r>
      <w:r w:rsidR="003046B7">
        <w:rPr>
          <w:rFonts w:eastAsia="Yu Mincho"/>
          <w:bCs/>
        </w:rPr>
        <w:fldChar w:fldCharType="begin"/>
      </w:r>
      <w:r w:rsidR="003046B7">
        <w:instrText xml:space="preserve"> TA \s "706(1)" </w:instrText>
      </w:r>
      <w:r w:rsidR="003046B7">
        <w:rPr>
          <w:rFonts w:eastAsia="Yu Mincho"/>
          <w:bCs/>
        </w:rPr>
        <w:fldChar w:fldCharType="end"/>
      </w:r>
      <w:r w:rsidR="00431D05" w:rsidRPr="00833DC3">
        <w:rPr>
          <w:rFonts w:eastAsia="Yu Mincho"/>
          <w:bCs/>
        </w:rPr>
        <w:t xml:space="preserve">. </w:t>
      </w:r>
    </w:p>
    <w:p w14:paraId="6B54F1C8" w14:textId="39BD67AC" w:rsidR="00431D05" w:rsidRPr="00833DC3" w:rsidRDefault="00431D05" w:rsidP="00431D05">
      <w:pPr>
        <w:spacing w:line="480" w:lineRule="auto"/>
        <w:ind w:firstLine="720"/>
        <w:rPr>
          <w:rFonts w:eastAsia="Yu Mincho"/>
          <w:bCs/>
        </w:rPr>
      </w:pPr>
      <w:r>
        <w:rPr>
          <w:rFonts w:eastAsia="Yu Mincho"/>
          <w:bCs/>
        </w:rPr>
        <w:t>Since there are no material</w:t>
      </w:r>
      <w:r w:rsidRPr="00833DC3">
        <w:rPr>
          <w:rFonts w:eastAsia="Yu Mincho"/>
          <w:bCs/>
        </w:rPr>
        <w:t xml:space="preserve"> disputes</w:t>
      </w:r>
      <w:r w:rsidR="001517E8">
        <w:rPr>
          <w:rFonts w:eastAsia="Yu Mincho"/>
          <w:bCs/>
        </w:rPr>
        <w:t xml:space="preserve"> on this claim, </w:t>
      </w:r>
      <w:r w:rsidRPr="00833DC3">
        <w:rPr>
          <w:rFonts w:eastAsia="Yu Mincho"/>
          <w:bCs/>
        </w:rPr>
        <w:t xml:space="preserve">this </w:t>
      </w:r>
      <w:r>
        <w:rPr>
          <w:rFonts w:eastAsia="Yu Mincho"/>
          <w:bCs/>
        </w:rPr>
        <w:t>C</w:t>
      </w:r>
      <w:r w:rsidRPr="00833DC3">
        <w:rPr>
          <w:rFonts w:eastAsia="Yu Mincho"/>
          <w:bCs/>
        </w:rPr>
        <w:t xml:space="preserve">ourt should order that USCIS adjudicate </w:t>
      </w:r>
      <w:r w:rsidR="009C0E58">
        <w:rPr>
          <w:rFonts w:eastAsia="Yu Mincho"/>
          <w:bCs/>
        </w:rPr>
        <w:t>XXXXXXXX</w:t>
      </w:r>
      <w:r w:rsidRPr="00833DC3">
        <w:rPr>
          <w:rFonts w:eastAsia="Yu Mincho"/>
          <w:bCs/>
        </w:rPr>
        <w:t>’s EAD application and grant him an interim EAD pending that adjudication</w:t>
      </w:r>
      <w:r w:rsidR="00AE62EA">
        <w:rPr>
          <w:rFonts w:eastAsia="Yu Mincho"/>
          <w:bCs/>
        </w:rPr>
        <w:t xml:space="preserve"> or </w:t>
      </w:r>
      <w:r w:rsidR="00AE62EA">
        <w:rPr>
          <w:rFonts w:eastAsia="Yu Mincho"/>
          <w:color w:val="000000"/>
        </w:rPr>
        <w:t>should declare Defendants’ refusal to do so unlawful</w:t>
      </w:r>
      <w:r w:rsidR="00AE62EA" w:rsidRPr="00FF71AD">
        <w:rPr>
          <w:rFonts w:eastAsia="Yu Mincho"/>
          <w:color w:val="000000"/>
        </w:rPr>
        <w:t>.</w:t>
      </w:r>
    </w:p>
    <w:p w14:paraId="2191E4C7" w14:textId="6A3F8D78" w:rsidR="00431D05" w:rsidRPr="000642FC" w:rsidRDefault="00431D05" w:rsidP="0015747C">
      <w:pPr>
        <w:pStyle w:val="Heading3"/>
      </w:pPr>
      <w:bookmarkStart w:id="38" w:name="_Toc496303687"/>
      <w:r w:rsidRPr="000642FC">
        <w:t>The Government’s Efforts to Retroactively Shield USCIS’s Failure to Comply With Its Regulatory Obligations Are Unavailing</w:t>
      </w:r>
      <w:bookmarkEnd w:id="38"/>
      <w:r w:rsidR="00684735" w:rsidRPr="000642FC">
        <w:br/>
      </w:r>
    </w:p>
    <w:p w14:paraId="750263E2" w14:textId="055280D1" w:rsidR="00431D05" w:rsidRPr="00833DC3" w:rsidRDefault="00431D05" w:rsidP="00734C59">
      <w:pPr>
        <w:spacing w:line="480" w:lineRule="auto"/>
        <w:ind w:firstLine="720"/>
        <w:rPr>
          <w:rFonts w:eastAsia="Yu Mincho"/>
        </w:rPr>
      </w:pPr>
      <w:r w:rsidRPr="00833DC3">
        <w:rPr>
          <w:rFonts w:eastAsia="Yu Mincho"/>
        </w:rPr>
        <w:t>The government has acknowledged that USCIS not only failed to apply 8 C.F.R. § 274a.13(d)</w:t>
      </w:r>
      <w:r w:rsidR="003046B7">
        <w:rPr>
          <w:rFonts w:eastAsia="Yu Mincho"/>
        </w:rPr>
        <w:fldChar w:fldCharType="begin"/>
      </w:r>
      <w:r w:rsidR="003046B7">
        <w:instrText xml:space="preserve"> TA \s "274a.13(d)" </w:instrText>
      </w:r>
      <w:r w:rsidR="003046B7">
        <w:rPr>
          <w:rFonts w:eastAsia="Yu Mincho"/>
        </w:rPr>
        <w:fldChar w:fldCharType="end"/>
      </w:r>
      <w:r w:rsidRPr="00833DC3">
        <w:rPr>
          <w:rFonts w:eastAsia="Yu Mincho"/>
        </w:rPr>
        <w:t xml:space="preserve"> to </w:t>
      </w:r>
      <w:r w:rsidR="009C0E58">
        <w:rPr>
          <w:rFonts w:eastAsia="Yu Mincho"/>
        </w:rPr>
        <w:t>XXXXXXXX</w:t>
      </w:r>
      <w:r w:rsidRPr="00833DC3">
        <w:rPr>
          <w:rFonts w:eastAsia="Yu Mincho"/>
        </w:rPr>
        <w:t xml:space="preserve">, but that it had generally ceased to </w:t>
      </w:r>
      <w:r w:rsidR="005E79B2">
        <w:rPr>
          <w:rFonts w:eastAsia="Yu Mincho"/>
        </w:rPr>
        <w:t>abide by its</w:t>
      </w:r>
      <w:r w:rsidRPr="00833DC3">
        <w:rPr>
          <w:rFonts w:eastAsia="Yu Mincho"/>
        </w:rPr>
        <w:t xml:space="preserve"> own binding regulations prior to their </w:t>
      </w:r>
      <w:r>
        <w:rPr>
          <w:rFonts w:eastAsia="Yu Mincho"/>
        </w:rPr>
        <w:t>amendment</w:t>
      </w:r>
      <w:r w:rsidRPr="00833DC3">
        <w:rPr>
          <w:rFonts w:eastAsia="Yu Mincho"/>
        </w:rPr>
        <w:t xml:space="preserve">. The government seeks to shield USCIS’s </w:t>
      </w:r>
      <w:r w:rsidR="00F8487B">
        <w:rPr>
          <w:rFonts w:eastAsia="Yu Mincho"/>
        </w:rPr>
        <w:t>unlawful</w:t>
      </w:r>
      <w:r w:rsidR="00F8487B" w:rsidRPr="00833DC3">
        <w:rPr>
          <w:rFonts w:eastAsia="Yu Mincho"/>
        </w:rPr>
        <w:t xml:space="preserve"> </w:t>
      </w:r>
      <w:r w:rsidRPr="00833DC3">
        <w:rPr>
          <w:rFonts w:eastAsia="Yu Mincho"/>
        </w:rPr>
        <w:t xml:space="preserve">and </w:t>
      </w:r>
      <w:r>
        <w:rPr>
          <w:rFonts w:eastAsia="Yu Mincho"/>
        </w:rPr>
        <w:t>dilatory</w:t>
      </w:r>
      <w:r w:rsidRPr="00833DC3">
        <w:rPr>
          <w:rFonts w:eastAsia="Yu Mincho"/>
        </w:rPr>
        <w:t xml:space="preserve"> action in two ways. First, the government invokes </w:t>
      </w:r>
      <w:r w:rsidRPr="00833DC3">
        <w:rPr>
          <w:rFonts w:eastAsia="Yu Mincho"/>
          <w:i/>
        </w:rPr>
        <w:t xml:space="preserve">Auer </w:t>
      </w:r>
      <w:r w:rsidRPr="00833DC3">
        <w:rPr>
          <w:rFonts w:eastAsia="Yu Mincho"/>
        </w:rPr>
        <w:t>deference, which is inapplicable here, and</w:t>
      </w:r>
      <w:r w:rsidR="0074033E">
        <w:rPr>
          <w:rFonts w:eastAsia="Yu Mincho"/>
        </w:rPr>
        <w:t>,</w:t>
      </w:r>
      <w:r w:rsidRPr="00833DC3">
        <w:rPr>
          <w:rFonts w:eastAsia="Yu Mincho"/>
        </w:rPr>
        <w:t xml:space="preserve"> fu</w:t>
      </w:r>
      <w:r>
        <w:rPr>
          <w:rFonts w:eastAsia="Yu Mincho"/>
        </w:rPr>
        <w:t>r</w:t>
      </w:r>
      <w:r w:rsidRPr="00833DC3">
        <w:rPr>
          <w:rFonts w:eastAsia="Yu Mincho"/>
        </w:rPr>
        <w:t>th</w:t>
      </w:r>
      <w:r>
        <w:rPr>
          <w:rFonts w:eastAsia="Yu Mincho"/>
        </w:rPr>
        <w:t>er</w:t>
      </w:r>
      <w:r w:rsidRPr="00833DC3">
        <w:rPr>
          <w:rFonts w:eastAsia="Yu Mincho"/>
        </w:rPr>
        <w:t>more</w:t>
      </w:r>
      <w:r>
        <w:rPr>
          <w:rFonts w:eastAsia="Yu Mincho"/>
        </w:rPr>
        <w:t>,</w:t>
      </w:r>
      <w:r w:rsidRPr="00833DC3">
        <w:rPr>
          <w:rFonts w:eastAsia="Yu Mincho"/>
        </w:rPr>
        <w:t xml:space="preserve"> cannot change the plain text of the regulation. Second, the government argues that the </w:t>
      </w:r>
      <w:r>
        <w:rPr>
          <w:rFonts w:eastAsia="Yu Mincho"/>
        </w:rPr>
        <w:t>amendment</w:t>
      </w:r>
      <w:r w:rsidRPr="00833DC3">
        <w:rPr>
          <w:rFonts w:eastAsia="Yu Mincho"/>
        </w:rPr>
        <w:t xml:space="preserve"> of 8 C.F.R. </w:t>
      </w:r>
      <w:r>
        <w:rPr>
          <w:rFonts w:eastAsia="Yu Mincho"/>
        </w:rPr>
        <w:t xml:space="preserve">§ </w:t>
      </w:r>
      <w:r w:rsidRPr="00833DC3">
        <w:rPr>
          <w:rFonts w:eastAsia="Yu Mincho"/>
        </w:rPr>
        <w:t>274a.13(d)</w:t>
      </w:r>
      <w:r w:rsidR="003046B7">
        <w:rPr>
          <w:rFonts w:eastAsia="Yu Mincho"/>
        </w:rPr>
        <w:fldChar w:fldCharType="begin"/>
      </w:r>
      <w:r w:rsidR="003046B7">
        <w:instrText xml:space="preserve"> TA \s "274a.13(d)" </w:instrText>
      </w:r>
      <w:r w:rsidR="003046B7">
        <w:rPr>
          <w:rFonts w:eastAsia="Yu Mincho"/>
        </w:rPr>
        <w:fldChar w:fldCharType="end"/>
      </w:r>
      <w:r w:rsidRPr="00833DC3">
        <w:rPr>
          <w:rFonts w:eastAsia="Yu Mincho"/>
        </w:rPr>
        <w:t xml:space="preserve"> applied retroactively to allow the </w:t>
      </w:r>
      <w:r>
        <w:rPr>
          <w:rFonts w:eastAsia="Yu Mincho"/>
        </w:rPr>
        <w:t>A</w:t>
      </w:r>
      <w:r w:rsidRPr="00833DC3">
        <w:rPr>
          <w:rFonts w:eastAsia="Yu Mincho"/>
        </w:rPr>
        <w:t xml:space="preserve">gency to escape its existing obligation to </w:t>
      </w:r>
      <w:r w:rsidR="009C0E58">
        <w:rPr>
          <w:rFonts w:eastAsia="Yu Mincho"/>
        </w:rPr>
        <w:t>XXXXXXXX</w:t>
      </w:r>
      <w:r w:rsidRPr="00833DC3">
        <w:rPr>
          <w:rFonts w:eastAsia="Yu Mincho"/>
        </w:rPr>
        <w:t xml:space="preserve">—despite the fact that the Supreme Court has made clear that regulations may not retroactively disturb a vested right. </w:t>
      </w:r>
    </w:p>
    <w:p w14:paraId="6B1050DD" w14:textId="1AC61260" w:rsidR="00431D05" w:rsidRPr="00833DC3" w:rsidRDefault="00431D05" w:rsidP="00373D1E">
      <w:pPr>
        <w:pStyle w:val="Heading4"/>
      </w:pPr>
      <w:r w:rsidRPr="00833DC3">
        <w:t xml:space="preserve">The Agency’s Interpretation of 8 C.F.R. § 274a.13(d) is Not Entitled to </w:t>
      </w:r>
      <w:r w:rsidRPr="00FE534A">
        <w:rPr>
          <w:i/>
          <w:iCs/>
        </w:rPr>
        <w:t>Auer</w:t>
      </w:r>
      <w:r w:rsidRPr="00833DC3">
        <w:t xml:space="preserve"> Deference</w:t>
      </w:r>
      <w:r w:rsidR="00684735">
        <w:br/>
      </w:r>
    </w:p>
    <w:p w14:paraId="6BFB0FC4" w14:textId="18EB1C9B" w:rsidR="00431D05" w:rsidRPr="00833DC3" w:rsidRDefault="00431D05" w:rsidP="00431D05">
      <w:pPr>
        <w:spacing w:line="480" w:lineRule="auto"/>
        <w:ind w:firstLine="720"/>
        <w:rPr>
          <w:rFonts w:eastAsia="Yu Mincho"/>
          <w:color w:val="000000"/>
        </w:rPr>
      </w:pPr>
      <w:r w:rsidRPr="00833DC3">
        <w:rPr>
          <w:rFonts w:eastAsia="Yu Mincho"/>
          <w:color w:val="000000"/>
        </w:rPr>
        <w:t xml:space="preserve">The government misconstrues </w:t>
      </w:r>
      <w:r w:rsidRPr="00833DC3">
        <w:rPr>
          <w:rFonts w:eastAsia="Yu Mincho"/>
          <w:i/>
          <w:color w:val="000000"/>
        </w:rPr>
        <w:t>Auer</w:t>
      </w:r>
      <w:r w:rsidRPr="00833DC3">
        <w:rPr>
          <w:rFonts w:eastAsia="Yu Mincho"/>
        </w:rPr>
        <w:t xml:space="preserve"> deference </w:t>
      </w:r>
      <w:r>
        <w:rPr>
          <w:rFonts w:eastAsia="Yu Mincho"/>
        </w:rPr>
        <w:t>in</w:t>
      </w:r>
      <w:r w:rsidRPr="00833DC3">
        <w:rPr>
          <w:rFonts w:eastAsia="Yu Mincho"/>
        </w:rPr>
        <w:t xml:space="preserve"> argu</w:t>
      </w:r>
      <w:r>
        <w:rPr>
          <w:rFonts w:eastAsia="Yu Mincho"/>
        </w:rPr>
        <w:t>ing</w:t>
      </w:r>
      <w:r w:rsidRPr="00833DC3">
        <w:rPr>
          <w:rFonts w:eastAsia="Yu Mincho"/>
        </w:rPr>
        <w:t xml:space="preserve"> that it applies to </w:t>
      </w:r>
      <w:r w:rsidRPr="00833DC3">
        <w:rPr>
          <w:rFonts w:eastAsia="Yu Mincho"/>
          <w:color w:val="000000"/>
        </w:rPr>
        <w:t xml:space="preserve">its interpretation of 8 C.F.R. </w:t>
      </w:r>
      <w:r>
        <w:rPr>
          <w:rFonts w:eastAsia="Yu Mincho"/>
          <w:color w:val="000000"/>
        </w:rPr>
        <w:t xml:space="preserve">§ </w:t>
      </w:r>
      <w:r w:rsidRPr="00833DC3">
        <w:rPr>
          <w:rFonts w:eastAsia="Yu Mincho"/>
          <w:color w:val="000000"/>
        </w:rPr>
        <w:t xml:space="preserve">274a.13(d). </w:t>
      </w:r>
      <w:bookmarkStart w:id="39" w:name="OLE_LINK1"/>
      <w:r w:rsidRPr="00833DC3">
        <w:rPr>
          <w:rFonts w:eastAsia="Yu Mincho"/>
          <w:color w:val="000000"/>
        </w:rPr>
        <w:t xml:space="preserve">Defs.’ Mot. </w:t>
      </w:r>
      <w:bookmarkEnd w:id="39"/>
      <w:r w:rsidR="00D43836">
        <w:rPr>
          <w:rFonts w:eastAsia="Yu Mincho"/>
          <w:color w:val="000000"/>
        </w:rPr>
        <w:t>a</w:t>
      </w:r>
      <w:r w:rsidRPr="00833DC3">
        <w:rPr>
          <w:rFonts w:eastAsia="Yu Mincho"/>
          <w:color w:val="000000"/>
        </w:rPr>
        <w:t xml:space="preserve">t 25 (citing </w:t>
      </w:r>
      <w:r w:rsidRPr="00833DC3">
        <w:rPr>
          <w:rFonts w:eastAsia="Calibri"/>
          <w:i/>
        </w:rPr>
        <w:t>Auer v. Robbins</w:t>
      </w:r>
      <w:r w:rsidRPr="00833DC3">
        <w:rPr>
          <w:rFonts w:eastAsia="Calibri"/>
        </w:rPr>
        <w:t>, 519 U.S. 452, 461 (1997)</w:t>
      </w:r>
      <w:r w:rsidR="003046B7">
        <w:rPr>
          <w:rFonts w:eastAsia="Calibri"/>
        </w:rPr>
        <w:fldChar w:fldCharType="begin"/>
      </w:r>
      <w:r w:rsidR="003046B7">
        <w:instrText xml:space="preserve"> TA \l "</w:instrText>
      </w:r>
      <w:r w:rsidR="003046B7" w:rsidRPr="00833DC3">
        <w:rPr>
          <w:rFonts w:eastAsia="Calibri"/>
          <w:i/>
        </w:rPr>
        <w:instrText>Auer v. Robbins</w:instrText>
      </w:r>
      <w:r w:rsidR="003046B7">
        <w:rPr>
          <w:rFonts w:eastAsia="Calibri"/>
        </w:rPr>
        <w:instrText>, 519 U.S. 452</w:instrText>
      </w:r>
      <w:r w:rsidR="003046B7" w:rsidRPr="00833DC3">
        <w:rPr>
          <w:rFonts w:eastAsia="Calibri"/>
        </w:rPr>
        <w:instrText xml:space="preserve"> (1997)</w:instrText>
      </w:r>
      <w:r w:rsidR="003046B7">
        <w:instrText xml:space="preserve">" \s "Auer" \c 1 </w:instrText>
      </w:r>
      <w:r w:rsidR="003046B7">
        <w:rPr>
          <w:rFonts w:eastAsia="Calibri"/>
        </w:rPr>
        <w:fldChar w:fldCharType="end"/>
      </w:r>
      <w:r w:rsidRPr="00833DC3">
        <w:rPr>
          <w:rFonts w:eastAsia="Calibri"/>
        </w:rPr>
        <w:t>).</w:t>
      </w:r>
      <w:r w:rsidRPr="00833DC3">
        <w:rPr>
          <w:rFonts w:eastAsia="Yu Mincho"/>
          <w:color w:val="000000"/>
        </w:rPr>
        <w:t xml:space="preserve"> </w:t>
      </w:r>
      <w:r w:rsidRPr="00833DC3">
        <w:rPr>
          <w:rFonts w:eastAsia="Yu Mincho"/>
          <w:i/>
          <w:color w:val="000000"/>
        </w:rPr>
        <w:t xml:space="preserve">Auer </w:t>
      </w:r>
      <w:r w:rsidRPr="00833DC3">
        <w:rPr>
          <w:rFonts w:eastAsia="Yu Mincho"/>
          <w:color w:val="000000"/>
        </w:rPr>
        <w:t>deference does not apply here</w:t>
      </w:r>
      <w:r w:rsidR="005871A4">
        <w:rPr>
          <w:rFonts w:eastAsia="Yu Mincho"/>
          <w:color w:val="000000"/>
        </w:rPr>
        <w:t xml:space="preserve"> </w:t>
      </w:r>
      <w:r w:rsidRPr="00833DC3">
        <w:rPr>
          <w:rFonts w:eastAsia="Yu Mincho"/>
          <w:color w:val="000000"/>
        </w:rPr>
        <w:t xml:space="preserve">because it is inapplicable </w:t>
      </w:r>
      <w:r w:rsidR="005871A4">
        <w:rPr>
          <w:rFonts w:eastAsia="Yu Mincho"/>
          <w:color w:val="000000"/>
        </w:rPr>
        <w:t>to</w:t>
      </w:r>
      <w:r w:rsidR="005871A4" w:rsidRPr="00833DC3">
        <w:rPr>
          <w:rFonts w:eastAsia="Yu Mincho"/>
          <w:color w:val="000000"/>
        </w:rPr>
        <w:t xml:space="preserve"> </w:t>
      </w:r>
      <w:r w:rsidRPr="00833DC3">
        <w:rPr>
          <w:rFonts w:eastAsia="Yu Mincho"/>
          <w:color w:val="000000"/>
        </w:rPr>
        <w:t>questions of statutory interpretation and because the regulation is not ambiguous.</w:t>
      </w:r>
      <w:r w:rsidRPr="00833DC3">
        <w:rPr>
          <w:rFonts w:eastAsia="Yu Mincho"/>
          <w:color w:val="000000"/>
          <w:vertAlign w:val="superscript"/>
        </w:rPr>
        <w:footnoteReference w:id="9"/>
      </w:r>
      <w:r w:rsidR="00C83CCA">
        <w:rPr>
          <w:rFonts w:eastAsia="Yu Mincho"/>
          <w:color w:val="000000"/>
        </w:rPr>
        <w:t xml:space="preserve"> </w:t>
      </w:r>
    </w:p>
    <w:p w14:paraId="1998B82F" w14:textId="7B9E4F61" w:rsidR="00431D05" w:rsidRPr="00833DC3" w:rsidRDefault="00431D05" w:rsidP="00841CA6">
      <w:pPr>
        <w:spacing w:line="480" w:lineRule="auto"/>
        <w:ind w:firstLine="720"/>
        <w:rPr>
          <w:rFonts w:eastAsia="Yu Mincho"/>
          <w:color w:val="000000"/>
        </w:rPr>
      </w:pPr>
      <w:r w:rsidRPr="00833DC3">
        <w:rPr>
          <w:rFonts w:eastAsia="Yu Mincho"/>
          <w:color w:val="000000"/>
        </w:rPr>
        <w:t xml:space="preserve">First, </w:t>
      </w:r>
      <w:r w:rsidRPr="00833DC3">
        <w:rPr>
          <w:rFonts w:eastAsia="Yu Mincho"/>
          <w:i/>
          <w:color w:val="000000"/>
        </w:rPr>
        <w:t>Auer</w:t>
      </w:r>
      <w:r w:rsidR="003046B7">
        <w:rPr>
          <w:rFonts w:eastAsia="Yu Mincho"/>
          <w:i/>
          <w:color w:val="000000"/>
        </w:rPr>
        <w:fldChar w:fldCharType="begin"/>
      </w:r>
      <w:r w:rsidR="003046B7">
        <w:instrText xml:space="preserve"> TA \s "Auer" </w:instrText>
      </w:r>
      <w:r w:rsidR="003046B7">
        <w:rPr>
          <w:rFonts w:eastAsia="Yu Mincho"/>
          <w:i/>
          <w:color w:val="000000"/>
        </w:rPr>
        <w:fldChar w:fldCharType="end"/>
      </w:r>
      <w:r w:rsidRPr="00833DC3">
        <w:rPr>
          <w:rFonts w:eastAsia="Yu Mincho"/>
          <w:color w:val="000000"/>
        </w:rPr>
        <w:t xml:space="preserve"> deference is not relevant, since the question of whether </w:t>
      </w:r>
      <w:r w:rsidR="00B30399">
        <w:rPr>
          <w:rFonts w:eastAsia="Yu Mincho"/>
          <w:color w:val="000000"/>
        </w:rPr>
        <w:t xml:space="preserve">8 U.S.C. </w:t>
      </w:r>
      <w:r w:rsidRPr="00833DC3">
        <w:rPr>
          <w:rFonts w:eastAsia="Yu Mincho"/>
          <w:color w:val="000000"/>
        </w:rPr>
        <w:t>§ 1184(p)(6)</w:t>
      </w:r>
      <w:r w:rsidR="003046B7">
        <w:rPr>
          <w:rFonts w:eastAsia="Yu Mincho"/>
          <w:color w:val="000000"/>
        </w:rPr>
        <w:fldChar w:fldCharType="begin"/>
      </w:r>
      <w:r w:rsidR="003046B7">
        <w:instrText xml:space="preserve"> TA \s "1184(p)(6)" </w:instrText>
      </w:r>
      <w:r w:rsidR="003046B7">
        <w:rPr>
          <w:rFonts w:eastAsia="Yu Mincho"/>
          <w:color w:val="000000"/>
        </w:rPr>
        <w:fldChar w:fldCharType="end"/>
      </w:r>
      <w:r w:rsidRPr="00833DC3">
        <w:rPr>
          <w:rFonts w:eastAsia="Yu Mincho"/>
          <w:color w:val="000000"/>
        </w:rPr>
        <w:t xml:space="preserve"> triggered the </w:t>
      </w:r>
      <w:r w:rsidR="00B30399">
        <w:rPr>
          <w:rFonts w:eastAsia="Yu Mincho"/>
          <w:color w:val="000000"/>
        </w:rPr>
        <w:t xml:space="preserve">8 C.F.R. </w:t>
      </w:r>
      <w:r>
        <w:rPr>
          <w:rFonts w:eastAsia="Yu Mincho"/>
          <w:color w:val="000000"/>
        </w:rPr>
        <w:t>§</w:t>
      </w:r>
      <w:r w:rsidRPr="00833DC3">
        <w:rPr>
          <w:rFonts w:eastAsia="Yu Mincho"/>
          <w:color w:val="000000"/>
        </w:rPr>
        <w:t xml:space="preserve"> 274a.13(d)</w:t>
      </w:r>
      <w:r w:rsidR="003046B7">
        <w:rPr>
          <w:rFonts w:eastAsia="Yu Mincho"/>
          <w:color w:val="000000"/>
        </w:rPr>
        <w:fldChar w:fldCharType="begin"/>
      </w:r>
      <w:r w:rsidR="003046B7">
        <w:instrText xml:space="preserve"> TA \s "274a.13(d)" </w:instrText>
      </w:r>
      <w:r w:rsidR="003046B7">
        <w:rPr>
          <w:rFonts w:eastAsia="Yu Mincho"/>
          <w:color w:val="000000"/>
        </w:rPr>
        <w:fldChar w:fldCharType="end"/>
      </w:r>
      <w:r w:rsidR="005871A4">
        <w:rPr>
          <w:rFonts w:eastAsia="Yu Mincho"/>
          <w:color w:val="000000"/>
        </w:rPr>
        <w:t xml:space="preserve"> timeline</w:t>
      </w:r>
      <w:r w:rsidRPr="00833DC3">
        <w:rPr>
          <w:rFonts w:eastAsia="Yu Mincho"/>
          <w:color w:val="000000"/>
        </w:rPr>
        <w:t xml:space="preserve"> is primarily </w:t>
      </w:r>
      <w:r w:rsidR="005871A4">
        <w:rPr>
          <w:rFonts w:eastAsia="Yu Mincho"/>
          <w:color w:val="000000"/>
        </w:rPr>
        <w:t>one</w:t>
      </w:r>
      <w:r w:rsidRPr="00833DC3">
        <w:rPr>
          <w:rFonts w:eastAsia="Yu Mincho"/>
          <w:color w:val="000000"/>
        </w:rPr>
        <w:t xml:space="preserve"> of </w:t>
      </w:r>
      <w:r w:rsidRPr="002F2BD6">
        <w:rPr>
          <w:rFonts w:eastAsia="Yu Mincho"/>
          <w:i/>
          <w:iCs/>
          <w:color w:val="000000"/>
        </w:rPr>
        <w:t>statutory</w:t>
      </w:r>
      <w:r w:rsidRPr="00833DC3">
        <w:rPr>
          <w:rFonts w:eastAsia="Yu Mincho"/>
          <w:color w:val="000000"/>
        </w:rPr>
        <w:t xml:space="preserve"> interpretation, to which </w:t>
      </w:r>
      <w:r w:rsidRPr="00833DC3">
        <w:rPr>
          <w:rFonts w:eastAsia="Yu Mincho"/>
          <w:i/>
          <w:color w:val="000000"/>
        </w:rPr>
        <w:t xml:space="preserve">Auer </w:t>
      </w:r>
      <w:r w:rsidRPr="00833DC3">
        <w:rPr>
          <w:rFonts w:eastAsia="Yu Mincho"/>
          <w:color w:val="000000"/>
        </w:rPr>
        <w:t xml:space="preserve">is inapplicable. </w:t>
      </w:r>
      <w:r w:rsidRPr="00833DC3">
        <w:rPr>
          <w:rFonts w:eastAsia="Yu Mincho"/>
          <w:i/>
          <w:color w:val="000000"/>
        </w:rPr>
        <w:t>See</w:t>
      </w:r>
      <w:r w:rsidRPr="00833DC3">
        <w:rPr>
          <w:rFonts w:eastAsia="Yu Mincho"/>
          <w:color w:val="000000"/>
        </w:rPr>
        <w:t xml:space="preserve"> </w:t>
      </w:r>
      <w:r w:rsidRPr="00833DC3">
        <w:rPr>
          <w:rFonts w:eastAsia="Yu Mincho"/>
          <w:i/>
          <w:color w:val="000000"/>
        </w:rPr>
        <w:t>Gonzales v. Oregon</w:t>
      </w:r>
      <w:r w:rsidRPr="00833DC3">
        <w:rPr>
          <w:rFonts w:eastAsia="Yu Mincho"/>
          <w:color w:val="000000"/>
        </w:rPr>
        <w:t>, 546 U.S. 243, 257</w:t>
      </w:r>
      <w:r w:rsidR="00BB374A">
        <w:rPr>
          <w:rFonts w:eastAsia="Yu Mincho"/>
          <w:color w:val="000000"/>
        </w:rPr>
        <w:t>–</w:t>
      </w:r>
      <w:r w:rsidRPr="00833DC3">
        <w:rPr>
          <w:rFonts w:eastAsia="Yu Mincho"/>
          <w:color w:val="000000"/>
        </w:rPr>
        <w:t>58 (2006)</w:t>
      </w:r>
      <w:r w:rsidR="003046B7">
        <w:rPr>
          <w:rFonts w:eastAsia="Yu Mincho"/>
          <w:color w:val="000000"/>
        </w:rPr>
        <w:fldChar w:fldCharType="begin"/>
      </w:r>
      <w:r w:rsidR="003046B7">
        <w:instrText xml:space="preserve"> TA \l "</w:instrText>
      </w:r>
      <w:r w:rsidR="003046B7" w:rsidRPr="00833DC3">
        <w:rPr>
          <w:rFonts w:eastAsia="Yu Mincho"/>
          <w:i/>
          <w:color w:val="000000"/>
        </w:rPr>
        <w:instrText>Gonzales v. Oregon</w:instrText>
      </w:r>
      <w:r w:rsidR="003046B7">
        <w:rPr>
          <w:rFonts w:eastAsia="Yu Mincho"/>
          <w:color w:val="000000"/>
        </w:rPr>
        <w:instrText>, 546 U.S. 243</w:instrText>
      </w:r>
      <w:r w:rsidR="003046B7" w:rsidRPr="00833DC3">
        <w:rPr>
          <w:rFonts w:eastAsia="Yu Mincho"/>
          <w:color w:val="000000"/>
        </w:rPr>
        <w:instrText xml:space="preserve"> (2006)</w:instrText>
      </w:r>
      <w:r w:rsidR="003046B7">
        <w:instrText xml:space="preserve">" \s "Gonzales" \c 1 </w:instrText>
      </w:r>
      <w:r w:rsidR="003046B7">
        <w:rPr>
          <w:rFonts w:eastAsia="Yu Mincho"/>
          <w:color w:val="000000"/>
        </w:rPr>
        <w:fldChar w:fldCharType="end"/>
      </w:r>
      <w:r w:rsidRPr="00833DC3">
        <w:rPr>
          <w:rFonts w:eastAsia="Yu Mincho"/>
          <w:color w:val="000000"/>
        </w:rPr>
        <w:t xml:space="preserve"> (</w:t>
      </w:r>
      <w:r w:rsidR="00E04CE0">
        <w:rPr>
          <w:rFonts w:eastAsia="Yu Mincho"/>
          <w:color w:val="000000"/>
        </w:rPr>
        <w:t xml:space="preserve">finding </w:t>
      </w:r>
      <w:r w:rsidRPr="00833DC3">
        <w:rPr>
          <w:rFonts w:eastAsia="Yu Mincho"/>
          <w:i/>
          <w:color w:val="000000"/>
        </w:rPr>
        <w:t xml:space="preserve">Auer </w:t>
      </w:r>
      <w:r w:rsidR="00F8487B">
        <w:rPr>
          <w:rFonts w:eastAsia="Yu Mincho"/>
          <w:color w:val="000000"/>
        </w:rPr>
        <w:t xml:space="preserve">deference </w:t>
      </w:r>
      <w:r w:rsidR="00BB374A">
        <w:rPr>
          <w:rFonts w:eastAsia="Yu Mincho"/>
          <w:color w:val="000000"/>
        </w:rPr>
        <w:t xml:space="preserve">not applicable </w:t>
      </w:r>
      <w:r w:rsidRPr="00833DC3">
        <w:rPr>
          <w:rFonts w:eastAsia="Yu Mincho"/>
          <w:color w:val="000000"/>
        </w:rPr>
        <w:t xml:space="preserve">when a question of regulatory meaning turns on a question of statutory interpretation). Congress enacted § 1184(p)(6) more than seventeen years after the Agency promulgated former 8 C.F.R. § 274a.13(d). </w:t>
      </w:r>
      <w:r w:rsidRPr="00833DC3">
        <w:rPr>
          <w:rFonts w:eastAsia="Yu Mincho"/>
          <w:i/>
          <w:color w:val="000000"/>
        </w:rPr>
        <w:t xml:space="preserve">See </w:t>
      </w:r>
      <w:r w:rsidRPr="00833DC3">
        <w:rPr>
          <w:rFonts w:eastAsia="Yu Mincho"/>
          <w:color w:val="000000"/>
        </w:rPr>
        <w:t>TVPRA</w:t>
      </w:r>
      <w:r w:rsidR="00841CA6">
        <w:rPr>
          <w:rFonts w:eastAsia="Yu Mincho"/>
          <w:color w:val="000000"/>
        </w:rPr>
        <w:fldChar w:fldCharType="begin"/>
      </w:r>
      <w:r w:rsidR="00841CA6">
        <w:instrText xml:space="preserve"> TA \s "TVPRA" </w:instrText>
      </w:r>
      <w:r w:rsidR="00841CA6">
        <w:rPr>
          <w:rFonts w:eastAsia="Yu Mincho"/>
          <w:color w:val="000000"/>
        </w:rPr>
        <w:fldChar w:fldCharType="end"/>
      </w:r>
      <w:r w:rsidRPr="00833DC3">
        <w:rPr>
          <w:rFonts w:eastAsia="Yu Mincho"/>
          <w:color w:val="000000"/>
        </w:rPr>
        <w:t xml:space="preserve">, 122 Stat. 5044; </w:t>
      </w:r>
      <w:r w:rsidRPr="00E04CE0">
        <w:rPr>
          <w:rFonts w:eastAsia="Times New Roman"/>
          <w:color w:val="000000"/>
        </w:rPr>
        <w:t>Powers and Duties of Service Officers; Availability of Service Records, Control of Employment of Aliens</w:t>
      </w:r>
      <w:r w:rsidRPr="00833DC3">
        <w:rPr>
          <w:rFonts w:eastAsia="Times New Roman"/>
          <w:color w:val="000000"/>
        </w:rPr>
        <w:t xml:space="preserve">, 56 </w:t>
      </w:r>
      <w:r w:rsidR="00E04CE0">
        <w:rPr>
          <w:rFonts w:eastAsia="Times New Roman"/>
          <w:color w:val="000000"/>
        </w:rPr>
        <w:t>Fed. Reg. 41,767, 41,782 (Aug. 2</w:t>
      </w:r>
      <w:r w:rsidRPr="00833DC3">
        <w:rPr>
          <w:rFonts w:eastAsia="Times New Roman"/>
          <w:color w:val="000000"/>
        </w:rPr>
        <w:t>3, 1991)</w:t>
      </w:r>
      <w:r w:rsidR="00841CA6">
        <w:rPr>
          <w:rFonts w:eastAsia="Times New Roman"/>
          <w:color w:val="000000"/>
        </w:rPr>
        <w:fldChar w:fldCharType="begin"/>
      </w:r>
      <w:r w:rsidR="00841CA6">
        <w:instrText xml:space="preserve"> TA \l "</w:instrText>
      </w:r>
      <w:r w:rsidR="00841CA6" w:rsidRPr="00833DC3">
        <w:rPr>
          <w:rFonts w:eastAsia="Times New Roman"/>
          <w:i/>
          <w:color w:val="000000"/>
        </w:rPr>
        <w:instrText>Powers and Duties of Service Officers; Availability of Service Records, Control of Employment of Aliens</w:instrText>
      </w:r>
      <w:r w:rsidR="00841CA6" w:rsidRPr="00833DC3">
        <w:rPr>
          <w:rFonts w:eastAsia="Times New Roman"/>
          <w:color w:val="000000"/>
        </w:rPr>
        <w:instrText>, 56 Fed. Reg. 41,767, 41,782 (Aug. 13, 1991)</w:instrText>
      </w:r>
      <w:r w:rsidR="00841CA6">
        <w:instrText xml:space="preserve">" \s "Powers and Duties of Service Officers; Availability of Service Records, Control of Employment of Aliens, 56 Fed. Reg. 41,767, 41,782 (Aug. 13, 1991)" \c 4 </w:instrText>
      </w:r>
      <w:r w:rsidR="00841CA6">
        <w:rPr>
          <w:rFonts w:eastAsia="Times New Roman"/>
          <w:color w:val="000000"/>
        </w:rPr>
        <w:fldChar w:fldCharType="end"/>
      </w:r>
      <w:r w:rsidRPr="00833DC3">
        <w:rPr>
          <w:rFonts w:eastAsia="Times New Roman"/>
          <w:color w:val="000000"/>
        </w:rPr>
        <w:t xml:space="preserve">. </w:t>
      </w:r>
      <w:r w:rsidRPr="00833DC3">
        <w:rPr>
          <w:rFonts w:eastAsia="Yu Mincho"/>
          <w:color w:val="000000"/>
        </w:rPr>
        <w:t xml:space="preserve">Since USCIS could not have intended to preemptively foreclose </w:t>
      </w:r>
      <w:r>
        <w:rPr>
          <w:rFonts w:eastAsia="Yu Mincho"/>
          <w:color w:val="000000"/>
        </w:rPr>
        <w:t>§</w:t>
      </w:r>
      <w:r w:rsidRPr="00833DC3">
        <w:rPr>
          <w:rFonts w:eastAsia="Yu Mincho"/>
          <w:color w:val="000000"/>
        </w:rPr>
        <w:t xml:space="preserve"> 1184(p)(6) when it promulgated </w:t>
      </w:r>
      <w:r>
        <w:rPr>
          <w:rFonts w:eastAsia="Yu Mincho"/>
          <w:color w:val="000000"/>
        </w:rPr>
        <w:t>§</w:t>
      </w:r>
      <w:r w:rsidRPr="00833DC3">
        <w:rPr>
          <w:rFonts w:eastAsia="Yu Mincho"/>
          <w:color w:val="000000"/>
        </w:rPr>
        <w:t xml:space="preserve"> 274a.13(d), </w:t>
      </w:r>
      <w:r w:rsidRPr="00833DC3">
        <w:rPr>
          <w:rFonts w:eastAsia="Yu Mincho"/>
          <w:i/>
          <w:color w:val="000000"/>
        </w:rPr>
        <w:t>Auer</w:t>
      </w:r>
      <w:r w:rsidR="00841CA6">
        <w:rPr>
          <w:rFonts w:eastAsia="Yu Mincho"/>
          <w:i/>
          <w:color w:val="000000"/>
        </w:rPr>
        <w:fldChar w:fldCharType="begin"/>
      </w:r>
      <w:r w:rsidR="00841CA6">
        <w:instrText xml:space="preserve"> TA \s "Auer" </w:instrText>
      </w:r>
      <w:r w:rsidR="00841CA6">
        <w:rPr>
          <w:rFonts w:eastAsia="Yu Mincho"/>
          <w:i/>
          <w:color w:val="000000"/>
        </w:rPr>
        <w:fldChar w:fldCharType="end"/>
      </w:r>
      <w:r w:rsidRPr="00833DC3">
        <w:rPr>
          <w:rFonts w:eastAsia="Yu Mincho"/>
          <w:i/>
          <w:color w:val="000000"/>
        </w:rPr>
        <w:t xml:space="preserve"> </w:t>
      </w:r>
      <w:r w:rsidRPr="00833DC3">
        <w:rPr>
          <w:rFonts w:eastAsia="Yu Mincho"/>
          <w:color w:val="000000"/>
        </w:rPr>
        <w:t xml:space="preserve">deference is inapplicable to the Agency’s argument that its interpretation </w:t>
      </w:r>
      <w:r w:rsidR="00B30399">
        <w:rPr>
          <w:rFonts w:eastAsia="Yu Mincho"/>
          <w:color w:val="000000"/>
        </w:rPr>
        <w:t>excludes</w:t>
      </w:r>
      <w:r w:rsidRPr="00833DC3">
        <w:rPr>
          <w:rFonts w:eastAsia="Yu Mincho"/>
          <w:color w:val="000000"/>
        </w:rPr>
        <w:t xml:space="preserve"> EAD applicants under the </w:t>
      </w:r>
      <w:r w:rsidR="00BB374A">
        <w:rPr>
          <w:rFonts w:eastAsia="Yu Mincho"/>
          <w:color w:val="000000"/>
        </w:rPr>
        <w:t>statute</w:t>
      </w:r>
      <w:r w:rsidR="0074033E">
        <w:rPr>
          <w:rFonts w:eastAsia="Yu Mincho"/>
          <w:color w:val="000000"/>
        </w:rPr>
        <w:t>.</w:t>
      </w:r>
      <w:r w:rsidRPr="00833DC3">
        <w:rPr>
          <w:rFonts w:eastAsia="Yu Mincho"/>
          <w:color w:val="000000"/>
        </w:rPr>
        <w:t xml:space="preserve"> </w:t>
      </w:r>
      <w:r w:rsidRPr="00833DC3">
        <w:rPr>
          <w:rFonts w:eastAsia="Yu Mincho"/>
          <w:i/>
          <w:color w:val="000000"/>
        </w:rPr>
        <w:t>See</w:t>
      </w:r>
      <w:r w:rsidRPr="00833DC3">
        <w:rPr>
          <w:rFonts w:eastAsia="Yu Mincho"/>
          <w:color w:val="000000"/>
        </w:rPr>
        <w:t xml:space="preserve"> </w:t>
      </w:r>
      <w:r w:rsidRPr="00833DC3">
        <w:rPr>
          <w:rFonts w:eastAsia="Yu Mincho"/>
          <w:i/>
          <w:color w:val="000000"/>
        </w:rPr>
        <w:t>Gonzales</w:t>
      </w:r>
      <w:r w:rsidR="00841CA6">
        <w:rPr>
          <w:rFonts w:eastAsia="Yu Mincho"/>
          <w:i/>
          <w:color w:val="000000"/>
        </w:rPr>
        <w:fldChar w:fldCharType="begin"/>
      </w:r>
      <w:r w:rsidR="00841CA6">
        <w:instrText xml:space="preserve"> TA \s "Gonzales" </w:instrText>
      </w:r>
      <w:r w:rsidR="00841CA6">
        <w:rPr>
          <w:rFonts w:eastAsia="Yu Mincho"/>
          <w:i/>
          <w:color w:val="000000"/>
        </w:rPr>
        <w:fldChar w:fldCharType="end"/>
      </w:r>
      <w:r w:rsidRPr="00833DC3">
        <w:rPr>
          <w:rFonts w:eastAsia="Yu Mincho"/>
          <w:color w:val="000000"/>
        </w:rPr>
        <w:t xml:space="preserve">, 546 U.S. </w:t>
      </w:r>
      <w:r>
        <w:rPr>
          <w:rFonts w:eastAsia="Yu Mincho"/>
          <w:color w:val="000000"/>
        </w:rPr>
        <w:t>at</w:t>
      </w:r>
      <w:r w:rsidRPr="00833DC3">
        <w:rPr>
          <w:rFonts w:eastAsia="Yu Mincho"/>
          <w:color w:val="000000"/>
        </w:rPr>
        <w:t xml:space="preserve"> 257</w:t>
      </w:r>
      <w:r w:rsidR="00E31C3C">
        <w:rPr>
          <w:rFonts w:eastAsia="Yu Mincho"/>
        </w:rPr>
        <w:t>–</w:t>
      </w:r>
      <w:r w:rsidRPr="00833DC3">
        <w:rPr>
          <w:rFonts w:eastAsia="Yu Mincho"/>
          <w:color w:val="000000"/>
        </w:rPr>
        <w:t xml:space="preserve">58 (holding that when an agency’s interpretation of a regulation relied on events that took place subsequent to its promulgation, agency interpretation “runs counter to the intent at the time of the regulation’s promulgation” and does not receive </w:t>
      </w:r>
      <w:r w:rsidRPr="00833DC3">
        <w:rPr>
          <w:rFonts w:eastAsia="Yu Mincho"/>
          <w:i/>
          <w:color w:val="000000"/>
        </w:rPr>
        <w:t xml:space="preserve">Auer </w:t>
      </w:r>
      <w:r w:rsidRPr="00833DC3">
        <w:rPr>
          <w:rFonts w:eastAsia="Yu Mincho"/>
          <w:color w:val="000000"/>
        </w:rPr>
        <w:t xml:space="preserve">deference). </w:t>
      </w:r>
    </w:p>
    <w:p w14:paraId="12DE9ECC" w14:textId="1669D143" w:rsidR="00431D05" w:rsidRPr="00833DC3" w:rsidRDefault="00431D05" w:rsidP="00431D05">
      <w:pPr>
        <w:spacing w:line="480" w:lineRule="auto"/>
        <w:ind w:firstLine="720"/>
        <w:rPr>
          <w:rFonts w:eastAsia="Times New Roman"/>
          <w:color w:val="000000"/>
        </w:rPr>
      </w:pPr>
      <w:r w:rsidRPr="00833DC3">
        <w:rPr>
          <w:rFonts w:eastAsia="Yu Mincho"/>
          <w:color w:val="000000"/>
        </w:rPr>
        <w:t>Second, the regulation in question is not ambiguous,</w:t>
      </w:r>
      <w:r>
        <w:rPr>
          <w:rFonts w:eastAsia="Yu Mincho"/>
          <w:color w:val="000000"/>
        </w:rPr>
        <w:t xml:space="preserve"> </w:t>
      </w:r>
      <w:r w:rsidR="005E79B2">
        <w:rPr>
          <w:rFonts w:eastAsia="Yu Mincho"/>
          <w:color w:val="000000"/>
        </w:rPr>
        <w:t>and therefore</w:t>
      </w:r>
      <w:r w:rsidRPr="00833DC3">
        <w:rPr>
          <w:rFonts w:eastAsia="Yu Mincho"/>
          <w:color w:val="000000"/>
        </w:rPr>
        <w:t xml:space="preserve"> </w:t>
      </w:r>
      <w:r w:rsidRPr="00833DC3">
        <w:rPr>
          <w:rFonts w:eastAsia="Yu Mincho"/>
          <w:i/>
          <w:color w:val="000000"/>
        </w:rPr>
        <w:t xml:space="preserve">Auer </w:t>
      </w:r>
      <w:r w:rsidRPr="00833DC3">
        <w:rPr>
          <w:rFonts w:eastAsia="Yu Mincho"/>
          <w:color w:val="000000"/>
        </w:rPr>
        <w:t xml:space="preserve">deference does not apply. </w:t>
      </w:r>
      <w:r>
        <w:rPr>
          <w:rFonts w:eastAsia="Yu Mincho"/>
          <w:color w:val="000000"/>
        </w:rPr>
        <w:t>Regulatory a</w:t>
      </w:r>
      <w:r w:rsidRPr="00833DC3">
        <w:rPr>
          <w:rFonts w:eastAsia="Yu Mincho"/>
          <w:color w:val="000000"/>
        </w:rPr>
        <w:t xml:space="preserve">mbiguity is a prerequisite </w:t>
      </w:r>
      <w:r w:rsidR="00BB374A">
        <w:rPr>
          <w:rFonts w:eastAsia="Yu Mincho"/>
          <w:color w:val="000000"/>
        </w:rPr>
        <w:t>under</w:t>
      </w:r>
      <w:r w:rsidR="00BB374A" w:rsidRPr="00833DC3">
        <w:rPr>
          <w:rFonts w:eastAsia="Yu Mincho"/>
          <w:color w:val="000000"/>
        </w:rPr>
        <w:t xml:space="preserve"> </w:t>
      </w:r>
      <w:r w:rsidRPr="00833DC3">
        <w:rPr>
          <w:rFonts w:eastAsia="Yu Mincho"/>
          <w:i/>
          <w:color w:val="000000"/>
        </w:rPr>
        <w:t>Auer</w:t>
      </w:r>
      <w:r w:rsidRPr="00833DC3">
        <w:rPr>
          <w:rFonts w:eastAsia="Yu Mincho"/>
          <w:color w:val="000000"/>
        </w:rPr>
        <w:t xml:space="preserve">. </w:t>
      </w:r>
      <w:r w:rsidRPr="00833DC3">
        <w:rPr>
          <w:rFonts w:eastAsia="Yu Mincho"/>
          <w:i/>
          <w:color w:val="000000"/>
        </w:rPr>
        <w:t>Christensen v. Harris Cty.</w:t>
      </w:r>
      <w:r w:rsidRPr="00833DC3">
        <w:rPr>
          <w:rFonts w:eastAsia="Yu Mincho"/>
          <w:color w:val="000000"/>
        </w:rPr>
        <w:t>, 529 U.S. 576, 588 (2000)</w:t>
      </w:r>
      <w:r w:rsidR="00841CA6">
        <w:rPr>
          <w:rFonts w:eastAsia="Yu Mincho"/>
          <w:color w:val="000000"/>
        </w:rPr>
        <w:fldChar w:fldCharType="begin"/>
      </w:r>
      <w:r w:rsidR="00841CA6">
        <w:instrText xml:space="preserve"> TA \l "</w:instrText>
      </w:r>
      <w:r w:rsidR="00841CA6" w:rsidRPr="00833DC3">
        <w:rPr>
          <w:rFonts w:eastAsia="Yu Mincho"/>
          <w:i/>
          <w:color w:val="000000"/>
        </w:rPr>
        <w:instrText>Christensen v. Harris Cty.</w:instrText>
      </w:r>
      <w:r w:rsidR="00841CA6">
        <w:rPr>
          <w:rFonts w:eastAsia="Yu Mincho"/>
          <w:color w:val="000000"/>
        </w:rPr>
        <w:instrText>, 529 U.S. 576</w:instrText>
      </w:r>
      <w:r w:rsidR="00841CA6" w:rsidRPr="00833DC3">
        <w:rPr>
          <w:rFonts w:eastAsia="Yu Mincho"/>
          <w:color w:val="000000"/>
        </w:rPr>
        <w:instrText xml:space="preserve"> (2000)</w:instrText>
      </w:r>
      <w:r w:rsidR="00841CA6">
        <w:instrText xml:space="preserve">" \s "Christensen" \c 1 </w:instrText>
      </w:r>
      <w:r w:rsidR="00841CA6">
        <w:rPr>
          <w:rFonts w:eastAsia="Yu Mincho"/>
          <w:color w:val="000000"/>
        </w:rPr>
        <w:fldChar w:fldCharType="end"/>
      </w:r>
      <w:r w:rsidRPr="00833DC3">
        <w:rPr>
          <w:rFonts w:eastAsia="Times New Roman"/>
          <w:color w:val="000000"/>
          <w:shd w:val="clear" w:color="auto" w:fill="FFFFFF"/>
        </w:rPr>
        <w:t xml:space="preserve">. </w:t>
      </w:r>
      <w:r>
        <w:rPr>
          <w:rFonts w:eastAsia="Times New Roman"/>
          <w:color w:val="000000"/>
        </w:rPr>
        <w:t>Yet, t</w:t>
      </w:r>
      <w:r w:rsidRPr="00833DC3">
        <w:rPr>
          <w:rFonts w:eastAsia="Times New Roman"/>
          <w:color w:val="000000"/>
        </w:rPr>
        <w:t xml:space="preserve">he language of </w:t>
      </w:r>
      <w:r w:rsidRPr="00833DC3">
        <w:rPr>
          <w:rFonts w:eastAsia="Yu Mincho"/>
          <w:color w:val="000000"/>
        </w:rPr>
        <w:t xml:space="preserve">§ 274a.13(d) </w:t>
      </w:r>
      <w:r>
        <w:rPr>
          <w:rFonts w:eastAsia="Yu Mincho"/>
          <w:color w:val="000000"/>
        </w:rPr>
        <w:t>plainly</w:t>
      </w:r>
      <w:r w:rsidR="00804F11" w:rsidRPr="00804F11">
        <w:rPr>
          <w:rFonts w:eastAsia="Yu Mincho"/>
          <w:color w:val="000000"/>
        </w:rPr>
        <w:t xml:space="preserve"> </w:t>
      </w:r>
      <w:r w:rsidR="00804F11" w:rsidRPr="00833DC3">
        <w:rPr>
          <w:rFonts w:eastAsia="Yu Mincho"/>
          <w:color w:val="000000"/>
        </w:rPr>
        <w:t>states</w:t>
      </w:r>
      <w:r w:rsidRPr="00833DC3">
        <w:rPr>
          <w:rFonts w:eastAsia="Yu Mincho"/>
          <w:color w:val="000000"/>
        </w:rPr>
        <w:t>: “USCIS will adjudicate the application within 90 days from the date of receipt of the application</w:t>
      </w:r>
      <w:r w:rsidR="00E04CE0">
        <w:rPr>
          <w:rFonts w:eastAsia="Yu Mincho"/>
          <w:color w:val="000000"/>
        </w:rPr>
        <w:t xml:space="preserve"> . . . </w:t>
      </w:r>
      <w:r w:rsidR="005E79B2">
        <w:rPr>
          <w:rFonts w:eastAsia="Yu Mincho"/>
          <w:color w:val="000000"/>
        </w:rPr>
        <w:t>.</w:t>
      </w:r>
      <w:r w:rsidRPr="00833DC3">
        <w:rPr>
          <w:rFonts w:eastAsia="Yu Mincho"/>
          <w:color w:val="000000"/>
        </w:rPr>
        <w:t xml:space="preserve">” Even if the text were unclear, examining </w:t>
      </w:r>
      <w:r>
        <w:rPr>
          <w:rFonts w:eastAsia="Yu Mincho"/>
          <w:color w:val="000000"/>
        </w:rPr>
        <w:t xml:space="preserve">it </w:t>
      </w:r>
      <w:r w:rsidRPr="00833DC3">
        <w:rPr>
          <w:rFonts w:eastAsia="Yu Mincho"/>
          <w:color w:val="000000"/>
        </w:rPr>
        <w:t xml:space="preserve">in light of the “broad context of the statute” </w:t>
      </w:r>
      <w:r w:rsidR="005F2D1F">
        <w:rPr>
          <w:rFonts w:eastAsia="Yu Mincho"/>
          <w:color w:val="000000"/>
        </w:rPr>
        <w:t>can resolve</w:t>
      </w:r>
      <w:r w:rsidRPr="00833DC3">
        <w:rPr>
          <w:rFonts w:eastAsia="Yu Mincho"/>
          <w:color w:val="000000"/>
        </w:rPr>
        <w:t xml:space="preserve"> ambiguity. </w:t>
      </w:r>
      <w:r w:rsidR="007E1EBF" w:rsidRPr="00B72ED9">
        <w:rPr>
          <w:rFonts w:eastAsia="Yu Mincho"/>
          <w:i/>
          <w:iCs/>
          <w:color w:val="000000"/>
        </w:rPr>
        <w:t>Robinson v. Shell Oil Co.</w:t>
      </w:r>
      <w:r w:rsidR="007E1EBF" w:rsidRPr="00B72ED9">
        <w:rPr>
          <w:rFonts w:eastAsia="Yu Mincho"/>
          <w:color w:val="000000"/>
        </w:rPr>
        <w:t>, 519 U.S. 337, 341 (1997)</w:t>
      </w:r>
      <w:r w:rsidR="0021721E">
        <w:rPr>
          <w:rFonts w:eastAsia="Yu Mincho"/>
          <w:color w:val="000000"/>
        </w:rPr>
        <w:fldChar w:fldCharType="begin"/>
      </w:r>
      <w:r w:rsidR="0021721E">
        <w:instrText xml:space="preserve"> TA \l "</w:instrText>
      </w:r>
      <w:r w:rsidR="0021721E" w:rsidRPr="00B72ED9">
        <w:rPr>
          <w:rFonts w:eastAsia="Yu Mincho"/>
          <w:i/>
          <w:iCs/>
          <w:color w:val="000000"/>
        </w:rPr>
        <w:instrText>Robinson v. Shell Oil Co.</w:instrText>
      </w:r>
      <w:r w:rsidR="0021721E">
        <w:rPr>
          <w:rFonts w:eastAsia="Yu Mincho"/>
          <w:color w:val="000000"/>
        </w:rPr>
        <w:instrText xml:space="preserve">, 519 U.S. 337 </w:instrText>
      </w:r>
      <w:r w:rsidR="0021721E" w:rsidRPr="00B72ED9">
        <w:rPr>
          <w:rFonts w:eastAsia="Yu Mincho"/>
          <w:color w:val="000000"/>
        </w:rPr>
        <w:instrText>(1997)</w:instrText>
      </w:r>
      <w:r w:rsidR="0021721E">
        <w:instrText xml:space="preserve">" \s "Robinson" \c 1 </w:instrText>
      </w:r>
      <w:r w:rsidR="0021721E">
        <w:rPr>
          <w:rFonts w:eastAsia="Yu Mincho"/>
          <w:color w:val="000000"/>
        </w:rPr>
        <w:fldChar w:fldCharType="end"/>
      </w:r>
      <w:r w:rsidR="007E1EBF">
        <w:rPr>
          <w:rFonts w:eastAsia="Yu Mincho"/>
          <w:color w:val="000000"/>
        </w:rPr>
        <w:t>.</w:t>
      </w:r>
      <w:r w:rsidR="007E1EBF" w:rsidRPr="00B72ED9">
        <w:rPr>
          <w:rFonts w:eastAsia="Yu Mincho"/>
          <w:color w:val="000000"/>
        </w:rPr>
        <w:t xml:space="preserve"> </w:t>
      </w:r>
      <w:r w:rsidRPr="00833DC3">
        <w:rPr>
          <w:rFonts w:eastAsia="Times New Roman"/>
          <w:color w:val="000000"/>
        </w:rPr>
        <w:t xml:space="preserve">As noted above, </w:t>
      </w:r>
      <w:r w:rsidRPr="002F2BD6">
        <w:rPr>
          <w:rFonts w:eastAsia="Times New Roman"/>
          <w:i/>
          <w:iCs/>
          <w:color w:val="000000"/>
        </w:rPr>
        <w:t>see</w:t>
      </w:r>
      <w:r w:rsidRPr="00833DC3">
        <w:rPr>
          <w:rFonts w:eastAsia="Times New Roman"/>
          <w:color w:val="000000"/>
        </w:rPr>
        <w:t xml:space="preserve"> </w:t>
      </w:r>
      <w:r>
        <w:rPr>
          <w:rFonts w:eastAsia="Times New Roman"/>
          <w:i/>
          <w:color w:val="000000"/>
        </w:rPr>
        <w:t xml:space="preserve">supra </w:t>
      </w:r>
      <w:r>
        <w:rPr>
          <w:rFonts w:eastAsia="Times New Roman"/>
          <w:color w:val="000000"/>
        </w:rPr>
        <w:t xml:space="preserve">Part </w:t>
      </w:r>
      <w:r w:rsidR="0074033E">
        <w:rPr>
          <w:rFonts w:eastAsia="Times New Roman"/>
          <w:color w:val="000000"/>
        </w:rPr>
        <w:t>I.A</w:t>
      </w:r>
      <w:r w:rsidRPr="00833DC3">
        <w:rPr>
          <w:rFonts w:eastAsia="Times New Roman"/>
          <w:color w:val="000000"/>
        </w:rPr>
        <w:t xml:space="preserve">, Congress intended § 1184(p)(6) to ensure that crime victims who had helped law enforcement, like </w:t>
      </w:r>
      <w:r w:rsidR="009C0E58">
        <w:rPr>
          <w:rFonts w:eastAsia="Times New Roman"/>
          <w:color w:val="000000"/>
        </w:rPr>
        <w:t>XXXXXXXX</w:t>
      </w:r>
      <w:r w:rsidRPr="00833DC3">
        <w:rPr>
          <w:rFonts w:eastAsia="Times New Roman"/>
          <w:color w:val="000000"/>
        </w:rPr>
        <w:t xml:space="preserve">, </w:t>
      </w:r>
      <w:r w:rsidR="00BB374A">
        <w:rPr>
          <w:rFonts w:eastAsia="Times New Roman"/>
          <w:color w:val="000000"/>
        </w:rPr>
        <w:t xml:space="preserve">could </w:t>
      </w:r>
      <w:r w:rsidRPr="00833DC3">
        <w:rPr>
          <w:rFonts w:eastAsia="Times New Roman"/>
          <w:color w:val="000000"/>
        </w:rPr>
        <w:t xml:space="preserve">access </w:t>
      </w:r>
      <w:r w:rsidR="00BB374A">
        <w:rPr>
          <w:rFonts w:eastAsia="Times New Roman"/>
          <w:color w:val="000000"/>
        </w:rPr>
        <w:t>an EAD</w:t>
      </w:r>
      <w:r w:rsidRPr="00833DC3">
        <w:rPr>
          <w:rFonts w:eastAsia="Times New Roman"/>
          <w:color w:val="000000"/>
        </w:rPr>
        <w:t>. This context confirms the clear meaning of</w:t>
      </w:r>
      <w:r>
        <w:rPr>
          <w:rFonts w:eastAsia="Times New Roman"/>
          <w:color w:val="000000"/>
        </w:rPr>
        <w:t xml:space="preserve"> §</w:t>
      </w:r>
      <w:r w:rsidRPr="00833DC3">
        <w:rPr>
          <w:rFonts w:eastAsia="Times New Roman"/>
          <w:color w:val="000000"/>
        </w:rPr>
        <w:t xml:space="preserve"> 274a.13(d). </w:t>
      </w:r>
    </w:p>
    <w:p w14:paraId="3725CAA9" w14:textId="7929CDBE" w:rsidR="00431D05" w:rsidRPr="00833DC3" w:rsidRDefault="00431D05" w:rsidP="00373D1E">
      <w:pPr>
        <w:pStyle w:val="Heading4"/>
      </w:pPr>
      <w:r w:rsidRPr="00833DC3">
        <w:t xml:space="preserve">The </w:t>
      </w:r>
      <w:r>
        <w:t>Amendment</w:t>
      </w:r>
      <w:r w:rsidRPr="00833DC3">
        <w:t xml:space="preserve"> of § 274a.13(d) Did Not Strip </w:t>
      </w:r>
      <w:r w:rsidR="009C0E58">
        <w:t>XXXXXXXX</w:t>
      </w:r>
      <w:r w:rsidRPr="00833DC3">
        <w:t xml:space="preserve"> of </w:t>
      </w:r>
      <w:r w:rsidRPr="002059D5">
        <w:t xml:space="preserve">His </w:t>
      </w:r>
      <w:r w:rsidRPr="002F2BD6">
        <w:t>Vested Right to an Adjudication and an Interim EAD</w:t>
      </w:r>
      <w:r w:rsidR="00684735">
        <w:br/>
      </w:r>
    </w:p>
    <w:p w14:paraId="3FDC88F1" w14:textId="27BD63B0" w:rsidR="00431D05" w:rsidRPr="00833DC3" w:rsidRDefault="00431D05" w:rsidP="00431D05">
      <w:pPr>
        <w:spacing w:line="480" w:lineRule="auto"/>
        <w:rPr>
          <w:rFonts w:eastAsia="Yu Mincho"/>
          <w:color w:val="000000"/>
        </w:rPr>
      </w:pPr>
      <w:r w:rsidRPr="00833DC3">
        <w:rPr>
          <w:rFonts w:eastAsia="Yu Mincho"/>
          <w:color w:val="000000"/>
        </w:rPr>
        <w:tab/>
      </w:r>
      <w:r w:rsidR="009C0E58">
        <w:rPr>
          <w:rFonts w:eastAsia="Yu Mincho"/>
          <w:color w:val="000000"/>
        </w:rPr>
        <w:t>XXXXXXXX</w:t>
      </w:r>
      <w:r w:rsidRPr="00833DC3">
        <w:rPr>
          <w:rFonts w:eastAsia="Yu Mincho"/>
          <w:color w:val="000000"/>
        </w:rPr>
        <w:t xml:space="preserve"> retains his right to timely adjudication or an interim EAD despite the </w:t>
      </w:r>
      <w:r>
        <w:rPr>
          <w:rFonts w:eastAsia="Yu Mincho"/>
          <w:color w:val="000000"/>
        </w:rPr>
        <w:t>amendment</w:t>
      </w:r>
      <w:r w:rsidRPr="00833DC3">
        <w:rPr>
          <w:rFonts w:eastAsia="Yu Mincho"/>
          <w:color w:val="000000"/>
        </w:rPr>
        <w:t xml:space="preserve"> of § 274a.13(d) </w:t>
      </w:r>
      <w:r w:rsidR="00091B3D">
        <w:rPr>
          <w:rFonts w:eastAsia="Yu Mincho"/>
          <w:color w:val="000000"/>
        </w:rPr>
        <w:t xml:space="preserve">over </w:t>
      </w:r>
      <w:r w:rsidRPr="00833DC3">
        <w:rPr>
          <w:rFonts w:eastAsia="Yu Mincho"/>
          <w:color w:val="000000"/>
        </w:rPr>
        <w:t xml:space="preserve">17 months after he applied. </w:t>
      </w:r>
      <w:r w:rsidRPr="00833DC3">
        <w:rPr>
          <w:rFonts w:eastAsia="Yu Mincho"/>
          <w:i/>
          <w:color w:val="000000"/>
        </w:rPr>
        <w:t xml:space="preserve">See </w:t>
      </w:r>
      <w:r w:rsidR="003F16CB" w:rsidRPr="003F16CB">
        <w:rPr>
          <w:rFonts w:eastAsia="Yu Mincho"/>
          <w:i/>
          <w:color w:val="000000"/>
        </w:rPr>
        <w:t>Retention of EB-1, EB-2, and EB-3 Immigrant Workers and Program Improvements Affecting High-Skilled Nonimmigrant</w:t>
      </w:r>
      <w:r w:rsidR="003F16CB">
        <w:rPr>
          <w:rFonts w:eastAsia="Yu Mincho"/>
          <w:color w:val="000000"/>
        </w:rPr>
        <w:t>,</w:t>
      </w:r>
      <w:r w:rsidR="003F16CB">
        <w:rPr>
          <w:rFonts w:eastAsia="Yu Mincho"/>
          <w:i/>
          <w:color w:val="000000"/>
        </w:rPr>
        <w:t xml:space="preserve"> </w:t>
      </w:r>
      <w:r w:rsidR="003F16CB" w:rsidRPr="003F16CB">
        <w:rPr>
          <w:rFonts w:eastAsia="Yu Mincho"/>
          <w:color w:val="000000"/>
        </w:rPr>
        <w:t>81 F</w:t>
      </w:r>
      <w:r w:rsidR="003F16CB">
        <w:rPr>
          <w:rFonts w:eastAsia="Yu Mincho"/>
          <w:color w:val="000000"/>
        </w:rPr>
        <w:t xml:space="preserve">ed. </w:t>
      </w:r>
      <w:r w:rsidR="003F16CB" w:rsidRPr="003F16CB">
        <w:rPr>
          <w:rFonts w:eastAsia="Yu Mincho"/>
          <w:color w:val="000000"/>
        </w:rPr>
        <w:t>R</w:t>
      </w:r>
      <w:r w:rsidR="003F16CB">
        <w:rPr>
          <w:rFonts w:eastAsia="Yu Mincho"/>
          <w:color w:val="000000"/>
        </w:rPr>
        <w:t>eg.</w:t>
      </w:r>
      <w:r w:rsidR="003F16CB" w:rsidRPr="003F16CB">
        <w:rPr>
          <w:rFonts w:eastAsia="Yu Mincho"/>
          <w:color w:val="000000"/>
        </w:rPr>
        <w:t xml:space="preserve"> 82</w:t>
      </w:r>
      <w:r w:rsidR="00E04CE0">
        <w:rPr>
          <w:rFonts w:eastAsia="Yu Mincho"/>
          <w:color w:val="000000"/>
        </w:rPr>
        <w:t>,</w:t>
      </w:r>
      <w:r w:rsidR="003F16CB" w:rsidRPr="003F16CB">
        <w:rPr>
          <w:rFonts w:eastAsia="Yu Mincho"/>
          <w:color w:val="000000"/>
        </w:rPr>
        <w:t xml:space="preserve">398, </w:t>
      </w:r>
      <w:r w:rsidR="00E04CE0">
        <w:rPr>
          <w:rFonts w:eastAsia="Yu Mincho"/>
          <w:color w:val="000000"/>
        </w:rPr>
        <w:t xml:space="preserve">82,398, </w:t>
      </w:r>
      <w:r w:rsidR="003F16CB" w:rsidRPr="003F16CB">
        <w:rPr>
          <w:rFonts w:eastAsia="Yu Mincho"/>
          <w:color w:val="000000"/>
        </w:rPr>
        <w:t>82</w:t>
      </w:r>
      <w:r w:rsidR="00E04CE0">
        <w:rPr>
          <w:rFonts w:eastAsia="Yu Mincho"/>
          <w:color w:val="000000"/>
        </w:rPr>
        <w:t>,</w:t>
      </w:r>
      <w:r w:rsidR="003F16CB" w:rsidRPr="003F16CB">
        <w:rPr>
          <w:rFonts w:eastAsia="Yu Mincho"/>
          <w:color w:val="000000"/>
        </w:rPr>
        <w:t>401</w:t>
      </w:r>
      <w:r w:rsidR="003F16CB" w:rsidRPr="003F16CB" w:rsidDel="003F16CB">
        <w:rPr>
          <w:rFonts w:eastAsia="Yu Mincho"/>
          <w:color w:val="000000"/>
        </w:rPr>
        <w:t xml:space="preserve"> </w:t>
      </w:r>
      <w:r w:rsidRPr="00833DC3">
        <w:rPr>
          <w:rFonts w:eastAsia="Yu Mincho"/>
          <w:color w:val="000000"/>
        </w:rPr>
        <w:t>(Nov. 18, 2016)</w:t>
      </w:r>
      <w:r w:rsidR="00623CB7">
        <w:rPr>
          <w:rFonts w:eastAsia="Yu Mincho"/>
          <w:color w:val="000000"/>
        </w:rPr>
        <w:fldChar w:fldCharType="begin"/>
      </w:r>
      <w:r w:rsidR="00623CB7">
        <w:instrText xml:space="preserve"> TA \l "</w:instrText>
      </w:r>
      <w:r w:rsidR="00623CB7" w:rsidRPr="003F16CB">
        <w:rPr>
          <w:rFonts w:eastAsia="Yu Mincho"/>
          <w:i/>
          <w:color w:val="000000"/>
        </w:rPr>
        <w:instrText>Retention of EB-1, EB-2, and EB-3 Immigrant Workers and Program Improvements Affecting High-Skilled Nonimmigrant</w:instrText>
      </w:r>
      <w:r w:rsidR="00623CB7">
        <w:rPr>
          <w:rFonts w:eastAsia="Yu Mincho"/>
          <w:color w:val="000000"/>
        </w:rPr>
        <w:instrText>,</w:instrText>
      </w:r>
      <w:r w:rsidR="00623CB7">
        <w:rPr>
          <w:rFonts w:eastAsia="Yu Mincho"/>
          <w:i/>
          <w:color w:val="000000"/>
        </w:rPr>
        <w:instrText xml:space="preserve"> </w:instrText>
      </w:r>
      <w:r w:rsidR="00623CB7" w:rsidRPr="003F16CB">
        <w:rPr>
          <w:rFonts w:eastAsia="Yu Mincho"/>
          <w:color w:val="000000"/>
        </w:rPr>
        <w:instrText>81 F</w:instrText>
      </w:r>
      <w:r w:rsidR="00623CB7">
        <w:rPr>
          <w:rFonts w:eastAsia="Yu Mincho"/>
          <w:color w:val="000000"/>
        </w:rPr>
        <w:instrText xml:space="preserve">ed. </w:instrText>
      </w:r>
      <w:r w:rsidR="00623CB7" w:rsidRPr="003F16CB">
        <w:rPr>
          <w:rFonts w:eastAsia="Yu Mincho"/>
          <w:color w:val="000000"/>
        </w:rPr>
        <w:instrText>R</w:instrText>
      </w:r>
      <w:r w:rsidR="00623CB7">
        <w:rPr>
          <w:rFonts w:eastAsia="Yu Mincho"/>
          <w:color w:val="000000"/>
        </w:rPr>
        <w:instrText>eg.</w:instrText>
      </w:r>
      <w:r w:rsidR="00623CB7" w:rsidRPr="003F16CB">
        <w:rPr>
          <w:rFonts w:eastAsia="Yu Mincho"/>
          <w:color w:val="000000"/>
        </w:rPr>
        <w:instrText xml:space="preserve"> 82398, 82401</w:instrText>
      </w:r>
      <w:r w:rsidR="00623CB7" w:rsidRPr="003F16CB" w:rsidDel="003F16CB">
        <w:rPr>
          <w:rFonts w:eastAsia="Yu Mincho"/>
          <w:color w:val="000000"/>
        </w:rPr>
        <w:instrText xml:space="preserve"> </w:instrText>
      </w:r>
      <w:r w:rsidR="00623CB7" w:rsidRPr="00833DC3">
        <w:rPr>
          <w:rFonts w:eastAsia="Yu Mincho"/>
          <w:color w:val="000000"/>
        </w:rPr>
        <w:instrText>(Nov. 18, 2016)</w:instrText>
      </w:r>
      <w:r w:rsidR="00623CB7">
        <w:instrText xml:space="preserve">" \s "Retention of EB-1, EB-2, and EB-3 Immigrant Workers and Program Improvements Affecting High-Skilled Nonimmigrant, 81 Fed. Reg. 82398, 82401 (Nov. 18, 2016)" \c 4 </w:instrText>
      </w:r>
      <w:r w:rsidR="00623CB7">
        <w:rPr>
          <w:rFonts w:eastAsia="Yu Mincho"/>
          <w:color w:val="000000"/>
        </w:rPr>
        <w:fldChar w:fldCharType="end"/>
      </w:r>
      <w:r w:rsidRPr="00833DC3">
        <w:rPr>
          <w:rFonts w:eastAsia="Yu Mincho"/>
          <w:color w:val="000000"/>
        </w:rPr>
        <w:t xml:space="preserve"> (</w:t>
      </w:r>
      <w:r>
        <w:rPr>
          <w:rFonts w:eastAsia="Yu Mincho"/>
          <w:color w:val="000000"/>
        </w:rPr>
        <w:t>amending</w:t>
      </w:r>
      <w:r w:rsidRPr="00833DC3">
        <w:rPr>
          <w:rFonts w:eastAsia="Yu Mincho"/>
          <w:color w:val="000000"/>
        </w:rPr>
        <w:t xml:space="preserve"> the former regulation as of January 17, 2017). Stripping </w:t>
      </w:r>
      <w:r w:rsidR="009C0E58">
        <w:rPr>
          <w:rFonts w:eastAsia="Yu Mincho"/>
          <w:color w:val="000000"/>
        </w:rPr>
        <w:t>XXXXXXXX</w:t>
      </w:r>
      <w:r w:rsidRPr="00833DC3">
        <w:rPr>
          <w:rFonts w:eastAsia="Yu Mincho"/>
          <w:color w:val="000000"/>
        </w:rPr>
        <w:t xml:space="preserve"> of that right would impermissibly give its </w:t>
      </w:r>
      <w:r>
        <w:rPr>
          <w:rFonts w:eastAsia="Yu Mincho"/>
          <w:color w:val="000000"/>
        </w:rPr>
        <w:t>amendment</w:t>
      </w:r>
      <w:r w:rsidRPr="00833DC3">
        <w:rPr>
          <w:rFonts w:eastAsia="Yu Mincho"/>
          <w:color w:val="000000"/>
        </w:rPr>
        <w:t xml:space="preserve"> retroactive </w:t>
      </w:r>
      <w:r w:rsidRPr="002059D5">
        <w:rPr>
          <w:rFonts w:eastAsia="Yu Mincho"/>
          <w:color w:val="000000"/>
        </w:rPr>
        <w:t>effect</w:t>
      </w:r>
      <w:r w:rsidRPr="002F2BD6">
        <w:rPr>
          <w:rFonts w:eastAsia="Calibri"/>
          <w:color w:val="000000"/>
        </w:rPr>
        <w:t xml:space="preserve">. </w:t>
      </w:r>
    </w:p>
    <w:p w14:paraId="2A69902B" w14:textId="27CB400F" w:rsidR="00431D05" w:rsidRPr="00833DC3" w:rsidRDefault="00F67A0C" w:rsidP="00F8487B">
      <w:pPr>
        <w:spacing w:line="480" w:lineRule="auto"/>
        <w:ind w:firstLine="720"/>
        <w:rPr>
          <w:rFonts w:eastAsia="Times New Roman"/>
          <w:color w:val="000000"/>
        </w:rPr>
      </w:pPr>
      <w:r>
        <w:rPr>
          <w:rFonts w:eastAsia="Yu Mincho"/>
          <w:color w:val="000000"/>
        </w:rPr>
        <w:t xml:space="preserve">The language of </w:t>
      </w:r>
      <w:r w:rsidR="00431D05" w:rsidRPr="00833DC3">
        <w:rPr>
          <w:rFonts w:eastAsia="Yu Mincho"/>
          <w:color w:val="000000"/>
        </w:rPr>
        <w:t>§ 274a.13(d)</w:t>
      </w:r>
      <w:r>
        <w:rPr>
          <w:rFonts w:eastAsia="Yu Mincho"/>
          <w:color w:val="000000"/>
        </w:rPr>
        <w:t xml:space="preserve"> </w:t>
      </w:r>
      <w:r w:rsidR="00431D05" w:rsidRPr="00833DC3">
        <w:rPr>
          <w:rFonts w:eastAsia="Yu Mincho"/>
          <w:color w:val="000000"/>
        </w:rPr>
        <w:t xml:space="preserve">does not </w:t>
      </w:r>
      <w:r w:rsidR="009A77F1">
        <w:rPr>
          <w:rFonts w:eastAsia="Yu Mincho"/>
          <w:color w:val="000000"/>
        </w:rPr>
        <w:t>explicitly</w:t>
      </w:r>
      <w:r w:rsidR="009A77F1" w:rsidRPr="00833DC3">
        <w:rPr>
          <w:rFonts w:eastAsia="Yu Mincho"/>
          <w:color w:val="000000"/>
        </w:rPr>
        <w:t xml:space="preserve"> </w:t>
      </w:r>
      <w:r w:rsidR="00431D05" w:rsidRPr="00833DC3">
        <w:rPr>
          <w:rFonts w:eastAsia="Yu Mincho"/>
          <w:color w:val="000000"/>
        </w:rPr>
        <w:t>compel retroactivity</w:t>
      </w:r>
      <w:r w:rsidR="00F9053B">
        <w:rPr>
          <w:rFonts w:eastAsia="Yu Mincho"/>
          <w:color w:val="000000"/>
        </w:rPr>
        <w:t xml:space="preserve"> and</w:t>
      </w:r>
      <w:r w:rsidR="00431D05" w:rsidRPr="00833DC3">
        <w:rPr>
          <w:rFonts w:eastAsia="Yu Mincho"/>
          <w:color w:val="000000"/>
        </w:rPr>
        <w:t xml:space="preserve"> may not be given retroactive effect</w:t>
      </w:r>
      <w:r w:rsidR="00F9053B">
        <w:rPr>
          <w:rFonts w:eastAsia="Yu Mincho"/>
          <w:color w:val="000000"/>
        </w:rPr>
        <w:t>, since</w:t>
      </w:r>
      <w:r w:rsidR="00431D05" w:rsidRPr="00833DC3">
        <w:rPr>
          <w:rFonts w:eastAsia="Yu Mincho"/>
          <w:color w:val="000000"/>
        </w:rPr>
        <w:t xml:space="preserve"> doing so would “take away or impair vested rights acquired under existing laws, or create a new obligation, impose a new duty, or attach a new disability, in respect to transactions or considerations already past.” </w:t>
      </w:r>
      <w:r w:rsidR="00431D05" w:rsidRPr="00833DC3">
        <w:rPr>
          <w:rFonts w:eastAsia="Yu Mincho"/>
          <w:i/>
          <w:iCs/>
          <w:color w:val="000000"/>
        </w:rPr>
        <w:t>Vartelas</w:t>
      </w:r>
      <w:r w:rsidR="003413FA">
        <w:rPr>
          <w:rFonts w:eastAsia="Yu Mincho"/>
          <w:i/>
          <w:iCs/>
          <w:color w:val="000000"/>
        </w:rPr>
        <w:fldChar w:fldCharType="begin"/>
      </w:r>
      <w:r w:rsidR="003413FA">
        <w:instrText xml:space="preserve"> TA \s "Vartelas" </w:instrText>
      </w:r>
      <w:r w:rsidR="003413FA">
        <w:rPr>
          <w:rFonts w:eastAsia="Yu Mincho"/>
          <w:i/>
          <w:iCs/>
          <w:color w:val="000000"/>
        </w:rPr>
        <w:fldChar w:fldCharType="end"/>
      </w:r>
      <w:r w:rsidR="00431D05" w:rsidRPr="00833DC3">
        <w:rPr>
          <w:rFonts w:eastAsia="Yu Mincho"/>
          <w:color w:val="000000"/>
        </w:rPr>
        <w:t xml:space="preserve">, 566 U.S. </w:t>
      </w:r>
      <w:r w:rsidR="00431D05">
        <w:rPr>
          <w:rFonts w:eastAsia="Yu Mincho"/>
          <w:color w:val="000000"/>
        </w:rPr>
        <w:t>at</w:t>
      </w:r>
      <w:r w:rsidR="00431D05" w:rsidRPr="00833DC3">
        <w:rPr>
          <w:rFonts w:eastAsia="Yu Mincho"/>
          <w:color w:val="000000"/>
        </w:rPr>
        <w:t xml:space="preserve"> 266</w:t>
      </w:r>
      <w:r w:rsidR="00F8487B">
        <w:rPr>
          <w:rFonts w:eastAsia="Yu Mincho"/>
          <w:color w:val="000000"/>
        </w:rPr>
        <w:t xml:space="preserve"> (internal brackets omitted)</w:t>
      </w:r>
      <w:r w:rsidR="00431D05" w:rsidRPr="00833DC3">
        <w:rPr>
          <w:rFonts w:eastAsia="Yu Mincho"/>
          <w:color w:val="000000"/>
        </w:rPr>
        <w:t>;</w:t>
      </w:r>
      <w:r w:rsidR="00431D05" w:rsidRPr="00833DC3">
        <w:rPr>
          <w:rFonts w:eastAsia="Calibri"/>
          <w:color w:val="000000"/>
          <w:sz w:val="18"/>
          <w:szCs w:val="18"/>
        </w:rPr>
        <w:t xml:space="preserve"> </w:t>
      </w:r>
      <w:r w:rsidR="00431D05" w:rsidRPr="00833DC3">
        <w:rPr>
          <w:rFonts w:eastAsia="Yu Mincho"/>
          <w:i/>
          <w:color w:val="000000"/>
        </w:rPr>
        <w:t xml:space="preserve">see also </w:t>
      </w:r>
      <w:r w:rsidR="00431D05" w:rsidRPr="00833DC3">
        <w:rPr>
          <w:rFonts w:eastAsia="Yu Mincho"/>
          <w:i/>
          <w:iCs/>
          <w:color w:val="000000"/>
        </w:rPr>
        <w:t>United States v. Gill</w:t>
      </w:r>
      <w:r w:rsidR="00431D05" w:rsidRPr="00833DC3">
        <w:rPr>
          <w:rFonts w:eastAsia="Yu Mincho"/>
          <w:color w:val="000000"/>
        </w:rPr>
        <w:t>, 748 F.3d 491, 501 (2d Cir. 2014)</w:t>
      </w:r>
      <w:r w:rsidR="003413FA">
        <w:rPr>
          <w:rFonts w:eastAsia="Yu Mincho"/>
          <w:color w:val="000000"/>
        </w:rPr>
        <w:fldChar w:fldCharType="begin"/>
      </w:r>
      <w:r w:rsidR="003413FA">
        <w:instrText xml:space="preserve"> TA \l "</w:instrText>
      </w:r>
      <w:r w:rsidR="003413FA" w:rsidRPr="00833DC3">
        <w:rPr>
          <w:rFonts w:eastAsia="Yu Mincho"/>
          <w:i/>
          <w:iCs/>
          <w:color w:val="000000"/>
        </w:rPr>
        <w:instrText>United States v. Gill</w:instrText>
      </w:r>
      <w:r w:rsidR="003413FA">
        <w:rPr>
          <w:rFonts w:eastAsia="Yu Mincho"/>
          <w:color w:val="000000"/>
        </w:rPr>
        <w:instrText>, 748 F.3d 491</w:instrText>
      </w:r>
      <w:r w:rsidR="003413FA" w:rsidRPr="00833DC3">
        <w:rPr>
          <w:rFonts w:eastAsia="Yu Mincho"/>
          <w:color w:val="000000"/>
        </w:rPr>
        <w:instrText xml:space="preserve">  (2d Cir. 2014)</w:instrText>
      </w:r>
      <w:r w:rsidR="003413FA">
        <w:instrText xml:space="preserve">" \s "Gill" \c 1 </w:instrText>
      </w:r>
      <w:r w:rsidR="003413FA">
        <w:rPr>
          <w:rFonts w:eastAsia="Yu Mincho"/>
          <w:color w:val="000000"/>
        </w:rPr>
        <w:fldChar w:fldCharType="end"/>
      </w:r>
      <w:r w:rsidR="00431D05" w:rsidRPr="00833DC3">
        <w:rPr>
          <w:rFonts w:eastAsia="Yu Mincho"/>
          <w:color w:val="000000"/>
        </w:rPr>
        <w:t xml:space="preserve"> (holding that the “essential inquiry” is “whether the new provision attaches new legal consequences to events completed before its enactment”). USCIS’s obligation to grant </w:t>
      </w:r>
      <w:r w:rsidR="009C0E58">
        <w:rPr>
          <w:rFonts w:eastAsia="Yu Mincho"/>
          <w:color w:val="000000"/>
        </w:rPr>
        <w:t>XXXXXXXX</w:t>
      </w:r>
      <w:r w:rsidR="00431D05" w:rsidRPr="00833DC3">
        <w:rPr>
          <w:rFonts w:eastAsia="Yu Mincho"/>
          <w:color w:val="000000"/>
        </w:rPr>
        <w:t xml:space="preserve"> an interim EAD vested 90 days after </w:t>
      </w:r>
      <w:r w:rsidR="009C0E58">
        <w:rPr>
          <w:rFonts w:eastAsia="Yu Mincho"/>
          <w:color w:val="000000"/>
        </w:rPr>
        <w:t>XXXXXXXX</w:t>
      </w:r>
      <w:r w:rsidR="00431D05" w:rsidRPr="00833DC3">
        <w:rPr>
          <w:rFonts w:eastAsia="Yu Mincho"/>
          <w:color w:val="000000"/>
        </w:rPr>
        <w:t xml:space="preserve"> filed his EAD application as part of his </w:t>
      </w:r>
      <w:r w:rsidR="005B3500">
        <w:rPr>
          <w:rFonts w:eastAsia="Yu Mincho"/>
          <w:color w:val="000000"/>
        </w:rPr>
        <w:t>Form I-918</w:t>
      </w:r>
      <w:r w:rsidR="00431D05" w:rsidRPr="00833DC3">
        <w:rPr>
          <w:rFonts w:eastAsia="Yu Mincho"/>
          <w:color w:val="000000"/>
        </w:rPr>
        <w:t xml:space="preserve">, more than a year before the </w:t>
      </w:r>
      <w:r w:rsidR="00431D05">
        <w:rPr>
          <w:rFonts w:eastAsia="Yu Mincho"/>
          <w:color w:val="000000"/>
        </w:rPr>
        <w:t>amendment</w:t>
      </w:r>
      <w:r w:rsidR="00431D05" w:rsidRPr="00833DC3">
        <w:rPr>
          <w:rFonts w:eastAsia="Yu Mincho"/>
          <w:color w:val="000000"/>
        </w:rPr>
        <w:t xml:space="preserve"> of the governing regulation. The Agency’s </w:t>
      </w:r>
      <w:r w:rsidR="00431D05">
        <w:rPr>
          <w:rFonts w:eastAsia="Yu Mincho"/>
          <w:color w:val="000000"/>
        </w:rPr>
        <w:t>amendment</w:t>
      </w:r>
      <w:r w:rsidR="00431D05" w:rsidRPr="00833DC3">
        <w:rPr>
          <w:rFonts w:eastAsia="Yu Mincho"/>
          <w:color w:val="000000"/>
        </w:rPr>
        <w:t xml:space="preserve"> of § 274a.13(d), if given retroactive effect, would constitute a “taking away or impairing” of those vested rights</w:t>
      </w:r>
      <w:r w:rsidR="009A77F1">
        <w:rPr>
          <w:rFonts w:eastAsia="Yu Mincho"/>
          <w:color w:val="000000"/>
        </w:rPr>
        <w:t>,</w:t>
      </w:r>
      <w:r w:rsidR="005B3500">
        <w:rPr>
          <w:rFonts w:eastAsia="Yu Mincho"/>
          <w:color w:val="000000"/>
        </w:rPr>
        <w:t xml:space="preserve"> </w:t>
      </w:r>
      <w:r w:rsidR="005B3500">
        <w:rPr>
          <w:rFonts w:eastAsia="Yu Mincho"/>
          <w:i/>
          <w:color w:val="000000"/>
        </w:rPr>
        <w:t>Vartelas</w:t>
      </w:r>
      <w:r w:rsidR="003413FA">
        <w:rPr>
          <w:rFonts w:eastAsia="Yu Mincho"/>
          <w:i/>
          <w:color w:val="000000"/>
        </w:rPr>
        <w:fldChar w:fldCharType="begin"/>
      </w:r>
      <w:r w:rsidR="003413FA">
        <w:instrText xml:space="preserve"> TA \s "Vartelas" </w:instrText>
      </w:r>
      <w:r w:rsidR="003413FA">
        <w:rPr>
          <w:rFonts w:eastAsia="Yu Mincho"/>
          <w:i/>
          <w:color w:val="000000"/>
        </w:rPr>
        <w:fldChar w:fldCharType="end"/>
      </w:r>
      <w:r w:rsidR="005B3500">
        <w:rPr>
          <w:rFonts w:eastAsia="Yu Mincho"/>
          <w:i/>
          <w:color w:val="000000"/>
        </w:rPr>
        <w:t>,</w:t>
      </w:r>
      <w:r w:rsidR="005B3500">
        <w:rPr>
          <w:rFonts w:eastAsia="Yu Mincho"/>
          <w:color w:val="000000"/>
        </w:rPr>
        <w:t xml:space="preserve"> 566 U.S. at 266</w:t>
      </w:r>
      <w:r w:rsidR="009A77F1">
        <w:rPr>
          <w:rFonts w:eastAsia="Yu Mincho"/>
          <w:color w:val="000000"/>
        </w:rPr>
        <w:t>,</w:t>
      </w:r>
      <w:r w:rsidR="009A77F1" w:rsidRPr="009A77F1">
        <w:rPr>
          <w:rFonts w:eastAsia="Yu Mincho"/>
          <w:color w:val="000000"/>
        </w:rPr>
        <w:t xml:space="preserve"> </w:t>
      </w:r>
      <w:r w:rsidR="009A77F1" w:rsidRPr="00833DC3">
        <w:rPr>
          <w:rFonts w:eastAsia="Yu Mincho"/>
          <w:color w:val="000000"/>
        </w:rPr>
        <w:t xml:space="preserve">and would absolve the </w:t>
      </w:r>
      <w:r w:rsidR="009A77F1">
        <w:rPr>
          <w:rFonts w:eastAsia="Yu Mincho"/>
          <w:color w:val="000000"/>
        </w:rPr>
        <w:t>Agency</w:t>
      </w:r>
      <w:r w:rsidR="009A77F1" w:rsidRPr="00833DC3">
        <w:rPr>
          <w:rFonts w:eastAsia="Yu Mincho"/>
          <w:color w:val="000000"/>
        </w:rPr>
        <w:t xml:space="preserve"> of its own admitted failure to fol</w:t>
      </w:r>
      <w:r w:rsidR="009A77F1">
        <w:rPr>
          <w:rFonts w:eastAsia="Yu Mincho"/>
          <w:color w:val="000000"/>
        </w:rPr>
        <w:t>low its own binding regulations.</w:t>
      </w:r>
      <w:r w:rsidR="00431D05" w:rsidRPr="00833DC3">
        <w:rPr>
          <w:rFonts w:eastAsia="Yu Mincho"/>
          <w:color w:val="000000"/>
        </w:rPr>
        <w:tab/>
      </w:r>
    </w:p>
    <w:p w14:paraId="09FEFFB6" w14:textId="365F28C0" w:rsidR="002727AA" w:rsidRPr="002727AA" w:rsidRDefault="00431D05" w:rsidP="00912A3D">
      <w:pPr>
        <w:spacing w:line="480" w:lineRule="auto"/>
        <w:ind w:firstLine="720"/>
      </w:pPr>
      <w:r w:rsidRPr="00833DC3">
        <w:rPr>
          <w:rFonts w:eastAsia="Yu Mincho"/>
          <w:color w:val="000000"/>
        </w:rPr>
        <w:t>The government’s argument that</w:t>
      </w:r>
      <w:r w:rsidR="00177CE5">
        <w:rPr>
          <w:rFonts w:eastAsia="Yu Mincho"/>
          <w:color w:val="000000"/>
        </w:rPr>
        <w:t xml:space="preserve"> the </w:t>
      </w:r>
      <w:r>
        <w:rPr>
          <w:rFonts w:eastAsia="Yu Mincho"/>
          <w:color w:val="000000"/>
        </w:rPr>
        <w:t>amendment</w:t>
      </w:r>
      <w:r w:rsidRPr="00833DC3">
        <w:rPr>
          <w:rFonts w:eastAsia="Yu Mincho"/>
          <w:color w:val="000000"/>
        </w:rPr>
        <w:t xml:space="preserve"> is retroactive because </w:t>
      </w:r>
      <w:r w:rsidR="009C0E58">
        <w:rPr>
          <w:rFonts w:eastAsia="Yu Mincho"/>
          <w:color w:val="000000"/>
        </w:rPr>
        <w:t>XXXXXXXX</w:t>
      </w:r>
      <w:r w:rsidRPr="00833DC3">
        <w:rPr>
          <w:rFonts w:eastAsia="Yu Mincho"/>
          <w:color w:val="000000"/>
        </w:rPr>
        <w:t xml:space="preserve"> had no reliance or settled expectation on an interim EAD is foreclosed by controlling precedent. Both the Supreme Court and Second Circuit have held that</w:t>
      </w:r>
      <w:r w:rsidRPr="00833DC3">
        <w:rPr>
          <w:rFonts w:eastAsia="Times New Roman"/>
          <w:color w:val="000000"/>
        </w:rPr>
        <w:t xml:space="preserve"> </w:t>
      </w:r>
      <w:r w:rsidRPr="00833DC3">
        <w:rPr>
          <w:rFonts w:eastAsia="Yu Mincho"/>
          <w:color w:val="000000"/>
        </w:rPr>
        <w:t xml:space="preserve">the presumption against retroactivity “does not require a showing of detrimental reliance.” </w:t>
      </w:r>
      <w:r w:rsidRPr="00833DC3">
        <w:rPr>
          <w:rFonts w:eastAsia="Yu Mincho"/>
          <w:i/>
          <w:iCs/>
          <w:color w:val="000000"/>
        </w:rPr>
        <w:t>Vartelas</w:t>
      </w:r>
      <w:r w:rsidR="003413FA">
        <w:rPr>
          <w:rFonts w:eastAsia="Yu Mincho"/>
          <w:i/>
          <w:iCs/>
          <w:color w:val="000000"/>
        </w:rPr>
        <w:fldChar w:fldCharType="begin"/>
      </w:r>
      <w:r w:rsidR="003413FA">
        <w:instrText xml:space="preserve"> TA \s "Vartelas" </w:instrText>
      </w:r>
      <w:r w:rsidR="003413FA">
        <w:rPr>
          <w:rFonts w:eastAsia="Yu Mincho"/>
          <w:i/>
          <w:iCs/>
          <w:color w:val="000000"/>
        </w:rPr>
        <w:fldChar w:fldCharType="end"/>
      </w:r>
      <w:r w:rsidRPr="00833DC3">
        <w:rPr>
          <w:rFonts w:eastAsia="Yu Mincho"/>
          <w:color w:val="000000"/>
        </w:rPr>
        <w:t>, 566 U.S. at 273</w:t>
      </w:r>
      <w:r w:rsidR="00E31C3C">
        <w:rPr>
          <w:rFonts w:eastAsia="Yu Mincho"/>
        </w:rPr>
        <w:t>–</w:t>
      </w:r>
      <w:r w:rsidRPr="00833DC3">
        <w:rPr>
          <w:rFonts w:eastAsia="Yu Mincho"/>
          <w:color w:val="000000"/>
        </w:rPr>
        <w:t>74</w:t>
      </w:r>
      <w:r>
        <w:rPr>
          <w:rFonts w:eastAsia="Yu Mincho"/>
          <w:color w:val="000000"/>
        </w:rPr>
        <w:t>;</w:t>
      </w:r>
      <w:r w:rsidRPr="00833DC3">
        <w:rPr>
          <w:rFonts w:eastAsia="Yu Mincho"/>
          <w:color w:val="000000"/>
        </w:rPr>
        <w:t xml:space="preserve"> </w:t>
      </w:r>
      <w:r>
        <w:rPr>
          <w:rFonts w:eastAsia="Yu Mincho"/>
          <w:i/>
          <w:color w:val="000000"/>
        </w:rPr>
        <w:t>s</w:t>
      </w:r>
      <w:r w:rsidRPr="00833DC3">
        <w:rPr>
          <w:rFonts w:eastAsia="Yu Mincho"/>
          <w:i/>
          <w:color w:val="000000"/>
        </w:rPr>
        <w:t>ee Gill</w:t>
      </w:r>
      <w:r w:rsidRPr="00833DC3">
        <w:rPr>
          <w:rFonts w:eastAsia="Yu Mincho"/>
          <w:color w:val="000000"/>
        </w:rPr>
        <w:t xml:space="preserve">, 748 F.3d at 501 (for retroactivity analysis, </w:t>
      </w:r>
      <w:r>
        <w:rPr>
          <w:rFonts w:eastAsia="Yu Mincho"/>
          <w:color w:val="000000"/>
        </w:rPr>
        <w:t xml:space="preserve">the </w:t>
      </w:r>
      <w:r w:rsidRPr="00833DC3">
        <w:rPr>
          <w:rFonts w:eastAsia="Yu Mincho"/>
          <w:color w:val="000000"/>
        </w:rPr>
        <w:t xml:space="preserve">“essential inquiry is </w:t>
      </w:r>
      <w:r w:rsidRPr="00833DC3">
        <w:rPr>
          <w:rFonts w:eastAsia="Yu Mincho"/>
          <w:i/>
          <w:iCs/>
          <w:color w:val="000000"/>
        </w:rPr>
        <w:t>not</w:t>
      </w:r>
      <w:r w:rsidRPr="00833DC3">
        <w:rPr>
          <w:rFonts w:eastAsia="Yu Mincho"/>
          <w:color w:val="000000"/>
        </w:rPr>
        <w:t xml:space="preserve"> whether there is reliance”)</w:t>
      </w:r>
      <w:r w:rsidR="00177CE5">
        <w:rPr>
          <w:rFonts w:eastAsia="Yu Mincho"/>
          <w:color w:val="000000"/>
        </w:rPr>
        <w:t xml:space="preserve">. </w:t>
      </w:r>
      <w:r w:rsidRPr="00833DC3">
        <w:rPr>
          <w:rFonts w:eastAsia="Yu Mincho"/>
          <w:color w:val="000000"/>
        </w:rPr>
        <w:t>This rule against retroactivity also applies to pending applications for administrative relief.</w:t>
      </w:r>
      <w:r w:rsidR="00804F11">
        <w:rPr>
          <w:rStyle w:val="FootnoteReference"/>
          <w:rFonts w:eastAsia="Yu Mincho"/>
          <w:color w:val="000000"/>
        </w:rPr>
        <w:footnoteReference w:id="10"/>
      </w:r>
      <w:bookmarkEnd w:id="27"/>
    </w:p>
    <w:p w14:paraId="415E6727" w14:textId="3ECD6DEB" w:rsidR="00373D1E" w:rsidRPr="00373D1E" w:rsidRDefault="00970CE7" w:rsidP="00373D1E">
      <w:pPr>
        <w:pStyle w:val="Heading2"/>
      </w:pPr>
      <w:bookmarkStart w:id="40" w:name="_Toc495881631"/>
      <w:bookmarkStart w:id="41" w:name="_Toc496303688"/>
      <w:bookmarkStart w:id="42" w:name="OLE_LINK24"/>
      <w:bookmarkStart w:id="43" w:name="OLE_LINK25"/>
      <w:bookmarkStart w:id="44" w:name="OLE_LINK26"/>
      <w:bookmarkStart w:id="45" w:name="OLE_LINK27"/>
      <w:bookmarkStart w:id="46" w:name="OLE_LINK28"/>
      <w:bookmarkStart w:id="47" w:name="OLE_LINK29"/>
      <w:bookmarkStart w:id="48" w:name="OLE_LINK13"/>
      <w:bookmarkEnd w:id="40"/>
      <w:r w:rsidRPr="00623E4D">
        <w:t xml:space="preserve">USCIS’S DELAY IN ADDING </w:t>
      </w:r>
      <w:r w:rsidR="009C0E58">
        <w:t>XXXXXXXX</w:t>
      </w:r>
      <w:r w:rsidRPr="00623E4D">
        <w:t xml:space="preserve"> TO THE WAITLIST </w:t>
      </w:r>
      <w:r>
        <w:t>IS</w:t>
      </w:r>
      <w:r w:rsidRPr="00623E4D">
        <w:t xml:space="preserve"> UNREASONABLE</w:t>
      </w:r>
      <w:bookmarkEnd w:id="41"/>
      <w:r w:rsidRPr="00623E4D">
        <w:t xml:space="preserve"> </w:t>
      </w:r>
      <w:bookmarkStart w:id="49" w:name="_Toc495881633"/>
      <w:bookmarkStart w:id="50" w:name="_Toc495910129"/>
      <w:bookmarkStart w:id="51" w:name="_Toc495910150"/>
      <w:r w:rsidR="000642FC">
        <w:br/>
      </w:r>
      <w:bookmarkEnd w:id="49"/>
      <w:bookmarkEnd w:id="50"/>
      <w:bookmarkEnd w:id="51"/>
    </w:p>
    <w:p w14:paraId="5DA82B3E" w14:textId="27A62FBB" w:rsidR="00373D1E" w:rsidRPr="00856866" w:rsidRDefault="009A77F1" w:rsidP="00136853">
      <w:pPr>
        <w:spacing w:line="480" w:lineRule="auto"/>
        <w:ind w:firstLine="720"/>
        <w:rPr>
          <w:rFonts w:eastAsia="Yu Mincho"/>
          <w:color w:val="000000"/>
        </w:rPr>
      </w:pPr>
      <w:r>
        <w:rPr>
          <w:rFonts w:eastAsia="Yu Mincho"/>
          <w:color w:val="000000"/>
        </w:rPr>
        <w:t xml:space="preserve">Separate and apart from USCIS’s categorical refusal to comply with its obligations under 8 U.S.C. </w:t>
      </w:r>
      <w:r w:rsidR="00804F11">
        <w:rPr>
          <w:rFonts w:eastAsia="Yu Mincho"/>
          <w:color w:val="000000"/>
        </w:rPr>
        <w:t xml:space="preserve">§ </w:t>
      </w:r>
      <w:r w:rsidR="00B40CFA">
        <w:rPr>
          <w:rFonts w:eastAsia="Yu Mincho"/>
          <w:color w:val="000000"/>
        </w:rPr>
        <w:t>1184(p)(6) and 8 C.F.R</w:t>
      </w:r>
      <w:r>
        <w:rPr>
          <w:rFonts w:eastAsia="Yu Mincho"/>
          <w:color w:val="000000"/>
        </w:rPr>
        <w:t xml:space="preserve">. </w:t>
      </w:r>
      <w:r w:rsidR="00804F11">
        <w:rPr>
          <w:rFonts w:eastAsia="Yu Mincho"/>
          <w:color w:val="000000"/>
        </w:rPr>
        <w:t xml:space="preserve">§ </w:t>
      </w:r>
      <w:r>
        <w:rPr>
          <w:rFonts w:eastAsia="Yu Mincho"/>
          <w:color w:val="000000"/>
        </w:rPr>
        <w:t xml:space="preserve">274a.13(d), </w:t>
      </w:r>
      <w:r w:rsidR="00373D1E" w:rsidRPr="00623E4D">
        <w:rPr>
          <w:rFonts w:eastAsia="Yu Mincho"/>
          <w:color w:val="000000"/>
        </w:rPr>
        <w:t>USCIS has unreasonably delayed its determination of</w:t>
      </w:r>
      <w:r w:rsidR="00373D1E">
        <w:rPr>
          <w:rFonts w:eastAsia="Yu Mincho"/>
          <w:color w:val="000000"/>
        </w:rPr>
        <w:t xml:space="preserve"> </w:t>
      </w:r>
      <w:r w:rsidR="009C0E58">
        <w:rPr>
          <w:rFonts w:eastAsia="Yu Mincho"/>
          <w:color w:val="000000"/>
        </w:rPr>
        <w:t>XXXXXXXX</w:t>
      </w:r>
      <w:r w:rsidR="00373D1E">
        <w:rPr>
          <w:rFonts w:eastAsia="Yu Mincho"/>
          <w:color w:val="000000"/>
        </w:rPr>
        <w:t>’s eligibility for</w:t>
      </w:r>
      <w:r w:rsidR="00373D1E" w:rsidRPr="00623E4D">
        <w:rPr>
          <w:rFonts w:eastAsia="Yu Mincho"/>
          <w:color w:val="000000"/>
        </w:rPr>
        <w:t xml:space="preserve"> the U-visa waitlist, exposing him to the possibility of deportation and leaving him ineligible for legal employment in the United States. </w:t>
      </w:r>
    </w:p>
    <w:p w14:paraId="178FCED4" w14:textId="139F5D3B" w:rsidR="00373D1E" w:rsidRDefault="00373D1E" w:rsidP="00136853">
      <w:pPr>
        <w:spacing w:line="480" w:lineRule="auto"/>
        <w:ind w:firstLine="720"/>
        <w:rPr>
          <w:rFonts w:eastAsia="Times New Roman"/>
          <w:color w:val="000000"/>
          <w:shd w:val="clear" w:color="auto" w:fill="FFFFFF"/>
        </w:rPr>
      </w:pPr>
      <w:r w:rsidRPr="00623E4D">
        <w:rPr>
          <w:rFonts w:eastAsia="Yu Mincho"/>
          <w:color w:val="000000"/>
        </w:rPr>
        <w:t>B</w:t>
      </w:r>
      <w:r>
        <w:rPr>
          <w:rFonts w:eastAsia="Yu Mincho"/>
          <w:color w:val="000000"/>
        </w:rPr>
        <w:t>y regulation, the government has</w:t>
      </w:r>
      <w:r w:rsidRPr="00623E4D">
        <w:rPr>
          <w:rFonts w:eastAsia="Yu Mincho"/>
          <w:color w:val="000000"/>
        </w:rPr>
        <w:t xml:space="preserve"> a</w:t>
      </w:r>
      <w:r w:rsidRPr="00623E4D">
        <w:rPr>
          <w:rFonts w:eastAsia="Times New Roman"/>
          <w:color w:val="000000"/>
          <w:shd w:val="clear" w:color="auto" w:fill="FFFFFF"/>
        </w:rPr>
        <w:t xml:space="preserve"> </w:t>
      </w:r>
      <w:r>
        <w:rPr>
          <w:rFonts w:eastAsia="Times New Roman"/>
          <w:color w:val="000000"/>
          <w:shd w:val="clear" w:color="auto" w:fill="FFFFFF"/>
        </w:rPr>
        <w:t>nondiscretionary duty to add</w:t>
      </w:r>
      <w:r w:rsidRPr="00623E4D">
        <w:rPr>
          <w:rFonts w:eastAsia="Times New Roman"/>
          <w:color w:val="000000"/>
          <w:shd w:val="clear" w:color="auto" w:fill="FFFFFF"/>
        </w:rPr>
        <w:t xml:space="preserve"> </w:t>
      </w:r>
      <w:r w:rsidR="009C0E58">
        <w:rPr>
          <w:rFonts w:eastAsia="Times New Roman"/>
          <w:color w:val="000000"/>
          <w:shd w:val="clear" w:color="auto" w:fill="FFFFFF"/>
        </w:rPr>
        <w:t>XXXXXXXX</w:t>
      </w:r>
      <w:r>
        <w:rPr>
          <w:rFonts w:eastAsia="Times New Roman"/>
          <w:color w:val="000000"/>
          <w:shd w:val="clear" w:color="auto" w:fill="FFFFFF"/>
        </w:rPr>
        <w:t xml:space="preserve"> to the U-visa wait</w:t>
      </w:r>
      <w:r w:rsidRPr="00623E4D">
        <w:rPr>
          <w:rFonts w:eastAsia="Times New Roman"/>
          <w:color w:val="000000"/>
          <w:shd w:val="clear" w:color="auto" w:fill="FFFFFF"/>
        </w:rPr>
        <w:t>list.</w:t>
      </w:r>
      <w:r w:rsidRPr="00623E4D">
        <w:rPr>
          <w:rFonts w:eastAsia="Yu Mincho"/>
          <w:color w:val="000000"/>
        </w:rPr>
        <w:t xml:space="preserve"> </w:t>
      </w:r>
      <w:r w:rsidRPr="00623E4D">
        <w:rPr>
          <w:rFonts w:eastAsia="Times New Roman"/>
          <w:color w:val="000000"/>
          <w:shd w:val="clear" w:color="auto" w:fill="FFFFFF"/>
        </w:rPr>
        <w:t>8 C</w:t>
      </w:r>
      <w:r>
        <w:rPr>
          <w:rFonts w:eastAsia="Times New Roman"/>
          <w:color w:val="000000"/>
          <w:shd w:val="clear" w:color="auto" w:fill="FFFFFF"/>
        </w:rPr>
        <w:t>.</w:t>
      </w:r>
      <w:r w:rsidRPr="00623E4D">
        <w:rPr>
          <w:rFonts w:eastAsia="Times New Roman"/>
          <w:color w:val="000000"/>
          <w:shd w:val="clear" w:color="auto" w:fill="FFFFFF"/>
        </w:rPr>
        <w:t>F</w:t>
      </w:r>
      <w:r>
        <w:rPr>
          <w:rFonts w:eastAsia="Times New Roman"/>
          <w:color w:val="000000"/>
          <w:shd w:val="clear" w:color="auto" w:fill="FFFFFF"/>
        </w:rPr>
        <w:t>.</w:t>
      </w:r>
      <w:r w:rsidRPr="00623E4D">
        <w:rPr>
          <w:rFonts w:eastAsia="Times New Roman"/>
          <w:color w:val="000000"/>
          <w:shd w:val="clear" w:color="auto" w:fill="FFFFFF"/>
        </w:rPr>
        <w:t>R</w:t>
      </w:r>
      <w:r>
        <w:rPr>
          <w:rFonts w:eastAsia="Times New Roman"/>
          <w:color w:val="000000"/>
          <w:shd w:val="clear" w:color="auto" w:fill="FFFFFF"/>
        </w:rPr>
        <w:t>.</w:t>
      </w:r>
      <w:r w:rsidRPr="00623E4D">
        <w:rPr>
          <w:rFonts w:eastAsia="Times New Roman"/>
          <w:color w:val="000000"/>
          <w:shd w:val="clear" w:color="auto" w:fill="FFFFFF"/>
        </w:rPr>
        <w:t xml:space="preserve"> § 214.14(d)(2)</w:t>
      </w:r>
      <w:r w:rsidR="003413FA">
        <w:rPr>
          <w:rFonts w:eastAsia="Times New Roman"/>
          <w:color w:val="000000"/>
          <w:shd w:val="clear" w:color="auto" w:fill="FFFFFF"/>
        </w:rPr>
        <w:fldChar w:fldCharType="begin"/>
      </w:r>
      <w:r w:rsidR="003413FA">
        <w:instrText xml:space="preserve"> TA \s "214.14(d)(2)" </w:instrText>
      </w:r>
      <w:r w:rsidR="003413FA">
        <w:rPr>
          <w:rFonts w:eastAsia="Times New Roman"/>
          <w:color w:val="000000"/>
          <w:shd w:val="clear" w:color="auto" w:fill="FFFFFF"/>
        </w:rPr>
        <w:fldChar w:fldCharType="end"/>
      </w:r>
      <w:r w:rsidRPr="00623E4D">
        <w:rPr>
          <w:rFonts w:eastAsia="Times New Roman"/>
          <w:color w:val="000000"/>
          <w:shd w:val="clear" w:color="auto" w:fill="FFFFFF"/>
        </w:rPr>
        <w:t xml:space="preserve">. </w:t>
      </w:r>
      <w:r>
        <w:rPr>
          <w:rFonts w:eastAsia="Times New Roman"/>
          <w:color w:val="000000"/>
          <w:shd w:val="clear" w:color="auto" w:fill="FFFFFF"/>
        </w:rPr>
        <w:t xml:space="preserve">Under the APA, USCIS was required to comply with its duty to </w:t>
      </w:r>
      <w:r w:rsidR="004B232D">
        <w:rPr>
          <w:rFonts w:eastAsia="Times New Roman"/>
          <w:color w:val="000000"/>
          <w:shd w:val="clear" w:color="auto" w:fill="FFFFFF"/>
        </w:rPr>
        <w:t xml:space="preserve">determine </w:t>
      </w:r>
      <w:r w:rsidR="009C0E58">
        <w:rPr>
          <w:rFonts w:eastAsia="Times New Roman"/>
          <w:color w:val="000000"/>
          <w:shd w:val="clear" w:color="auto" w:fill="FFFFFF"/>
        </w:rPr>
        <w:t>XXXXXXXX</w:t>
      </w:r>
      <w:r w:rsidR="00673BB1">
        <w:rPr>
          <w:rFonts w:eastAsia="Times New Roman"/>
          <w:color w:val="000000"/>
          <w:shd w:val="clear" w:color="auto" w:fill="FFFFFF"/>
        </w:rPr>
        <w:t>’s eligibility</w:t>
      </w:r>
      <w:r>
        <w:rPr>
          <w:rFonts w:eastAsia="Times New Roman"/>
          <w:color w:val="000000"/>
          <w:shd w:val="clear" w:color="auto" w:fill="FFFFFF"/>
        </w:rPr>
        <w:t xml:space="preserve"> within a reasonable period of time, 5 U.S.C. §§ 555</w:t>
      </w:r>
      <w:r w:rsidR="003413FA">
        <w:rPr>
          <w:rFonts w:eastAsia="Times New Roman"/>
          <w:color w:val="000000"/>
          <w:shd w:val="clear" w:color="auto" w:fill="FFFFFF"/>
        </w:rPr>
        <w:fldChar w:fldCharType="begin"/>
      </w:r>
      <w:r w:rsidR="003413FA">
        <w:instrText xml:space="preserve"> TA \l "</w:instrText>
      </w:r>
      <w:r w:rsidR="003413FA">
        <w:rPr>
          <w:rFonts w:eastAsia="Times New Roman"/>
          <w:color w:val="000000"/>
          <w:shd w:val="clear" w:color="auto" w:fill="FFFFFF"/>
        </w:rPr>
        <w:instrText>5 U.S.C. § 555</w:instrText>
      </w:r>
      <w:r w:rsidR="003413FA">
        <w:instrText xml:space="preserve">" \s "5 U.S.C. § 555" \c 2 </w:instrText>
      </w:r>
      <w:r w:rsidR="003413FA">
        <w:rPr>
          <w:rFonts w:eastAsia="Times New Roman"/>
          <w:color w:val="000000"/>
          <w:shd w:val="clear" w:color="auto" w:fill="FFFFFF"/>
        </w:rPr>
        <w:fldChar w:fldCharType="end"/>
      </w:r>
      <w:r>
        <w:rPr>
          <w:rFonts w:eastAsia="Times New Roman"/>
          <w:color w:val="000000"/>
          <w:shd w:val="clear" w:color="auto" w:fill="FFFFFF"/>
        </w:rPr>
        <w:t>, 706(1)</w:t>
      </w:r>
      <w:r w:rsidR="003413FA">
        <w:rPr>
          <w:rFonts w:eastAsia="Times New Roman"/>
          <w:color w:val="000000"/>
          <w:shd w:val="clear" w:color="auto" w:fill="FFFFFF"/>
        </w:rPr>
        <w:fldChar w:fldCharType="begin"/>
      </w:r>
      <w:r w:rsidR="003413FA">
        <w:instrText xml:space="preserve"> TA \s "706(1)" </w:instrText>
      </w:r>
      <w:r w:rsidR="003413FA">
        <w:rPr>
          <w:rFonts w:eastAsia="Times New Roman"/>
          <w:color w:val="000000"/>
          <w:shd w:val="clear" w:color="auto" w:fill="FFFFFF"/>
        </w:rPr>
        <w:fldChar w:fldCharType="end"/>
      </w:r>
      <w:r>
        <w:rPr>
          <w:rFonts w:eastAsia="Times New Roman"/>
          <w:color w:val="000000"/>
          <w:shd w:val="clear" w:color="auto" w:fill="FFFFFF"/>
        </w:rPr>
        <w:t xml:space="preserve">, which is informed by official agency and congressional statements that U-visa petitioners should promptly gain access to interim benefits and protections. </w:t>
      </w:r>
      <w:r>
        <w:rPr>
          <w:rFonts w:eastAsia="Yu Mincho"/>
          <w:color w:val="000000"/>
        </w:rPr>
        <w:t>T</w:t>
      </w:r>
      <w:r w:rsidRPr="00623E4D">
        <w:rPr>
          <w:rFonts w:eastAsia="Yu Mincho"/>
          <w:color w:val="000000"/>
        </w:rPr>
        <w:t xml:space="preserve">he government </w:t>
      </w:r>
      <w:r>
        <w:rPr>
          <w:rFonts w:eastAsia="Yu Mincho"/>
          <w:color w:val="000000"/>
        </w:rPr>
        <w:t>argue</w:t>
      </w:r>
      <w:r w:rsidR="00087DA1">
        <w:rPr>
          <w:rFonts w:eastAsia="Yu Mincho"/>
          <w:color w:val="000000"/>
        </w:rPr>
        <w:t>s</w:t>
      </w:r>
      <w:r>
        <w:rPr>
          <w:rFonts w:eastAsia="Yu Mincho"/>
          <w:color w:val="000000"/>
        </w:rPr>
        <w:t xml:space="preserve"> that </w:t>
      </w:r>
      <w:r w:rsidRPr="00623E4D">
        <w:rPr>
          <w:rFonts w:eastAsia="Yu Mincho"/>
          <w:color w:val="000000"/>
        </w:rPr>
        <w:t>delay</w:t>
      </w:r>
      <w:r>
        <w:rPr>
          <w:rFonts w:eastAsia="Yu Mincho"/>
          <w:color w:val="000000"/>
        </w:rPr>
        <w:t>s</w:t>
      </w:r>
      <w:r w:rsidR="00804F11">
        <w:rPr>
          <w:rFonts w:eastAsia="Yu Mincho"/>
          <w:color w:val="000000"/>
        </w:rPr>
        <w:t xml:space="preserve"> in placing petitioners on the waitlist</w:t>
      </w:r>
      <w:r>
        <w:rPr>
          <w:rFonts w:eastAsia="Yu Mincho"/>
          <w:color w:val="000000"/>
        </w:rPr>
        <w:t xml:space="preserve"> are attributable</w:t>
      </w:r>
      <w:r w:rsidRPr="00623E4D">
        <w:rPr>
          <w:rFonts w:eastAsia="Yu Mincho"/>
          <w:color w:val="000000"/>
        </w:rPr>
        <w:t xml:space="preserve"> to </w:t>
      </w:r>
      <w:r>
        <w:rPr>
          <w:rFonts w:eastAsia="Yu Mincho"/>
          <w:color w:val="000000"/>
        </w:rPr>
        <w:t xml:space="preserve">the 10,000 per year U-visa cap. </w:t>
      </w:r>
      <w:r w:rsidRPr="00623E4D">
        <w:rPr>
          <w:rFonts w:eastAsia="Yu Mincho"/>
          <w:color w:val="000000"/>
        </w:rPr>
        <w:t xml:space="preserve">Defs.’ Mot. at </w:t>
      </w:r>
      <w:r>
        <w:rPr>
          <w:rFonts w:eastAsia="Times New Roman"/>
          <w:color w:val="000000"/>
        </w:rPr>
        <w:t xml:space="preserve">1, 5, 14, 20. </w:t>
      </w:r>
      <w:r>
        <w:rPr>
          <w:rFonts w:eastAsia="Times New Roman"/>
          <w:color w:val="000000"/>
          <w:shd w:val="clear" w:color="auto" w:fill="FFFFFF"/>
        </w:rPr>
        <w:t>Yet there is no statutory cap for the waitlist</w:t>
      </w:r>
      <w:r w:rsidR="00087DA1">
        <w:rPr>
          <w:rFonts w:eastAsia="Times New Roman"/>
          <w:color w:val="000000"/>
          <w:shd w:val="clear" w:color="auto" w:fill="FFFFFF"/>
        </w:rPr>
        <w:t xml:space="preserve"> (</w:t>
      </w:r>
      <w:r w:rsidR="003F16CB">
        <w:rPr>
          <w:rFonts w:eastAsia="Times New Roman"/>
          <w:color w:val="000000"/>
          <w:shd w:val="clear" w:color="auto" w:fill="FFFFFF"/>
        </w:rPr>
        <w:t>n</w:t>
      </w:r>
      <w:r w:rsidR="00087DA1">
        <w:rPr>
          <w:rFonts w:eastAsia="Times New Roman"/>
          <w:color w:val="000000"/>
          <w:shd w:val="clear" w:color="auto" w:fill="FFFFFF"/>
        </w:rPr>
        <w:t>or any regulatory cap, for that matter)</w:t>
      </w:r>
      <w:r>
        <w:rPr>
          <w:rFonts w:eastAsia="Times New Roman"/>
          <w:color w:val="000000"/>
          <w:shd w:val="clear" w:color="auto" w:fill="FFFFFF"/>
        </w:rPr>
        <w:t>. Nonetheless, USCIS has</w:t>
      </w:r>
      <w:r w:rsidRPr="00623E4D">
        <w:rPr>
          <w:rFonts w:eastAsia="Times New Roman"/>
          <w:color w:val="000000"/>
          <w:shd w:val="clear" w:color="auto" w:fill="FFFFFF"/>
        </w:rPr>
        <w:t xml:space="preserve"> </w:t>
      </w:r>
      <w:r>
        <w:rPr>
          <w:rFonts w:eastAsia="Times New Roman"/>
          <w:color w:val="000000"/>
          <w:shd w:val="clear" w:color="auto" w:fill="FFFFFF"/>
        </w:rPr>
        <w:t>failed to make the required waitlist</w:t>
      </w:r>
      <w:r w:rsidR="00467EA4">
        <w:rPr>
          <w:rFonts w:eastAsia="Times New Roman"/>
          <w:color w:val="000000"/>
          <w:shd w:val="clear" w:color="auto" w:fill="FFFFFF"/>
        </w:rPr>
        <w:t xml:space="preserve"> </w:t>
      </w:r>
      <w:r>
        <w:rPr>
          <w:rFonts w:eastAsia="Times New Roman"/>
          <w:color w:val="000000"/>
          <w:shd w:val="clear" w:color="auto" w:fill="FFFFFF"/>
        </w:rPr>
        <w:t xml:space="preserve">determination </w:t>
      </w:r>
      <w:r w:rsidRPr="00623E4D">
        <w:rPr>
          <w:rFonts w:eastAsia="Times New Roman"/>
          <w:color w:val="000000"/>
          <w:shd w:val="clear" w:color="auto" w:fill="FFFFFF"/>
        </w:rPr>
        <w:t xml:space="preserve">for over two years, and admits it is likely to delay </w:t>
      </w:r>
      <w:r>
        <w:rPr>
          <w:rFonts w:eastAsia="Times New Roman"/>
          <w:color w:val="000000"/>
          <w:shd w:val="clear" w:color="auto" w:fill="FFFFFF"/>
        </w:rPr>
        <w:t xml:space="preserve">it </w:t>
      </w:r>
      <w:r w:rsidRPr="00623E4D">
        <w:rPr>
          <w:rFonts w:eastAsia="Times New Roman"/>
          <w:color w:val="000000"/>
          <w:shd w:val="clear" w:color="auto" w:fill="FFFFFF"/>
        </w:rPr>
        <w:t>fo</w:t>
      </w:r>
      <w:r>
        <w:rPr>
          <w:rFonts w:eastAsia="Times New Roman"/>
          <w:color w:val="000000"/>
          <w:shd w:val="clear" w:color="auto" w:fill="FFFFFF"/>
        </w:rPr>
        <w:t>r at least another year. SOUF</w:t>
      </w:r>
      <w:r w:rsidRPr="00623E4D">
        <w:rPr>
          <w:rFonts w:eastAsia="Times New Roman"/>
          <w:color w:val="000000"/>
          <w:shd w:val="clear" w:color="auto" w:fill="FFFFFF"/>
        </w:rPr>
        <w:t xml:space="preserve"> </w:t>
      </w:r>
      <w:r>
        <w:rPr>
          <w:rFonts w:eastAsia="Times New Roman"/>
          <w:color w:val="000000"/>
          <w:shd w:val="clear" w:color="auto" w:fill="FFFFFF"/>
        </w:rPr>
        <w:t xml:space="preserve">¶ </w:t>
      </w:r>
      <w:r w:rsidR="00136853">
        <w:rPr>
          <w:rFonts w:eastAsia="Times New Roman"/>
          <w:color w:val="000000"/>
          <w:shd w:val="clear" w:color="auto" w:fill="FFFFFF"/>
        </w:rPr>
        <w:t>32</w:t>
      </w:r>
      <w:r w:rsidRPr="00623E4D">
        <w:rPr>
          <w:rFonts w:eastAsia="Times New Roman"/>
          <w:color w:val="000000"/>
          <w:shd w:val="clear" w:color="auto" w:fill="FFFFFF"/>
        </w:rPr>
        <w:t xml:space="preserve">. </w:t>
      </w:r>
      <w:r>
        <w:rPr>
          <w:rFonts w:eastAsia="Times New Roman"/>
          <w:color w:val="000000"/>
          <w:shd w:val="clear" w:color="auto" w:fill="FFFFFF"/>
        </w:rPr>
        <w:t xml:space="preserve">Since </w:t>
      </w:r>
      <w:r>
        <w:rPr>
          <w:rFonts w:eastAsia="Times New Roman"/>
          <w:color w:val="000000"/>
        </w:rPr>
        <w:t>the g</w:t>
      </w:r>
      <w:r w:rsidRPr="00623E4D">
        <w:rPr>
          <w:rFonts w:eastAsia="Times New Roman"/>
          <w:color w:val="000000"/>
        </w:rPr>
        <w:t>overnment does not contest</w:t>
      </w:r>
      <w:r>
        <w:rPr>
          <w:rFonts w:eastAsia="Times New Roman"/>
          <w:color w:val="000000"/>
        </w:rPr>
        <w:t xml:space="preserve"> any material fact regarding this</w:t>
      </w:r>
      <w:r w:rsidRPr="00623E4D">
        <w:rPr>
          <w:rFonts w:eastAsia="Times New Roman"/>
          <w:color w:val="000000"/>
        </w:rPr>
        <w:t xml:space="preserve"> extensive delay, </w:t>
      </w:r>
      <w:r w:rsidR="00087DA1">
        <w:rPr>
          <w:rFonts w:eastAsia="Times New Roman"/>
          <w:color w:val="000000"/>
          <w:shd w:val="clear" w:color="auto" w:fill="FFFFFF"/>
        </w:rPr>
        <w:t xml:space="preserve">the </w:t>
      </w:r>
      <w:r>
        <w:rPr>
          <w:rFonts w:eastAsia="Times New Roman"/>
          <w:color w:val="000000"/>
          <w:shd w:val="clear" w:color="auto" w:fill="FFFFFF"/>
        </w:rPr>
        <w:t>C</w:t>
      </w:r>
      <w:r w:rsidRPr="00623E4D">
        <w:rPr>
          <w:rFonts w:eastAsia="Times New Roman"/>
          <w:color w:val="000000"/>
          <w:shd w:val="clear" w:color="auto" w:fill="FFFFFF"/>
        </w:rPr>
        <w:t>ourt should</w:t>
      </w:r>
      <w:r>
        <w:rPr>
          <w:rFonts w:eastAsia="Times New Roman"/>
          <w:color w:val="000000"/>
          <w:shd w:val="clear" w:color="auto" w:fill="FFFFFF"/>
        </w:rPr>
        <w:t xml:space="preserve"> </w:t>
      </w:r>
      <w:r w:rsidRPr="00623E4D">
        <w:rPr>
          <w:rFonts w:eastAsia="Times New Roman"/>
          <w:color w:val="000000"/>
          <w:shd w:val="clear" w:color="auto" w:fill="FFFFFF"/>
        </w:rPr>
        <w:t xml:space="preserve">grant summary judgment to </w:t>
      </w:r>
      <w:r w:rsidR="009C0E58">
        <w:rPr>
          <w:rFonts w:eastAsia="Times New Roman"/>
          <w:color w:val="000000"/>
          <w:shd w:val="clear" w:color="auto" w:fill="FFFFFF"/>
        </w:rPr>
        <w:t>XXXXXXXX</w:t>
      </w:r>
      <w:r w:rsidRPr="00623E4D">
        <w:rPr>
          <w:rFonts w:eastAsia="Times New Roman"/>
          <w:color w:val="000000"/>
          <w:shd w:val="clear" w:color="auto" w:fill="FFFFFF"/>
        </w:rPr>
        <w:t xml:space="preserve"> </w:t>
      </w:r>
      <w:r>
        <w:rPr>
          <w:rFonts w:eastAsia="Times New Roman"/>
          <w:color w:val="000000"/>
          <w:shd w:val="clear" w:color="auto" w:fill="FFFFFF"/>
        </w:rPr>
        <w:t xml:space="preserve">as a matter of law </w:t>
      </w:r>
      <w:r w:rsidRPr="00623E4D">
        <w:rPr>
          <w:rFonts w:eastAsia="Times New Roman"/>
          <w:color w:val="000000"/>
          <w:shd w:val="clear" w:color="auto" w:fill="FFFFFF"/>
        </w:rPr>
        <w:t xml:space="preserve">and compel Defendants to promptly determine </w:t>
      </w:r>
      <w:r w:rsidR="003F16CB">
        <w:rPr>
          <w:rFonts w:eastAsia="Times New Roman"/>
          <w:color w:val="000000"/>
          <w:shd w:val="clear" w:color="auto" w:fill="FFFFFF"/>
        </w:rPr>
        <w:t>his eligibility for a U-visa or declare that Defendants’ failure to do so was unlawful</w:t>
      </w:r>
      <w:r w:rsidR="004B232D">
        <w:rPr>
          <w:rFonts w:eastAsia="Times New Roman"/>
          <w:color w:val="000000"/>
          <w:shd w:val="clear" w:color="auto" w:fill="FFFFFF"/>
        </w:rPr>
        <w:t xml:space="preserve">. </w:t>
      </w:r>
    </w:p>
    <w:p w14:paraId="02FE64AD" w14:textId="1A5E5FC1" w:rsidR="00373D1E" w:rsidRPr="00623E4D" w:rsidRDefault="00373D1E" w:rsidP="00373D1E">
      <w:pPr>
        <w:spacing w:line="480" w:lineRule="auto"/>
        <w:ind w:firstLine="720"/>
        <w:rPr>
          <w:rFonts w:eastAsia="Times New Roman"/>
          <w:color w:val="000000"/>
        </w:rPr>
      </w:pPr>
      <w:r w:rsidRPr="00623E4D">
        <w:rPr>
          <w:rFonts w:eastAsia="Times New Roman"/>
          <w:color w:val="000000"/>
        </w:rPr>
        <w:t xml:space="preserve">In the alternative, if this Court does not find the record sufficient to grant </w:t>
      </w:r>
      <w:r w:rsidR="009C0E58">
        <w:rPr>
          <w:rFonts w:eastAsia="Times New Roman"/>
          <w:color w:val="000000"/>
        </w:rPr>
        <w:t>XXXXXXXX</w:t>
      </w:r>
      <w:r w:rsidRPr="00623E4D">
        <w:rPr>
          <w:rFonts w:eastAsia="Times New Roman"/>
          <w:color w:val="000000"/>
        </w:rPr>
        <w:t xml:space="preserve">’s motion for summary judgment, it should deny the government’s motion for summary judgment and order discovery </w:t>
      </w:r>
      <w:r w:rsidR="004B232D">
        <w:rPr>
          <w:rFonts w:eastAsia="Times New Roman"/>
          <w:color w:val="000000"/>
        </w:rPr>
        <w:t xml:space="preserve">on </w:t>
      </w:r>
      <w:r w:rsidRPr="00623E4D">
        <w:rPr>
          <w:rFonts w:eastAsia="Times New Roman"/>
          <w:color w:val="000000"/>
        </w:rPr>
        <w:t xml:space="preserve">this delay. </w:t>
      </w:r>
      <w:r w:rsidRPr="00623E4D">
        <w:rPr>
          <w:rFonts w:eastAsia="Times New Roman"/>
          <w:i/>
          <w:color w:val="000000"/>
        </w:rPr>
        <w:t xml:space="preserve">See </w:t>
      </w:r>
      <w:r w:rsidR="00B13D3D" w:rsidRPr="00623E4D">
        <w:rPr>
          <w:rFonts w:eastAsia="Times New Roman"/>
          <w:i/>
          <w:iCs/>
          <w:color w:val="000000"/>
        </w:rPr>
        <w:t>Tummino v. Von Eschenbach</w:t>
      </w:r>
      <w:r w:rsidR="00B13D3D" w:rsidRPr="00623E4D">
        <w:rPr>
          <w:rFonts w:eastAsia="Times New Roman"/>
          <w:color w:val="000000"/>
        </w:rPr>
        <w:t>, 427 F. Supp. 2d 212, 231 (E.D.N.Y. 2006)</w:t>
      </w:r>
      <w:r w:rsidR="00A434B7">
        <w:rPr>
          <w:rFonts w:eastAsia="Times New Roman"/>
          <w:color w:val="000000"/>
        </w:rPr>
        <w:fldChar w:fldCharType="begin"/>
      </w:r>
      <w:r w:rsidR="00A434B7">
        <w:instrText xml:space="preserve"> TA \l "</w:instrText>
      </w:r>
      <w:r w:rsidR="00A434B7" w:rsidRPr="00623E4D">
        <w:rPr>
          <w:rFonts w:eastAsia="Times New Roman"/>
          <w:i/>
          <w:iCs/>
          <w:color w:val="000000"/>
        </w:rPr>
        <w:instrText>Tummino v. Von Eschenbach</w:instrText>
      </w:r>
      <w:r w:rsidR="00A434B7">
        <w:rPr>
          <w:rFonts w:eastAsia="Times New Roman"/>
          <w:color w:val="000000"/>
        </w:rPr>
        <w:instrText>, 427 F. Supp. 2d 212</w:instrText>
      </w:r>
      <w:r w:rsidR="00A434B7" w:rsidRPr="00623E4D">
        <w:rPr>
          <w:rFonts w:eastAsia="Times New Roman"/>
          <w:color w:val="000000"/>
        </w:rPr>
        <w:instrText xml:space="preserve"> (E.D.N.Y. 2006)</w:instrText>
      </w:r>
      <w:r w:rsidR="00A434B7">
        <w:instrText xml:space="preserve">" \s "Tummino" \c 1 </w:instrText>
      </w:r>
      <w:r w:rsidR="00A434B7">
        <w:rPr>
          <w:rFonts w:eastAsia="Times New Roman"/>
          <w:color w:val="000000"/>
        </w:rPr>
        <w:fldChar w:fldCharType="end"/>
      </w:r>
      <w:r w:rsidR="00B13D3D">
        <w:rPr>
          <w:rFonts w:eastAsia="Times New Roman"/>
          <w:color w:val="000000"/>
        </w:rPr>
        <w:t xml:space="preserve"> </w:t>
      </w:r>
      <w:r w:rsidRPr="00623E4D">
        <w:rPr>
          <w:rFonts w:eastAsia="Times New Roman"/>
          <w:color w:val="000000"/>
        </w:rPr>
        <w:t xml:space="preserve">(holding that </w:t>
      </w:r>
      <w:r w:rsidR="00E04CE0">
        <w:rPr>
          <w:rFonts w:eastAsia="Times New Roman"/>
          <w:color w:val="000000"/>
        </w:rPr>
        <w:t xml:space="preserve">the </w:t>
      </w:r>
      <w:r w:rsidR="00804F11">
        <w:rPr>
          <w:rFonts w:eastAsia="Times New Roman"/>
          <w:color w:val="000000"/>
        </w:rPr>
        <w:t>FDA</w:t>
      </w:r>
      <w:r w:rsidRPr="00623E4D">
        <w:rPr>
          <w:rFonts w:eastAsia="Times New Roman"/>
          <w:color w:val="000000"/>
        </w:rPr>
        <w:t xml:space="preserve"> must “justify its delay to the court’s satisfaction” and ordering discovery on matters relating to the reasonableness of the delay).</w:t>
      </w:r>
    </w:p>
    <w:p w14:paraId="7468E329" w14:textId="6AAA0EE9" w:rsidR="00373D1E" w:rsidRPr="000642FC" w:rsidRDefault="00373D1E" w:rsidP="0015747C">
      <w:pPr>
        <w:pStyle w:val="Heading3"/>
        <w:numPr>
          <w:ilvl w:val="2"/>
          <w:numId w:val="39"/>
        </w:numPr>
        <w:ind w:left="1440" w:hanging="720"/>
      </w:pPr>
      <w:bookmarkStart w:id="52" w:name="_Toc496303689"/>
      <w:r w:rsidRPr="000642FC">
        <w:t xml:space="preserve">USCIS Was Obligated to Determine </w:t>
      </w:r>
      <w:r w:rsidR="009C0E58">
        <w:t>XXXXXXXX</w:t>
      </w:r>
      <w:r w:rsidRPr="000642FC">
        <w:t xml:space="preserve">’s Eligibility for the Waitlist Within a </w:t>
      </w:r>
      <w:r w:rsidRPr="0015747C">
        <w:t>Reasonable</w:t>
      </w:r>
      <w:r w:rsidRPr="000642FC">
        <w:t xml:space="preserve"> </w:t>
      </w:r>
      <w:r w:rsidR="000642FC">
        <w:t>T</w:t>
      </w:r>
      <w:r w:rsidRPr="000642FC">
        <w:t>ime</w:t>
      </w:r>
      <w:bookmarkEnd w:id="52"/>
      <w:r w:rsidRPr="000642FC">
        <w:t xml:space="preserve"> </w:t>
      </w:r>
    </w:p>
    <w:p w14:paraId="76DFA370" w14:textId="77777777" w:rsidR="00373D1E" w:rsidRPr="00623E4D" w:rsidRDefault="00373D1E" w:rsidP="00373D1E">
      <w:pPr>
        <w:rPr>
          <w:rFonts w:eastAsia="Yu Mincho"/>
        </w:rPr>
      </w:pPr>
    </w:p>
    <w:p w14:paraId="7C8E0714" w14:textId="429AB85F" w:rsidR="00373D1E" w:rsidRDefault="00373D1E" w:rsidP="00373D1E">
      <w:pPr>
        <w:spacing w:line="480" w:lineRule="auto"/>
        <w:ind w:firstLine="720"/>
        <w:rPr>
          <w:rFonts w:eastAsia="Yu Mincho"/>
          <w:color w:val="000000"/>
        </w:rPr>
      </w:pPr>
      <w:r w:rsidRPr="00623E4D">
        <w:rPr>
          <w:rFonts w:eastAsia="Yu Mincho"/>
        </w:rPr>
        <w:t>The plain text of 8 C.F.R. § 214.14(d)(2)</w:t>
      </w:r>
      <w:r w:rsidR="00A434B7">
        <w:rPr>
          <w:rFonts w:eastAsia="Yu Mincho"/>
        </w:rPr>
        <w:fldChar w:fldCharType="begin"/>
      </w:r>
      <w:r w:rsidR="00A434B7">
        <w:instrText xml:space="preserve"> TA \s "214.14(d)(2)" </w:instrText>
      </w:r>
      <w:r w:rsidR="00A434B7">
        <w:rPr>
          <w:rFonts w:eastAsia="Yu Mincho"/>
        </w:rPr>
        <w:fldChar w:fldCharType="end"/>
      </w:r>
      <w:r w:rsidRPr="00623E4D">
        <w:rPr>
          <w:rFonts w:eastAsia="Yu Mincho"/>
        </w:rPr>
        <w:t xml:space="preserve"> and the government’s own statements</w:t>
      </w:r>
      <w:r w:rsidR="00FB35F3">
        <w:rPr>
          <w:rFonts w:eastAsia="Yu Mincho"/>
        </w:rPr>
        <w:t xml:space="preserve"> regarding the purpose of the regulation</w:t>
      </w:r>
      <w:r w:rsidRPr="00623E4D">
        <w:rPr>
          <w:rFonts w:eastAsia="Yu Mincho"/>
        </w:rPr>
        <w:t xml:space="preserve"> show that USCIS had a clear duty to determine </w:t>
      </w:r>
      <w:r w:rsidR="009C0E58">
        <w:rPr>
          <w:rFonts w:eastAsia="Yu Mincho"/>
        </w:rPr>
        <w:t>XXXXXXXX</w:t>
      </w:r>
      <w:r>
        <w:rPr>
          <w:rFonts w:eastAsia="Yu Mincho"/>
        </w:rPr>
        <w:t xml:space="preserve">’s eligibility for </w:t>
      </w:r>
      <w:r w:rsidRPr="00623E4D">
        <w:rPr>
          <w:rFonts w:eastAsia="Yu Mincho"/>
        </w:rPr>
        <w:t>the waitlist. After a U-visa application is filed but before it receives a final adjudication, USCIS must place applicants on a waitlist: 8 C.F.R. § 214.14(d)(2)</w:t>
      </w:r>
      <w:r w:rsidR="00A434B7">
        <w:rPr>
          <w:rFonts w:eastAsia="Yu Mincho"/>
        </w:rPr>
        <w:fldChar w:fldCharType="begin"/>
      </w:r>
      <w:r w:rsidR="00A434B7">
        <w:instrText xml:space="preserve"> TA \s "214.14(d)(2)" </w:instrText>
      </w:r>
      <w:r w:rsidR="00A434B7">
        <w:rPr>
          <w:rFonts w:eastAsia="Yu Mincho"/>
        </w:rPr>
        <w:fldChar w:fldCharType="end"/>
      </w:r>
      <w:r w:rsidRPr="00623E4D">
        <w:rPr>
          <w:rFonts w:eastAsia="Yu Mincho"/>
        </w:rPr>
        <w:t xml:space="preserve"> states that “</w:t>
      </w:r>
      <w:r>
        <w:rPr>
          <w:rFonts w:eastAsia="Yu Mincho"/>
        </w:rPr>
        <w:t>[a]</w:t>
      </w:r>
      <w:r w:rsidRPr="00623E4D">
        <w:rPr>
          <w:rFonts w:eastAsia="Yu Mincho"/>
        </w:rPr>
        <w:t xml:space="preserve">ll eligible petitioners who, due solely to the </w:t>
      </w:r>
      <w:r w:rsidR="00831930">
        <w:rPr>
          <w:rFonts w:eastAsia="Yu Mincho"/>
        </w:rPr>
        <w:t xml:space="preserve">[statutory] </w:t>
      </w:r>
      <w:r w:rsidRPr="00623E4D">
        <w:rPr>
          <w:rFonts w:eastAsia="Yu Mincho"/>
        </w:rPr>
        <w:t xml:space="preserve">cap, are not granted U-1 nonimmigrant status </w:t>
      </w:r>
      <w:r w:rsidRPr="00D47B38">
        <w:rPr>
          <w:rFonts w:eastAsia="Yu Mincho"/>
          <w:i/>
        </w:rPr>
        <w:t xml:space="preserve">must </w:t>
      </w:r>
      <w:r w:rsidRPr="00623E4D">
        <w:rPr>
          <w:rFonts w:eastAsia="Yu Mincho"/>
        </w:rPr>
        <w:t xml:space="preserve">be placed on a waiting list and receive written notice of such placement.” </w:t>
      </w:r>
      <w:r>
        <w:rPr>
          <w:rFonts w:eastAsia="Yu Mincho"/>
        </w:rPr>
        <w:t xml:space="preserve">(emphasis added). </w:t>
      </w:r>
      <w:r w:rsidRPr="00623E4D">
        <w:rPr>
          <w:rFonts w:eastAsia="Yu Mincho"/>
          <w:color w:val="000000"/>
        </w:rPr>
        <w:t>Thi</w:t>
      </w:r>
      <w:r>
        <w:rPr>
          <w:rFonts w:eastAsia="Yu Mincho"/>
          <w:color w:val="000000"/>
        </w:rPr>
        <w:t>s regulation was promulgated</w:t>
      </w:r>
      <w:r w:rsidRPr="00623E4D">
        <w:rPr>
          <w:rFonts w:eastAsia="Yu Mincho"/>
          <w:color w:val="000000"/>
        </w:rPr>
        <w:t xml:space="preserve"> to ensure </w:t>
      </w:r>
      <w:r>
        <w:rPr>
          <w:rFonts w:eastAsia="Yu Mincho"/>
          <w:color w:val="000000"/>
        </w:rPr>
        <w:t>that crime victims would have</w:t>
      </w:r>
      <w:r w:rsidRPr="00623E4D">
        <w:rPr>
          <w:rFonts w:eastAsia="Yu Mincho"/>
          <w:color w:val="000000"/>
        </w:rPr>
        <w:t xml:space="preserve"> a timely opportunity to receive employment authorization and protection from removal. </w:t>
      </w:r>
      <w:r w:rsidRPr="00623E4D">
        <w:rPr>
          <w:rFonts w:eastAsia="Yu Mincho"/>
          <w:i/>
          <w:color w:val="000000"/>
        </w:rPr>
        <w:t xml:space="preserve">See </w:t>
      </w:r>
      <w:r w:rsidRPr="003F16CB">
        <w:rPr>
          <w:rFonts w:eastAsia="Yu Mincho"/>
          <w:color w:val="000000"/>
        </w:rPr>
        <w:t>New Classification</w:t>
      </w:r>
      <w:r w:rsidR="00A434B7">
        <w:rPr>
          <w:rFonts w:eastAsia="Yu Mincho"/>
          <w:color w:val="000000"/>
        </w:rPr>
        <w:fldChar w:fldCharType="begin"/>
      </w:r>
      <w:r w:rsidR="00A434B7">
        <w:instrText xml:space="preserve"> TA \s "New Classification" </w:instrText>
      </w:r>
      <w:r w:rsidR="00A434B7">
        <w:rPr>
          <w:rFonts w:eastAsia="Yu Mincho"/>
          <w:color w:val="000000"/>
        </w:rPr>
        <w:fldChar w:fldCharType="end"/>
      </w:r>
      <w:r w:rsidR="00804F11">
        <w:rPr>
          <w:rFonts w:eastAsia="Yu Mincho"/>
          <w:color w:val="000000"/>
        </w:rPr>
        <w:t>,</w:t>
      </w:r>
      <w:r w:rsidRPr="00623E4D">
        <w:rPr>
          <w:rFonts w:eastAsia="Yu Mincho"/>
          <w:i/>
          <w:color w:val="000000"/>
        </w:rPr>
        <w:t xml:space="preserve"> </w:t>
      </w:r>
      <w:r w:rsidRPr="00623E4D">
        <w:rPr>
          <w:rFonts w:eastAsia="Yu Mincho"/>
          <w:color w:val="000000"/>
        </w:rPr>
        <w:t xml:space="preserve">72 Fed. Reg. </w:t>
      </w:r>
      <w:r w:rsidR="00247091">
        <w:rPr>
          <w:rFonts w:eastAsia="Yu Mincho"/>
          <w:color w:val="000000"/>
        </w:rPr>
        <w:t>at</w:t>
      </w:r>
      <w:r w:rsidRPr="00623E4D">
        <w:rPr>
          <w:rFonts w:eastAsia="Yu Mincho"/>
          <w:color w:val="000000"/>
        </w:rPr>
        <w:t xml:space="preserve"> 53,033</w:t>
      </w:r>
      <w:r w:rsidR="00E31C3C">
        <w:rPr>
          <w:rFonts w:eastAsia="Yu Mincho"/>
        </w:rPr>
        <w:t>–</w:t>
      </w:r>
      <w:r w:rsidR="004B6D04">
        <w:rPr>
          <w:rFonts w:eastAsia="Yu Mincho"/>
          <w:color w:val="000000"/>
        </w:rPr>
        <w:t>34</w:t>
      </w:r>
      <w:r w:rsidRPr="00623E4D">
        <w:rPr>
          <w:rFonts w:eastAsia="Yu Mincho"/>
          <w:color w:val="000000"/>
        </w:rPr>
        <w:t xml:space="preserve"> (Sept. 17, 2007)</w:t>
      </w:r>
      <w:r w:rsidR="00804F11">
        <w:rPr>
          <w:rFonts w:eastAsia="Yu Mincho"/>
          <w:color w:val="000000"/>
        </w:rPr>
        <w:t xml:space="preserve"> (</w:t>
      </w:r>
      <w:r w:rsidR="00C3498E">
        <w:rPr>
          <w:rFonts w:eastAsia="Yu Mincho"/>
          <w:color w:val="000000"/>
        </w:rPr>
        <w:t>noting that the Agency</w:t>
      </w:r>
      <w:r w:rsidR="004B6D04">
        <w:rPr>
          <w:rFonts w:eastAsia="Yu Mincho"/>
          <w:color w:val="000000"/>
        </w:rPr>
        <w:t xml:space="preserve"> prioritized “the protection of [noncitizen] victims” by, </w:t>
      </w:r>
      <w:r w:rsidR="004B6D04" w:rsidRPr="00F95BB8">
        <w:rPr>
          <w:rFonts w:eastAsia="Yu Mincho"/>
          <w:i/>
          <w:color w:val="000000"/>
        </w:rPr>
        <w:t>inter alia</w:t>
      </w:r>
      <w:r w:rsidR="004B6D04">
        <w:rPr>
          <w:rFonts w:eastAsia="Yu Mincho"/>
          <w:color w:val="000000"/>
        </w:rPr>
        <w:t>, providing them with interim benefits</w:t>
      </w:r>
      <w:r w:rsidR="00804F11">
        <w:rPr>
          <w:rFonts w:eastAsia="Yu Mincho"/>
          <w:color w:val="000000"/>
        </w:rPr>
        <w:t>)</w:t>
      </w:r>
      <w:r w:rsidRPr="00623E4D">
        <w:rPr>
          <w:rFonts w:eastAsia="Yu Mincho"/>
          <w:i/>
          <w:color w:val="000000"/>
        </w:rPr>
        <w:t>.</w:t>
      </w:r>
      <w:r w:rsidRPr="00623E4D">
        <w:rPr>
          <w:rFonts w:eastAsia="Yu Mincho"/>
        </w:rPr>
        <w:t xml:space="preserve"> The government </w:t>
      </w:r>
      <w:r w:rsidRPr="00623E4D">
        <w:rPr>
          <w:rFonts w:eastAsia="Yu Mincho"/>
          <w:color w:val="000000"/>
        </w:rPr>
        <w:t xml:space="preserve">does not deny </w:t>
      </w:r>
      <w:r>
        <w:rPr>
          <w:rFonts w:eastAsia="Yu Mincho"/>
          <w:color w:val="000000"/>
        </w:rPr>
        <w:t xml:space="preserve">the mandatory nature of the requirement that </w:t>
      </w:r>
      <w:r w:rsidRPr="00623E4D">
        <w:rPr>
          <w:rFonts w:eastAsia="Yu Mincho"/>
          <w:color w:val="000000"/>
        </w:rPr>
        <w:t xml:space="preserve">USCIS </w:t>
      </w:r>
      <w:r>
        <w:rPr>
          <w:rFonts w:eastAsia="Yu Mincho"/>
          <w:color w:val="000000"/>
        </w:rPr>
        <w:t xml:space="preserve">determine </w:t>
      </w:r>
      <w:r w:rsidR="009C0E58">
        <w:rPr>
          <w:rFonts w:eastAsia="Yu Mincho"/>
          <w:color w:val="000000"/>
        </w:rPr>
        <w:t>XXXXXXXX</w:t>
      </w:r>
      <w:r w:rsidRPr="00623E4D">
        <w:rPr>
          <w:rFonts w:eastAsia="Yu Mincho"/>
          <w:color w:val="000000"/>
        </w:rPr>
        <w:t xml:space="preserve">’s </w:t>
      </w:r>
      <w:r>
        <w:rPr>
          <w:rFonts w:eastAsia="Yu Mincho"/>
          <w:color w:val="000000"/>
        </w:rPr>
        <w:t xml:space="preserve">eligibility </w:t>
      </w:r>
      <w:r w:rsidRPr="00623E4D">
        <w:rPr>
          <w:rFonts w:eastAsia="Yu Mincho"/>
          <w:color w:val="000000"/>
        </w:rPr>
        <w:t>petition for the official waitlist</w:t>
      </w:r>
      <w:r>
        <w:rPr>
          <w:rFonts w:eastAsia="Yu Mincho"/>
          <w:color w:val="000000"/>
        </w:rPr>
        <w:t xml:space="preserve">. </w:t>
      </w:r>
    </w:p>
    <w:p w14:paraId="6FB29328" w14:textId="2F325BC8" w:rsidR="00373D1E" w:rsidRPr="00B35BF1" w:rsidRDefault="00373D1E" w:rsidP="00A434B7">
      <w:pPr>
        <w:spacing w:line="480" w:lineRule="auto"/>
        <w:ind w:firstLine="720"/>
        <w:rPr>
          <w:rFonts w:eastAsia="Times New Roman"/>
          <w:color w:val="000000"/>
        </w:rPr>
      </w:pPr>
      <w:r w:rsidRPr="00804F11">
        <w:rPr>
          <w:rFonts w:eastAsia="Times New Roman"/>
          <w:color w:val="000000"/>
          <w:shd w:val="clear" w:color="auto" w:fill="FFFFFF"/>
        </w:rPr>
        <w:t>USCIS was also required to make this determination within a reasonable period of time.</w:t>
      </w:r>
      <w:r w:rsidRPr="00804F11">
        <w:rPr>
          <w:rFonts w:eastAsia="Yu Mincho"/>
          <w:color w:val="000000"/>
        </w:rPr>
        <w:t xml:space="preserve"> 5 U.S.C. § 555</w:t>
      </w:r>
      <w:r w:rsidR="00A434B7">
        <w:rPr>
          <w:rFonts w:eastAsia="Yu Mincho"/>
          <w:color w:val="000000"/>
        </w:rPr>
        <w:fldChar w:fldCharType="begin"/>
      </w:r>
      <w:r w:rsidR="00A434B7">
        <w:instrText xml:space="preserve"> TA \s "5 U.S.C. § 555" </w:instrText>
      </w:r>
      <w:r w:rsidR="00A434B7">
        <w:rPr>
          <w:rFonts w:eastAsia="Yu Mincho"/>
          <w:color w:val="000000"/>
        </w:rPr>
        <w:fldChar w:fldCharType="end"/>
      </w:r>
      <w:r w:rsidRPr="00804F11">
        <w:rPr>
          <w:rFonts w:eastAsia="Yu Mincho"/>
          <w:color w:val="000000"/>
        </w:rPr>
        <w:t xml:space="preserve">(b) imposes a </w:t>
      </w:r>
      <w:r w:rsidR="00B35BF1">
        <w:rPr>
          <w:rFonts w:eastAsia="Yu Mincho"/>
          <w:color w:val="000000"/>
        </w:rPr>
        <w:t xml:space="preserve">statutory </w:t>
      </w:r>
      <w:r w:rsidRPr="00804F11">
        <w:rPr>
          <w:rFonts w:eastAsia="Yu Mincho"/>
          <w:color w:val="000000"/>
        </w:rPr>
        <w:t xml:space="preserve">duty on USCIS to make decisions </w:t>
      </w:r>
      <w:r w:rsidRPr="00804F11">
        <w:rPr>
          <w:rFonts w:eastAsia="Times New Roman"/>
          <w:color w:val="000000"/>
        </w:rPr>
        <w:t>“[w]ith due regard for the convenience and necessity of the parties or their representatives and within a reasonable time.”</w:t>
      </w:r>
      <w:r w:rsidRPr="00804F11">
        <w:rPr>
          <w:rFonts w:eastAsia="Yu Mincho"/>
          <w:color w:val="000000"/>
        </w:rPr>
        <w:t xml:space="preserve"> </w:t>
      </w:r>
      <w:r w:rsidRPr="00804F11">
        <w:rPr>
          <w:rFonts w:eastAsia="Times New Roman"/>
          <w:i/>
          <w:color w:val="000000"/>
        </w:rPr>
        <w:t>See, e.g.</w:t>
      </w:r>
      <w:r w:rsidRPr="00804F11">
        <w:rPr>
          <w:rFonts w:eastAsia="Times New Roman"/>
          <w:color w:val="000000"/>
        </w:rPr>
        <w:t>,</w:t>
      </w:r>
      <w:r w:rsidR="00B35BF1">
        <w:rPr>
          <w:rFonts w:eastAsia="Times New Roman"/>
          <w:color w:val="000000"/>
        </w:rPr>
        <w:t xml:space="preserve"> </w:t>
      </w:r>
      <w:r w:rsidRPr="00804F11">
        <w:rPr>
          <w:rFonts w:eastAsia="Times New Roman"/>
          <w:i/>
          <w:iCs/>
          <w:color w:val="000000"/>
        </w:rPr>
        <w:t>Kim v. Ashcroft</w:t>
      </w:r>
      <w:r w:rsidRPr="00804F11">
        <w:rPr>
          <w:rFonts w:eastAsia="Times New Roman"/>
          <w:color w:val="000000"/>
        </w:rPr>
        <w:t>, 340 F. Supp. 2d 384, 393 (S.D.N.Y. 2004)</w:t>
      </w:r>
      <w:r w:rsidR="00A434B7">
        <w:rPr>
          <w:rFonts w:eastAsia="Times New Roman"/>
          <w:color w:val="000000"/>
        </w:rPr>
        <w:fldChar w:fldCharType="begin"/>
      </w:r>
      <w:r w:rsidR="00A434B7">
        <w:instrText xml:space="preserve"> TA \l "</w:instrText>
      </w:r>
      <w:r w:rsidR="00A434B7" w:rsidRPr="00804F11">
        <w:rPr>
          <w:rFonts w:eastAsia="Times New Roman"/>
          <w:i/>
          <w:iCs/>
          <w:color w:val="000000"/>
        </w:rPr>
        <w:instrText>Kim v. Ashcroft</w:instrText>
      </w:r>
      <w:r w:rsidR="00A434B7">
        <w:rPr>
          <w:rFonts w:eastAsia="Times New Roman"/>
          <w:color w:val="000000"/>
        </w:rPr>
        <w:instrText>, 340 F. Supp. 2d 384</w:instrText>
      </w:r>
      <w:r w:rsidR="00A434B7" w:rsidRPr="00804F11">
        <w:rPr>
          <w:rFonts w:eastAsia="Times New Roman"/>
          <w:color w:val="000000"/>
        </w:rPr>
        <w:instrText xml:space="preserve"> (S.D.N.Y. 2004)</w:instrText>
      </w:r>
      <w:r w:rsidR="00A434B7">
        <w:instrText xml:space="preserve">" \s "Kim" \c 1 </w:instrText>
      </w:r>
      <w:r w:rsidR="00A434B7">
        <w:rPr>
          <w:rFonts w:eastAsia="Times New Roman"/>
          <w:color w:val="000000"/>
        </w:rPr>
        <w:fldChar w:fldCharType="end"/>
      </w:r>
      <w:r w:rsidRPr="00804F11">
        <w:rPr>
          <w:rFonts w:eastAsia="Times New Roman"/>
          <w:color w:val="000000"/>
        </w:rPr>
        <w:t xml:space="preserve"> (finding even without statutory or regulatory deadlines CIS does not have “unfettered discretion to relegate </w:t>
      </w:r>
      <w:r w:rsidR="00FB35F3" w:rsidRPr="00804F11">
        <w:rPr>
          <w:rFonts w:eastAsia="Times New Roman"/>
          <w:color w:val="000000"/>
        </w:rPr>
        <w:t xml:space="preserve">noncitizens </w:t>
      </w:r>
      <w:r w:rsidRPr="00804F11">
        <w:rPr>
          <w:rFonts w:eastAsia="Times New Roman"/>
          <w:color w:val="000000"/>
        </w:rPr>
        <w:t xml:space="preserve">to a state of ‘limbo’”); </w:t>
      </w:r>
      <w:r w:rsidRPr="00804F11">
        <w:rPr>
          <w:rFonts w:eastAsia="Times New Roman"/>
          <w:i/>
          <w:iCs/>
          <w:color w:val="000000"/>
        </w:rPr>
        <w:t>Villa</w:t>
      </w:r>
      <w:r w:rsidR="00A434B7">
        <w:rPr>
          <w:rFonts w:eastAsia="Times New Roman"/>
          <w:i/>
          <w:iCs/>
          <w:color w:val="000000"/>
        </w:rPr>
        <w:fldChar w:fldCharType="begin"/>
      </w:r>
      <w:r w:rsidR="00A434B7">
        <w:instrText xml:space="preserve"> TA \s "Villa" </w:instrText>
      </w:r>
      <w:r w:rsidR="00A434B7">
        <w:rPr>
          <w:rFonts w:eastAsia="Times New Roman"/>
          <w:i/>
          <w:iCs/>
          <w:color w:val="000000"/>
        </w:rPr>
        <w:fldChar w:fldCharType="end"/>
      </w:r>
      <w:r w:rsidRPr="00804F11">
        <w:rPr>
          <w:rFonts w:eastAsia="Times New Roman"/>
          <w:color w:val="000000"/>
        </w:rPr>
        <w:t xml:space="preserve">, 607 F. Supp. 2d </w:t>
      </w:r>
      <w:r w:rsidR="00A434B7">
        <w:rPr>
          <w:rFonts w:eastAsia="Times New Roman"/>
          <w:color w:val="000000"/>
        </w:rPr>
        <w:t>at</w:t>
      </w:r>
      <w:r w:rsidRPr="00804F11">
        <w:rPr>
          <w:rFonts w:eastAsia="Times New Roman"/>
          <w:color w:val="000000"/>
        </w:rPr>
        <w:t xml:space="preserve"> 365 (N.D.N.Y. 2009)</w:t>
      </w:r>
      <w:r w:rsidR="00E91B3F" w:rsidRPr="00804F11">
        <w:rPr>
          <w:rFonts w:eastAsia="Times New Roman"/>
          <w:color w:val="000000"/>
        </w:rPr>
        <w:t xml:space="preserve"> (“</w:t>
      </w:r>
      <w:r w:rsidR="00E91B3F" w:rsidRPr="003F16CB">
        <w:rPr>
          <w:rFonts w:eastAsia="Times New Roman"/>
          <w:color w:val="212121"/>
        </w:rPr>
        <w:t>Agencies must be responsive to the people who apply to them for assistance and cannot unreasonably delay their action.”)</w:t>
      </w:r>
      <w:r w:rsidRPr="00804F11">
        <w:rPr>
          <w:rFonts w:eastAsia="Times New Roman"/>
          <w:color w:val="000000"/>
        </w:rPr>
        <w:t xml:space="preserve">; </w:t>
      </w:r>
      <w:r w:rsidRPr="00804F11">
        <w:rPr>
          <w:rFonts w:eastAsia="Times New Roman"/>
          <w:i/>
          <w:iCs/>
          <w:color w:val="000000"/>
        </w:rPr>
        <w:t>Nigmadzhanov v. Mueller</w:t>
      </w:r>
      <w:r w:rsidRPr="00804F11">
        <w:rPr>
          <w:rFonts w:eastAsia="Times New Roman"/>
          <w:color w:val="000000"/>
        </w:rPr>
        <w:t>, 550 F. Supp. 2d 540, 54</w:t>
      </w:r>
      <w:r w:rsidR="00804F11" w:rsidRPr="00804F11">
        <w:rPr>
          <w:rFonts w:eastAsia="Times New Roman"/>
          <w:color w:val="000000"/>
        </w:rPr>
        <w:t>6</w:t>
      </w:r>
      <w:r w:rsidRPr="00804F11">
        <w:rPr>
          <w:rFonts w:eastAsia="Times New Roman"/>
          <w:color w:val="000000"/>
        </w:rPr>
        <w:t xml:space="preserve"> (S.D.N.Y. 2008)</w:t>
      </w:r>
      <w:r w:rsidR="00A434B7">
        <w:rPr>
          <w:rFonts w:eastAsia="Times New Roman"/>
          <w:color w:val="000000"/>
        </w:rPr>
        <w:fldChar w:fldCharType="begin"/>
      </w:r>
      <w:r w:rsidR="00A434B7">
        <w:instrText xml:space="preserve"> TA \l "</w:instrText>
      </w:r>
      <w:r w:rsidR="00A434B7" w:rsidRPr="00804F11">
        <w:rPr>
          <w:rFonts w:eastAsia="Times New Roman"/>
          <w:i/>
          <w:iCs/>
          <w:color w:val="000000"/>
        </w:rPr>
        <w:instrText>Nigmadzhanov v. Mueller</w:instrText>
      </w:r>
      <w:r w:rsidR="00A434B7">
        <w:rPr>
          <w:rFonts w:eastAsia="Times New Roman"/>
          <w:color w:val="000000"/>
        </w:rPr>
        <w:instrText>, 550 F. Supp. 2d 540</w:instrText>
      </w:r>
      <w:r w:rsidR="00A434B7" w:rsidRPr="00804F11">
        <w:rPr>
          <w:rFonts w:eastAsia="Times New Roman"/>
          <w:color w:val="000000"/>
        </w:rPr>
        <w:instrText xml:space="preserve"> (S.D.N.Y. 2008)</w:instrText>
      </w:r>
      <w:r w:rsidR="00A434B7">
        <w:instrText xml:space="preserve">" \s "Nigmadzhanov" \c 1 </w:instrText>
      </w:r>
      <w:r w:rsidR="00A434B7">
        <w:rPr>
          <w:rFonts w:eastAsia="Times New Roman"/>
          <w:color w:val="000000"/>
        </w:rPr>
        <w:fldChar w:fldCharType="end"/>
      </w:r>
      <w:r w:rsidR="00804F11" w:rsidRPr="00804F11">
        <w:rPr>
          <w:rFonts w:eastAsia="Times New Roman"/>
          <w:color w:val="000000"/>
        </w:rPr>
        <w:t xml:space="preserve"> (“</w:t>
      </w:r>
      <w:r w:rsidR="00804F11" w:rsidRPr="003F16CB">
        <w:rPr>
          <w:rFonts w:eastAsia="Times New Roman"/>
          <w:color w:val="212121"/>
        </w:rPr>
        <w:t>CIS</w:t>
      </w:r>
      <w:r w:rsidR="00907252">
        <w:rPr>
          <w:rFonts w:eastAsia="Times New Roman"/>
          <w:color w:val="212121"/>
        </w:rPr>
        <w:t>’</w:t>
      </w:r>
      <w:r w:rsidR="00804F11" w:rsidRPr="003F16CB">
        <w:rPr>
          <w:rFonts w:eastAsia="Times New Roman"/>
          <w:color w:val="212121"/>
        </w:rPr>
        <w:t>s duty [to adjudicate her application for adjustment of status] is subject to a requirement of reasonableness.”)</w:t>
      </w:r>
      <w:r w:rsidRPr="00804F11">
        <w:rPr>
          <w:rFonts w:eastAsia="Times New Roman"/>
          <w:color w:val="212121"/>
        </w:rPr>
        <w:t>.</w:t>
      </w:r>
      <w:r w:rsidR="00667A78">
        <w:rPr>
          <w:rFonts w:eastAsia="Times New Roman"/>
          <w:color w:val="212121"/>
        </w:rPr>
        <w:t xml:space="preserve"> </w:t>
      </w:r>
    </w:p>
    <w:p w14:paraId="30C46057" w14:textId="48A14C2F" w:rsidR="00373D1E" w:rsidRPr="000642FC" w:rsidRDefault="00373D1E" w:rsidP="0015747C">
      <w:pPr>
        <w:pStyle w:val="Heading3"/>
      </w:pPr>
      <w:bookmarkStart w:id="53" w:name="_Toc496303690"/>
      <w:r w:rsidRPr="000642FC">
        <w:t xml:space="preserve">USCIS’s Delay in Determining </w:t>
      </w:r>
      <w:r w:rsidR="009C0E58">
        <w:t>XXXXXXXX</w:t>
      </w:r>
      <w:r w:rsidRPr="000642FC">
        <w:t>’s Eligibility for the Waitlist Has Been Unreasonable</w:t>
      </w:r>
      <w:bookmarkEnd w:id="53"/>
      <w:r w:rsidRPr="000642FC">
        <w:t xml:space="preserve"> </w:t>
      </w:r>
    </w:p>
    <w:p w14:paraId="78B0B85A" w14:textId="77777777" w:rsidR="00373D1E" w:rsidRPr="00623E4D" w:rsidRDefault="00373D1E" w:rsidP="00373D1E">
      <w:pPr>
        <w:rPr>
          <w:rFonts w:eastAsia="Yu Mincho"/>
        </w:rPr>
      </w:pPr>
    </w:p>
    <w:p w14:paraId="6A76D62D" w14:textId="165775B4" w:rsidR="00D147ED" w:rsidRPr="003F16CB" w:rsidRDefault="006F5E6D" w:rsidP="008F5272">
      <w:pPr>
        <w:spacing w:line="480" w:lineRule="auto"/>
        <w:ind w:firstLine="720"/>
        <w:rPr>
          <w:rFonts w:eastAsia="Times New Roman"/>
          <w:color w:val="000000"/>
        </w:rPr>
      </w:pPr>
      <w:r w:rsidRPr="00623E4D">
        <w:rPr>
          <w:rFonts w:eastAsia="Yu Mincho"/>
          <w:color w:val="000000"/>
        </w:rPr>
        <w:t>The</w:t>
      </w:r>
      <w:r>
        <w:rPr>
          <w:rFonts w:eastAsia="Yu Mincho"/>
          <w:color w:val="000000"/>
        </w:rPr>
        <w:t xml:space="preserve"> current</w:t>
      </w:r>
      <w:r w:rsidRPr="00623E4D">
        <w:rPr>
          <w:rFonts w:eastAsia="Yu Mincho"/>
          <w:color w:val="000000"/>
        </w:rPr>
        <w:t xml:space="preserve"> two-year delay</w:t>
      </w:r>
      <w:r>
        <w:rPr>
          <w:rFonts w:eastAsia="Yu Mincho"/>
          <w:color w:val="000000"/>
        </w:rPr>
        <w:t>—pro</w:t>
      </w:r>
      <w:r w:rsidR="00E31C3C">
        <w:rPr>
          <w:rFonts w:eastAsia="Yu Mincho"/>
          <w:color w:val="000000"/>
        </w:rPr>
        <w:t xml:space="preserve">jected to reach three </w:t>
      </w:r>
      <w:r>
        <w:rPr>
          <w:rFonts w:eastAsia="Yu Mincho"/>
          <w:color w:val="000000"/>
        </w:rPr>
        <w:t>years—in determining</w:t>
      </w:r>
      <w:r w:rsidRPr="00623E4D">
        <w:rPr>
          <w:rFonts w:eastAsia="Yu Mincho"/>
          <w:color w:val="000000"/>
        </w:rPr>
        <w:t xml:space="preserve"> </w:t>
      </w:r>
      <w:r w:rsidR="009C0E58">
        <w:rPr>
          <w:rFonts w:eastAsia="Yu Mincho"/>
          <w:color w:val="000000"/>
        </w:rPr>
        <w:t>XXXXXXXX</w:t>
      </w:r>
      <w:r>
        <w:rPr>
          <w:rFonts w:eastAsia="Yu Mincho"/>
          <w:color w:val="000000"/>
        </w:rPr>
        <w:t>’s eligibility for</w:t>
      </w:r>
      <w:r w:rsidRPr="00623E4D">
        <w:rPr>
          <w:rFonts w:eastAsia="Yu Mincho"/>
          <w:color w:val="000000"/>
        </w:rPr>
        <w:t xml:space="preserve"> the waitlist is unreasonable</w:t>
      </w:r>
      <w:r w:rsidRPr="00D147ED">
        <w:rPr>
          <w:rFonts w:eastAsia="Yu Mincho"/>
          <w:color w:val="000000"/>
        </w:rPr>
        <w:t xml:space="preserve">. </w:t>
      </w:r>
      <w:r w:rsidR="00B35BF1">
        <w:rPr>
          <w:rFonts w:eastAsia="Yu Mincho"/>
          <w:color w:val="000000"/>
        </w:rPr>
        <w:t>In</w:t>
      </w:r>
      <w:r w:rsidR="00082FFD">
        <w:rPr>
          <w:rFonts w:eastAsia="Yu Mincho"/>
          <w:color w:val="000000"/>
        </w:rPr>
        <w:t xml:space="preserve"> assessing unreasonable delay claims,</w:t>
      </w:r>
      <w:r w:rsidR="00B35BF1">
        <w:rPr>
          <w:rFonts w:eastAsia="Yu Mincho"/>
          <w:color w:val="000000"/>
        </w:rPr>
        <w:t xml:space="preserve"> courts have noted that</w:t>
      </w:r>
      <w:r w:rsidR="00082FFD">
        <w:rPr>
          <w:rFonts w:eastAsia="Yu Mincho"/>
          <w:color w:val="000000"/>
        </w:rPr>
        <w:t xml:space="preserve"> “a reasonable time for agency action is typically counted in weeks or months, not years.”</w:t>
      </w:r>
      <w:r w:rsidR="00082FFD" w:rsidRPr="00082FFD">
        <w:rPr>
          <w:rFonts w:ascii="Arial" w:eastAsia="Times New Roman" w:hAnsi="Arial" w:cs="Arial"/>
          <w:color w:val="212121"/>
        </w:rPr>
        <w:t xml:space="preserve"> </w:t>
      </w:r>
      <w:r w:rsidR="00082FFD" w:rsidRPr="00082FFD">
        <w:rPr>
          <w:rFonts w:eastAsia="Yu Mincho"/>
          <w:i/>
          <w:iCs/>
          <w:color w:val="000000"/>
        </w:rPr>
        <w:t>In re Am. Rivers &amp; Idaho Rivers United</w:t>
      </w:r>
      <w:r w:rsidR="00082FFD" w:rsidRPr="00082FFD">
        <w:rPr>
          <w:rFonts w:eastAsia="Yu Mincho"/>
          <w:color w:val="000000"/>
        </w:rPr>
        <w:t>, 372 F.3d 413, 419 (D.C. Cir. 2004)</w:t>
      </w:r>
      <w:r w:rsidR="00302F89">
        <w:rPr>
          <w:rFonts w:eastAsia="Yu Mincho"/>
          <w:color w:val="000000"/>
        </w:rPr>
        <w:fldChar w:fldCharType="begin"/>
      </w:r>
      <w:r w:rsidR="00302F89">
        <w:instrText xml:space="preserve"> TA \l "</w:instrText>
      </w:r>
      <w:r w:rsidR="00302F89" w:rsidRPr="00082FFD">
        <w:rPr>
          <w:rFonts w:eastAsia="Yu Mincho"/>
          <w:i/>
          <w:iCs/>
          <w:color w:val="000000"/>
        </w:rPr>
        <w:instrText>In re Am. Rivers &amp; Idaho Rivers United</w:instrText>
      </w:r>
      <w:r w:rsidR="00302F89">
        <w:rPr>
          <w:rFonts w:eastAsia="Yu Mincho"/>
          <w:color w:val="000000"/>
        </w:rPr>
        <w:instrText>, 372 F.3d 413</w:instrText>
      </w:r>
      <w:r w:rsidR="00302F89" w:rsidRPr="00082FFD">
        <w:rPr>
          <w:rFonts w:eastAsia="Yu Mincho"/>
          <w:color w:val="000000"/>
        </w:rPr>
        <w:instrText xml:space="preserve"> (D.C. Cir. 2004)</w:instrText>
      </w:r>
      <w:r w:rsidR="00302F89">
        <w:instrText xml:space="preserve">" \s "Am. Rivers" \c 1 </w:instrText>
      </w:r>
      <w:r w:rsidR="00302F89">
        <w:rPr>
          <w:rFonts w:eastAsia="Yu Mincho"/>
          <w:color w:val="000000"/>
        </w:rPr>
        <w:fldChar w:fldCharType="end"/>
      </w:r>
      <w:r w:rsidR="00082FFD">
        <w:rPr>
          <w:rFonts w:eastAsia="Yu Mincho"/>
          <w:color w:val="000000"/>
        </w:rPr>
        <w:t>.</w:t>
      </w:r>
      <w:r w:rsidR="00082FFD" w:rsidRPr="00623E4D">
        <w:rPr>
          <w:rFonts w:eastAsia="Times New Roman"/>
          <w:color w:val="000000"/>
        </w:rPr>
        <w:t xml:space="preserve"> </w:t>
      </w:r>
      <w:r w:rsidR="00D147ED" w:rsidRPr="003F16CB">
        <w:t xml:space="preserve">Contrary to the government’s suggestion that delays of </w:t>
      </w:r>
      <w:r w:rsidR="00FD6ECF">
        <w:t xml:space="preserve">over </w:t>
      </w:r>
      <w:r w:rsidR="00D147ED" w:rsidRPr="003F16CB">
        <w:t xml:space="preserve">three years cannot be unreasonable, </w:t>
      </w:r>
      <w:r w:rsidR="00D147ED" w:rsidRPr="003F16CB">
        <w:rPr>
          <w:color w:val="000000"/>
        </w:rPr>
        <w:t xml:space="preserve">Defs.’ Mot. </w:t>
      </w:r>
      <w:r w:rsidR="00E31C3C">
        <w:t>at 17</w:t>
      </w:r>
      <w:r w:rsidR="00E31C3C">
        <w:rPr>
          <w:rFonts w:eastAsia="Yu Mincho"/>
        </w:rPr>
        <w:t>–</w:t>
      </w:r>
      <w:r w:rsidR="00D147ED" w:rsidRPr="003F16CB">
        <w:t xml:space="preserve">18, courts have routinely found delays unreasonable that were considerably shorter than the one experienced by </w:t>
      </w:r>
      <w:r w:rsidR="009C0E58">
        <w:t>XXXXXXXX</w:t>
      </w:r>
      <w:r w:rsidR="00D147ED" w:rsidRPr="003F16CB">
        <w:t xml:space="preserve">. </w:t>
      </w:r>
      <w:r w:rsidR="00D147ED" w:rsidRPr="003F16CB">
        <w:rPr>
          <w:i/>
        </w:rPr>
        <w:t>See, e.g.</w:t>
      </w:r>
      <w:r w:rsidR="00D147ED" w:rsidRPr="00E04CE0">
        <w:t>,</w:t>
      </w:r>
      <w:r w:rsidR="00D147ED" w:rsidRPr="003F16CB">
        <w:rPr>
          <w:i/>
        </w:rPr>
        <w:t xml:space="preserve"> </w:t>
      </w:r>
      <w:r w:rsidR="00D147ED" w:rsidRPr="003F16CB">
        <w:rPr>
          <w:i/>
          <w:iCs/>
        </w:rPr>
        <w:t>Alkeylani v. Dep’t of Homeland Sec.</w:t>
      </w:r>
      <w:r w:rsidR="00D147ED" w:rsidRPr="003F16CB">
        <w:t>, 514 F. Supp. 2d 258, 266 (D. Conn. 2007)</w:t>
      </w:r>
      <w:r w:rsidR="00302F89">
        <w:fldChar w:fldCharType="begin"/>
      </w:r>
      <w:r w:rsidR="00302F89">
        <w:instrText xml:space="preserve"> TA \l "</w:instrText>
      </w:r>
      <w:r w:rsidR="00302F89" w:rsidRPr="003F16CB">
        <w:rPr>
          <w:i/>
          <w:iCs/>
        </w:rPr>
        <w:instrText>Alkeylani v. Dep’t of Homeland Sec.</w:instrText>
      </w:r>
      <w:r w:rsidR="00302F89">
        <w:instrText>, 514 F. Supp. 2d 258</w:instrText>
      </w:r>
      <w:r w:rsidR="00302F89" w:rsidRPr="003F16CB">
        <w:instrText xml:space="preserve"> (D. Conn. 2007)</w:instrText>
      </w:r>
      <w:r w:rsidR="00302F89">
        <w:instrText xml:space="preserve">" \s "Alkeylani" \c 1 </w:instrText>
      </w:r>
      <w:r w:rsidR="00302F89">
        <w:fldChar w:fldCharType="end"/>
      </w:r>
      <w:r w:rsidR="00D147ED" w:rsidRPr="003F16CB">
        <w:t xml:space="preserve"> (three-year delay unreasonable for adjustment of status application); </w:t>
      </w:r>
      <w:r w:rsidR="008F5272" w:rsidRPr="0024399A">
        <w:rPr>
          <w:rFonts w:eastAsia="Times New Roman"/>
          <w:i/>
          <w:iCs/>
          <w:color w:val="000000"/>
        </w:rPr>
        <w:t>Paunescu v. I.N.S.</w:t>
      </w:r>
      <w:r w:rsidR="008F5272" w:rsidRPr="0024399A">
        <w:rPr>
          <w:rFonts w:eastAsia="Times New Roman"/>
          <w:color w:val="000000"/>
        </w:rPr>
        <w:t>, 76 F. Supp. 2d 896, 902</w:t>
      </w:r>
      <w:r w:rsidR="00E31C3C">
        <w:rPr>
          <w:rFonts w:eastAsia="Yu Mincho"/>
        </w:rPr>
        <w:t>–</w:t>
      </w:r>
      <w:r w:rsidR="00E04CE0">
        <w:rPr>
          <w:rFonts w:eastAsia="Times New Roman"/>
          <w:color w:val="000000"/>
        </w:rPr>
        <w:t>03</w:t>
      </w:r>
      <w:r w:rsidR="008F5272" w:rsidRPr="0024399A">
        <w:rPr>
          <w:rFonts w:eastAsia="Times New Roman"/>
          <w:color w:val="000000"/>
        </w:rPr>
        <w:t xml:space="preserve"> (N.D. Ill. 1999)</w:t>
      </w:r>
      <w:r w:rsidR="00302F89">
        <w:rPr>
          <w:rFonts w:eastAsia="Times New Roman"/>
          <w:color w:val="000000"/>
        </w:rPr>
        <w:fldChar w:fldCharType="begin"/>
      </w:r>
      <w:r w:rsidR="00302F89">
        <w:instrText xml:space="preserve"> TA \l "</w:instrText>
      </w:r>
      <w:r w:rsidR="00302F89" w:rsidRPr="0024399A">
        <w:rPr>
          <w:rFonts w:eastAsia="Times New Roman"/>
          <w:i/>
          <w:iCs/>
          <w:color w:val="000000"/>
        </w:rPr>
        <w:instrText>Paunescu v. I.N.S.</w:instrText>
      </w:r>
      <w:r w:rsidR="00302F89" w:rsidRPr="0024399A">
        <w:rPr>
          <w:rFonts w:eastAsia="Times New Roman"/>
          <w:color w:val="000000"/>
        </w:rPr>
        <w:instrText>, 76 F. Supp.</w:instrText>
      </w:r>
      <w:r w:rsidR="00302F89">
        <w:rPr>
          <w:rFonts w:eastAsia="Times New Roman"/>
          <w:color w:val="000000"/>
        </w:rPr>
        <w:instrText xml:space="preserve"> 2d 896</w:instrText>
      </w:r>
      <w:r w:rsidR="00302F89" w:rsidRPr="0024399A">
        <w:rPr>
          <w:rFonts w:eastAsia="Times New Roman"/>
          <w:color w:val="000000"/>
        </w:rPr>
        <w:instrText xml:space="preserve"> (N.D. Ill. 1999)</w:instrText>
      </w:r>
      <w:r w:rsidR="00302F89">
        <w:instrText xml:space="preserve">" \s "Paunescu" \c 1 </w:instrText>
      </w:r>
      <w:r w:rsidR="00302F89">
        <w:rPr>
          <w:rFonts w:eastAsia="Times New Roman"/>
          <w:color w:val="000000"/>
        </w:rPr>
        <w:fldChar w:fldCharType="end"/>
      </w:r>
      <w:r w:rsidR="008F5272" w:rsidRPr="0024399A">
        <w:rPr>
          <w:rFonts w:eastAsia="Times New Roman"/>
          <w:color w:val="000000"/>
        </w:rPr>
        <w:t xml:space="preserve"> (two-year delay in processing adjustment of status application unreasonable)</w:t>
      </w:r>
      <w:r w:rsidR="008F5272">
        <w:rPr>
          <w:rFonts w:eastAsia="Times New Roman"/>
          <w:color w:val="000000"/>
        </w:rPr>
        <w:t>;</w:t>
      </w:r>
      <w:r w:rsidR="008F5272" w:rsidRPr="008F5272">
        <w:rPr>
          <w:rFonts w:eastAsia="Times New Roman"/>
          <w:i/>
          <w:iCs/>
          <w:color w:val="000000"/>
        </w:rPr>
        <w:t xml:space="preserve"> </w:t>
      </w:r>
      <w:r w:rsidR="008F5272" w:rsidRPr="0024399A">
        <w:rPr>
          <w:rFonts w:eastAsia="Times New Roman"/>
          <w:i/>
          <w:iCs/>
          <w:color w:val="000000"/>
        </w:rPr>
        <w:t>Yu v. Brown</w:t>
      </w:r>
      <w:r w:rsidR="008F5272" w:rsidRPr="0024399A">
        <w:rPr>
          <w:rFonts w:eastAsia="Times New Roman"/>
          <w:color w:val="000000"/>
        </w:rPr>
        <w:t>, 36 F. Supp. 2d 922, 935 (D.N.M. 1999)</w:t>
      </w:r>
      <w:r w:rsidR="00302F89">
        <w:rPr>
          <w:rFonts w:eastAsia="Times New Roman"/>
          <w:color w:val="000000"/>
        </w:rPr>
        <w:fldChar w:fldCharType="begin"/>
      </w:r>
      <w:r w:rsidR="00302F89">
        <w:instrText xml:space="preserve"> TA \l "</w:instrText>
      </w:r>
      <w:r w:rsidR="00302F89" w:rsidRPr="0024399A">
        <w:rPr>
          <w:rFonts w:eastAsia="Times New Roman"/>
          <w:i/>
          <w:iCs/>
          <w:color w:val="000000"/>
        </w:rPr>
        <w:instrText>Yu v. Brown</w:instrText>
      </w:r>
      <w:r w:rsidR="00302F89">
        <w:rPr>
          <w:rFonts w:eastAsia="Times New Roman"/>
          <w:color w:val="000000"/>
        </w:rPr>
        <w:instrText>, 36 F. Supp. 2d 922</w:instrText>
      </w:r>
      <w:r w:rsidR="00302F89" w:rsidRPr="0024399A">
        <w:rPr>
          <w:rFonts w:eastAsia="Times New Roman"/>
          <w:color w:val="000000"/>
        </w:rPr>
        <w:instrText xml:space="preserve"> (D.N.M. 1999)</w:instrText>
      </w:r>
      <w:r w:rsidR="00302F89">
        <w:instrText xml:space="preserve">" \s "Yu v. Brown" \c 1 </w:instrText>
      </w:r>
      <w:r w:rsidR="00302F89">
        <w:rPr>
          <w:rFonts w:eastAsia="Times New Roman"/>
          <w:color w:val="000000"/>
        </w:rPr>
        <w:fldChar w:fldCharType="end"/>
      </w:r>
      <w:r w:rsidR="008F5272" w:rsidRPr="0024399A">
        <w:rPr>
          <w:rFonts w:eastAsia="Times New Roman"/>
          <w:color w:val="000000"/>
        </w:rPr>
        <w:t xml:space="preserve"> (one-year delay unreasonable in processing Special Immigrant Juvenile Status application)</w:t>
      </w:r>
      <w:r w:rsidR="008F5272">
        <w:rPr>
          <w:rFonts w:eastAsia="Times New Roman"/>
          <w:color w:val="000000"/>
        </w:rPr>
        <w:t xml:space="preserve">; </w:t>
      </w:r>
      <w:r w:rsidR="00D147ED" w:rsidRPr="003F16CB">
        <w:rPr>
          <w:i/>
          <w:iCs/>
        </w:rPr>
        <w:t>Galvez v. Howerton</w:t>
      </w:r>
      <w:r w:rsidR="00D147ED" w:rsidRPr="003F16CB">
        <w:t>, 503 F. Supp. 35</w:t>
      </w:r>
      <w:r w:rsidR="00E04CE0">
        <w:t>, 39</w:t>
      </w:r>
      <w:r w:rsidR="00D147ED" w:rsidRPr="003F16CB">
        <w:t xml:space="preserve"> (C.D. Cal. 1980)</w:t>
      </w:r>
      <w:r w:rsidR="00302F89">
        <w:fldChar w:fldCharType="begin"/>
      </w:r>
      <w:r w:rsidR="00302F89">
        <w:instrText xml:space="preserve"> TA \l "</w:instrText>
      </w:r>
      <w:r w:rsidR="00302F89" w:rsidRPr="003F16CB">
        <w:rPr>
          <w:i/>
          <w:iCs/>
        </w:rPr>
        <w:instrText>Galvez v. Howerton</w:instrText>
      </w:r>
      <w:r w:rsidR="00302F89" w:rsidRPr="003F16CB">
        <w:instrText>, 503 F. Supp. 35 (C.D. Cal. 1980)</w:instrText>
      </w:r>
      <w:r w:rsidR="00302F89">
        <w:instrText xml:space="preserve">" \s "Galvez v. Howerton" \c 1 </w:instrText>
      </w:r>
      <w:r w:rsidR="00302F89">
        <w:fldChar w:fldCharType="end"/>
      </w:r>
      <w:r w:rsidR="00D147ED" w:rsidRPr="003F16CB">
        <w:t xml:space="preserve"> (six-month delay unreasonable for processing of adjustment of status application)</w:t>
      </w:r>
      <w:r w:rsidR="008F5272" w:rsidRPr="008F5272">
        <w:t>.</w:t>
      </w:r>
      <w:r w:rsidR="00D147ED" w:rsidRPr="003F16CB">
        <w:t xml:space="preserve"> </w:t>
      </w:r>
      <w:r w:rsidR="00FD6ECF">
        <w:t>And the implication that</w:t>
      </w:r>
      <w:r w:rsidR="003F16CB">
        <w:t xml:space="preserve"> a delay of </w:t>
      </w:r>
      <w:r w:rsidR="00FD6ECF">
        <w:t xml:space="preserve">over </w:t>
      </w:r>
      <w:r w:rsidR="003F16CB">
        <w:t>three years cannot be unreasonable is contrary to the fact that</w:t>
      </w:r>
      <w:r w:rsidR="008F5272">
        <w:t xml:space="preserve"> </w:t>
      </w:r>
      <w:r w:rsidR="008F5272">
        <w:rPr>
          <w:rFonts w:eastAsia="Times New Roman"/>
          <w:color w:val="000000"/>
        </w:rPr>
        <w:t>“</w:t>
      </w:r>
      <w:r w:rsidR="00511610" w:rsidRPr="00511610">
        <w:rPr>
          <w:rFonts w:eastAsia="Times New Roman"/>
          <w:color w:val="000000"/>
        </w:rPr>
        <w:t>there is no per se rule as to whether a given delay is reasonable</w:t>
      </w:r>
      <w:r w:rsidR="00E04CE0">
        <w:rPr>
          <w:rFonts w:eastAsia="Times New Roman"/>
          <w:color w:val="000000"/>
        </w:rPr>
        <w:t>[</w:t>
      </w:r>
      <w:r w:rsidR="00511610" w:rsidRPr="00511610">
        <w:rPr>
          <w:rFonts w:eastAsia="Times New Roman"/>
          <w:color w:val="000000"/>
        </w:rPr>
        <w:t>,</w:t>
      </w:r>
      <w:r w:rsidR="00E04CE0">
        <w:rPr>
          <w:rFonts w:eastAsia="Times New Roman"/>
          <w:color w:val="000000"/>
        </w:rPr>
        <w:t>]</w:t>
      </w:r>
      <w:r w:rsidR="00511610" w:rsidRPr="00511610">
        <w:rPr>
          <w:rFonts w:eastAsia="Times New Roman"/>
          <w:color w:val="000000"/>
        </w:rPr>
        <w:t xml:space="preserve"> </w:t>
      </w:r>
      <w:r w:rsidR="00E04CE0">
        <w:rPr>
          <w:rFonts w:eastAsia="Times New Roman"/>
          <w:color w:val="000000"/>
        </w:rPr>
        <w:t xml:space="preserve">. . . </w:t>
      </w:r>
      <w:r w:rsidR="00511610" w:rsidRPr="00511610">
        <w:rPr>
          <w:rFonts w:eastAsia="Times New Roman"/>
          <w:color w:val="000000"/>
        </w:rPr>
        <w:t xml:space="preserve">and </w:t>
      </w:r>
      <w:r w:rsidR="003F16CB">
        <w:rPr>
          <w:rFonts w:eastAsia="Times New Roman"/>
          <w:color w:val="000000"/>
        </w:rPr>
        <w:t>. . .</w:t>
      </w:r>
      <w:r w:rsidR="00511610" w:rsidRPr="00511610">
        <w:rPr>
          <w:rFonts w:eastAsia="Times New Roman"/>
          <w:color w:val="000000"/>
        </w:rPr>
        <w:t xml:space="preserve"> courts must determine the reasonableness of delay based on the totality of the circumstances.</w:t>
      </w:r>
      <w:r w:rsidR="008F5272">
        <w:rPr>
          <w:rFonts w:eastAsia="Times New Roman"/>
          <w:color w:val="000000"/>
        </w:rPr>
        <w:t>”</w:t>
      </w:r>
      <w:r w:rsidR="00511610">
        <w:rPr>
          <w:rFonts w:eastAsia="Times New Roman"/>
          <w:color w:val="000000"/>
        </w:rPr>
        <w:t xml:space="preserve"> </w:t>
      </w:r>
      <w:r w:rsidR="00511610" w:rsidRPr="003F16CB">
        <w:rPr>
          <w:rFonts w:eastAsia="Times New Roman"/>
          <w:i/>
          <w:color w:val="000000"/>
        </w:rPr>
        <w:t>Families for Freedom v. Napolitano</w:t>
      </w:r>
      <w:r w:rsidR="00511610" w:rsidRPr="00511610">
        <w:rPr>
          <w:rFonts w:eastAsia="Times New Roman"/>
          <w:color w:val="000000"/>
        </w:rPr>
        <w:t>, 628 F. Supp. 2d 535, 541 (S.D.N.Y. 2009)</w:t>
      </w:r>
      <w:r w:rsidR="00302F89">
        <w:rPr>
          <w:rFonts w:eastAsia="Times New Roman"/>
          <w:color w:val="000000"/>
        </w:rPr>
        <w:fldChar w:fldCharType="begin"/>
      </w:r>
      <w:r w:rsidR="00302F89">
        <w:instrText xml:space="preserve"> TA \l "</w:instrText>
      </w:r>
      <w:r w:rsidR="00302F89" w:rsidRPr="003F16CB">
        <w:rPr>
          <w:rFonts w:eastAsia="Times New Roman"/>
          <w:i/>
          <w:color w:val="000000"/>
        </w:rPr>
        <w:instrText>Families for Freedom v. Napolitano</w:instrText>
      </w:r>
      <w:r w:rsidR="00302F89">
        <w:rPr>
          <w:rFonts w:eastAsia="Times New Roman"/>
          <w:color w:val="000000"/>
        </w:rPr>
        <w:instrText>, 628 F. Supp. 2d 535</w:instrText>
      </w:r>
      <w:r w:rsidR="00302F89" w:rsidRPr="00511610">
        <w:rPr>
          <w:rFonts w:eastAsia="Times New Roman"/>
          <w:color w:val="000000"/>
        </w:rPr>
        <w:instrText xml:space="preserve"> (S.D.N.Y. 2009)</w:instrText>
      </w:r>
      <w:r w:rsidR="00302F89">
        <w:instrText xml:space="preserve">" \s "Families for Freedom" \c 1 </w:instrText>
      </w:r>
      <w:r w:rsidR="00302F89">
        <w:rPr>
          <w:rFonts w:eastAsia="Times New Roman"/>
          <w:color w:val="000000"/>
        </w:rPr>
        <w:fldChar w:fldCharType="end"/>
      </w:r>
      <w:r w:rsidR="003F16CB">
        <w:rPr>
          <w:rFonts w:eastAsia="Times New Roman"/>
          <w:color w:val="000000"/>
        </w:rPr>
        <w:t>.</w:t>
      </w:r>
    </w:p>
    <w:p w14:paraId="2E9D513A" w14:textId="178C4024" w:rsidR="00373D1E" w:rsidRDefault="00373D1E" w:rsidP="00373D1E">
      <w:pPr>
        <w:spacing w:line="480" w:lineRule="auto"/>
        <w:ind w:firstLine="720"/>
        <w:rPr>
          <w:rFonts w:eastAsia="Times New Roman"/>
          <w:color w:val="000000"/>
        </w:rPr>
      </w:pPr>
      <w:r w:rsidRPr="00623E4D">
        <w:rPr>
          <w:rFonts w:eastAsia="Yu Mincho"/>
          <w:i/>
          <w:iCs/>
          <w:color w:val="000000"/>
        </w:rPr>
        <w:t>Telecommunications Research &amp; Action Center v. FCC</w:t>
      </w:r>
      <w:r>
        <w:rPr>
          <w:rFonts w:eastAsia="Yu Mincho"/>
          <w:iCs/>
          <w:color w:val="000000"/>
        </w:rPr>
        <w:t xml:space="preserve"> </w:t>
      </w:r>
      <w:r w:rsidRPr="00623E4D">
        <w:rPr>
          <w:rFonts w:eastAsia="Yu Mincho"/>
          <w:iCs/>
          <w:color w:val="000000"/>
        </w:rPr>
        <w:t xml:space="preserve">provides </w:t>
      </w:r>
      <w:r w:rsidRPr="00623E4D">
        <w:rPr>
          <w:rFonts w:eastAsia="Yu Mincho"/>
          <w:color w:val="000000"/>
        </w:rPr>
        <w:t>six widely-accepted “</w:t>
      </w:r>
      <w:r w:rsidRPr="00623E4D">
        <w:rPr>
          <w:rFonts w:eastAsia="Yu Mincho"/>
          <w:i/>
          <w:color w:val="000000"/>
        </w:rPr>
        <w:t xml:space="preserve">TRAC </w:t>
      </w:r>
      <w:r w:rsidRPr="00623E4D">
        <w:rPr>
          <w:rFonts w:eastAsia="Yu Mincho"/>
          <w:color w:val="000000"/>
        </w:rPr>
        <w:t>Factors” for determining the reasonableness of agency delays</w:t>
      </w:r>
      <w:r w:rsidRPr="00623E4D">
        <w:rPr>
          <w:rFonts w:eastAsia="Times New Roman"/>
          <w:color w:val="000000"/>
        </w:rPr>
        <w:t xml:space="preserve"> where, as here, there </w:t>
      </w:r>
      <w:r w:rsidR="00831930">
        <w:rPr>
          <w:rFonts w:eastAsia="Times New Roman"/>
          <w:color w:val="000000"/>
        </w:rPr>
        <w:t>are</w:t>
      </w:r>
      <w:r w:rsidR="00831930" w:rsidRPr="00623E4D">
        <w:rPr>
          <w:rFonts w:eastAsia="Times New Roman"/>
          <w:color w:val="000000"/>
        </w:rPr>
        <w:t xml:space="preserve"> </w:t>
      </w:r>
      <w:r w:rsidRPr="00623E4D">
        <w:rPr>
          <w:rFonts w:eastAsia="Times New Roman"/>
          <w:color w:val="000000"/>
        </w:rPr>
        <w:t>no</w:t>
      </w:r>
      <w:r>
        <w:rPr>
          <w:rFonts w:eastAsia="Times New Roman"/>
          <w:color w:val="000000"/>
        </w:rPr>
        <w:t xml:space="preserve"> explicit</w:t>
      </w:r>
      <w:r w:rsidRPr="00623E4D">
        <w:rPr>
          <w:rFonts w:eastAsia="Times New Roman"/>
          <w:color w:val="000000"/>
        </w:rPr>
        <w:t xml:space="preserve"> statutory or regulatory deadlines for adjudication. </w:t>
      </w:r>
      <w:r w:rsidRPr="00623E4D">
        <w:rPr>
          <w:rFonts w:eastAsia="Yu Mincho"/>
          <w:color w:val="000000"/>
        </w:rPr>
        <w:t>750 F.2d 70, 80 (D.C. Cir. 1984)</w:t>
      </w:r>
      <w:r w:rsidR="00302F89">
        <w:rPr>
          <w:rFonts w:eastAsia="Yu Mincho"/>
          <w:color w:val="000000"/>
        </w:rPr>
        <w:fldChar w:fldCharType="begin"/>
      </w:r>
      <w:r w:rsidR="00302F89">
        <w:instrText xml:space="preserve"> TA \l "</w:instrText>
      </w:r>
      <w:r w:rsidR="00302F89" w:rsidRPr="00623E4D">
        <w:rPr>
          <w:rFonts w:eastAsia="Yu Mincho"/>
          <w:i/>
          <w:iCs/>
          <w:color w:val="000000"/>
        </w:rPr>
        <w:instrText>Telecommunications Research &amp; Action Center v. FCC</w:instrText>
      </w:r>
      <w:r w:rsidR="00302F89">
        <w:rPr>
          <w:rFonts w:eastAsia="Yu Mincho"/>
          <w:iCs/>
          <w:color w:val="000000"/>
        </w:rPr>
        <w:instrText xml:space="preserve">, </w:instrText>
      </w:r>
      <w:r w:rsidR="00302F89">
        <w:rPr>
          <w:rFonts w:eastAsia="Yu Mincho"/>
          <w:color w:val="000000"/>
        </w:rPr>
        <w:instrText>750 F.2d 70</w:instrText>
      </w:r>
      <w:r w:rsidR="00302F89" w:rsidRPr="00623E4D">
        <w:rPr>
          <w:rFonts w:eastAsia="Yu Mincho"/>
          <w:color w:val="000000"/>
        </w:rPr>
        <w:instrText xml:space="preserve"> (D.C. Cir. 1984)</w:instrText>
      </w:r>
      <w:r w:rsidR="00302F89">
        <w:instrText xml:space="preserve">" \s "TRAC" \c 1 </w:instrText>
      </w:r>
      <w:r w:rsidR="00302F89">
        <w:rPr>
          <w:rFonts w:eastAsia="Yu Mincho"/>
          <w:color w:val="000000"/>
        </w:rPr>
        <w:fldChar w:fldCharType="end"/>
      </w:r>
      <w:r>
        <w:rPr>
          <w:rFonts w:eastAsia="Yu Mincho"/>
          <w:iCs/>
          <w:color w:val="000000"/>
        </w:rPr>
        <w:t xml:space="preserve">; </w:t>
      </w:r>
      <w:r>
        <w:rPr>
          <w:rFonts w:eastAsia="Times New Roman"/>
          <w:i/>
          <w:color w:val="000000"/>
        </w:rPr>
        <w:t>s</w:t>
      </w:r>
      <w:r w:rsidRPr="00623E4D">
        <w:rPr>
          <w:rFonts w:eastAsia="Times New Roman"/>
          <w:i/>
          <w:color w:val="000000"/>
        </w:rPr>
        <w:t>ee</w:t>
      </w:r>
      <w:r>
        <w:rPr>
          <w:rFonts w:eastAsia="Times New Roman"/>
          <w:i/>
          <w:color w:val="000000"/>
        </w:rPr>
        <w:t xml:space="preserve"> also</w:t>
      </w:r>
      <w:r w:rsidRPr="00623E4D">
        <w:rPr>
          <w:rFonts w:eastAsia="Times New Roman"/>
          <w:i/>
          <w:color w:val="000000"/>
        </w:rPr>
        <w:t xml:space="preserve"> </w:t>
      </w:r>
      <w:r w:rsidRPr="00623E4D">
        <w:rPr>
          <w:rFonts w:eastAsia="Times New Roman"/>
          <w:i/>
          <w:iCs/>
          <w:color w:val="000000"/>
        </w:rPr>
        <w:t>Tummino</w:t>
      </w:r>
      <w:r w:rsidR="00302F89">
        <w:rPr>
          <w:rFonts w:eastAsia="Times New Roman"/>
          <w:i/>
          <w:iCs/>
          <w:color w:val="000000"/>
        </w:rPr>
        <w:fldChar w:fldCharType="begin"/>
      </w:r>
      <w:r w:rsidR="00302F89">
        <w:instrText xml:space="preserve"> TA \s "Tummino" </w:instrText>
      </w:r>
      <w:r w:rsidR="00302F89">
        <w:rPr>
          <w:rFonts w:eastAsia="Times New Roman"/>
          <w:i/>
          <w:iCs/>
          <w:color w:val="000000"/>
        </w:rPr>
        <w:fldChar w:fldCharType="end"/>
      </w:r>
      <w:r w:rsidR="00302F89">
        <w:rPr>
          <w:rFonts w:eastAsia="Times New Roman"/>
          <w:i/>
          <w:iCs/>
          <w:color w:val="000000"/>
        </w:rPr>
        <w:fldChar w:fldCharType="begin"/>
      </w:r>
      <w:r w:rsidR="00302F89">
        <w:instrText xml:space="preserve"> TA \s "Tummino" </w:instrText>
      </w:r>
      <w:r w:rsidR="00302F89">
        <w:rPr>
          <w:rFonts w:eastAsia="Times New Roman"/>
          <w:i/>
          <w:iCs/>
          <w:color w:val="000000"/>
        </w:rPr>
        <w:fldChar w:fldCharType="end"/>
      </w:r>
      <w:r w:rsidR="00B13D3D">
        <w:rPr>
          <w:rFonts w:eastAsia="Times New Roman"/>
          <w:iCs/>
          <w:color w:val="000000"/>
        </w:rPr>
        <w:t>,</w:t>
      </w:r>
      <w:r w:rsidRPr="00623E4D">
        <w:rPr>
          <w:rFonts w:eastAsia="Times New Roman"/>
          <w:i/>
          <w:iCs/>
          <w:color w:val="000000"/>
        </w:rPr>
        <w:t xml:space="preserve"> </w:t>
      </w:r>
      <w:r w:rsidRPr="00623E4D">
        <w:rPr>
          <w:rFonts w:eastAsia="Times New Roman"/>
          <w:color w:val="000000"/>
        </w:rPr>
        <w:t xml:space="preserve">427 F. Supp. 2d </w:t>
      </w:r>
      <w:r w:rsidR="00B13D3D">
        <w:rPr>
          <w:rFonts w:eastAsia="Times New Roman"/>
          <w:color w:val="000000"/>
        </w:rPr>
        <w:t>at</w:t>
      </w:r>
      <w:r w:rsidRPr="00623E4D">
        <w:rPr>
          <w:rFonts w:eastAsia="Times New Roman"/>
          <w:color w:val="000000"/>
        </w:rPr>
        <w:t xml:space="preserve"> 231 (E.D.N.Y. 2006)</w:t>
      </w:r>
      <w:r>
        <w:rPr>
          <w:rFonts w:eastAsia="Times New Roman"/>
          <w:color w:val="000000"/>
        </w:rPr>
        <w:t xml:space="preserve"> (</w:t>
      </w:r>
      <w:r w:rsidR="00F80861">
        <w:rPr>
          <w:rFonts w:eastAsia="Times New Roman"/>
          <w:color w:val="000000"/>
        </w:rPr>
        <w:t xml:space="preserve">employing </w:t>
      </w:r>
      <w:r>
        <w:rPr>
          <w:rFonts w:eastAsia="Times New Roman"/>
          <w:color w:val="000000"/>
        </w:rPr>
        <w:t xml:space="preserve">the </w:t>
      </w:r>
      <w:r>
        <w:rPr>
          <w:rFonts w:eastAsia="Times New Roman"/>
          <w:i/>
          <w:color w:val="000000"/>
        </w:rPr>
        <w:t>TRAC</w:t>
      </w:r>
      <w:r>
        <w:rPr>
          <w:rFonts w:eastAsia="Times New Roman"/>
          <w:color w:val="000000"/>
        </w:rPr>
        <w:t xml:space="preserve"> factors)</w:t>
      </w:r>
      <w:r w:rsidRPr="00623E4D">
        <w:rPr>
          <w:rFonts w:eastAsia="Times New Roman"/>
          <w:color w:val="000000"/>
        </w:rPr>
        <w:t xml:space="preserve">. These factors all weigh in favor of finding that USCIS’s delay has </w:t>
      </w:r>
      <w:r w:rsidR="00834DF0">
        <w:rPr>
          <w:rFonts w:eastAsia="Times New Roman"/>
          <w:color w:val="000000"/>
        </w:rPr>
        <w:t xml:space="preserve">been </w:t>
      </w:r>
      <w:r w:rsidRPr="00623E4D">
        <w:rPr>
          <w:rFonts w:eastAsia="Times New Roman"/>
          <w:color w:val="000000"/>
        </w:rPr>
        <w:t>unreasonable. The</w:t>
      </w:r>
      <w:r w:rsidR="003D5220">
        <w:rPr>
          <w:rFonts w:eastAsia="Times New Roman"/>
          <w:color w:val="000000"/>
        </w:rPr>
        <w:t xml:space="preserve"> factors </w:t>
      </w:r>
      <w:r w:rsidRPr="00623E4D">
        <w:rPr>
          <w:rFonts w:eastAsia="Times New Roman"/>
          <w:color w:val="000000"/>
        </w:rPr>
        <w:t xml:space="preserve">are: </w:t>
      </w:r>
    </w:p>
    <w:p w14:paraId="6441F3B6" w14:textId="77777777" w:rsidR="00373D1E" w:rsidRDefault="00373D1E" w:rsidP="00373D1E">
      <w:pPr>
        <w:ind w:left="360"/>
        <w:rPr>
          <w:rFonts w:eastAsia="Times New Roman"/>
          <w:color w:val="000000"/>
        </w:rPr>
      </w:pPr>
      <w:r w:rsidRPr="00335E00">
        <w:rPr>
          <w:rFonts w:eastAsia="Times New Roman"/>
          <w:color w:val="000000"/>
        </w:rPr>
        <w:t>(1</w:t>
      </w:r>
      <w:r>
        <w:rPr>
          <w:rFonts w:eastAsia="Times New Roman"/>
          <w:color w:val="000000"/>
        </w:rPr>
        <w:t xml:space="preserve">) </w:t>
      </w:r>
      <w:r w:rsidRPr="00335E00">
        <w:rPr>
          <w:rFonts w:eastAsia="Times New Roman"/>
          <w:color w:val="000000"/>
        </w:rPr>
        <w:t xml:space="preserve">the time agencies take to make decisions must be governed by a “rule of reason”; (2) where Congress has provided a timetable or other indication of the speed with which it expects the agency to proceed in the enabling statute, that statutory scheme may supply content for this rule of reason; (3) delays that might be reasonable in the sphere of economic regulation are less tolerable when human health and welfare are at stake; (4) the court should consider the effect of expediting delayed action on agency activities of a higher or competing priority; (5) the court should also take into account the nature and extent of the interests prejudiced by delay; and (6) the court need not find any impropriety lurking behind agency lassitude in order to hold that agency action is “unreasonably delayed.” </w:t>
      </w:r>
    </w:p>
    <w:p w14:paraId="512F7E8F" w14:textId="77777777" w:rsidR="00373D1E" w:rsidRPr="00335E00" w:rsidRDefault="00373D1E" w:rsidP="00373D1E">
      <w:pPr>
        <w:ind w:left="360"/>
        <w:rPr>
          <w:rFonts w:eastAsia="Times New Roman"/>
          <w:color w:val="000000"/>
        </w:rPr>
      </w:pPr>
    </w:p>
    <w:p w14:paraId="26170DF1" w14:textId="6AAE39B8" w:rsidR="00373D1E" w:rsidRPr="00335E00" w:rsidRDefault="00B13D3D" w:rsidP="00834DF0">
      <w:pPr>
        <w:spacing w:line="480" w:lineRule="auto"/>
        <w:rPr>
          <w:rFonts w:eastAsia="Times New Roman"/>
          <w:color w:val="000000"/>
        </w:rPr>
      </w:pPr>
      <w:r>
        <w:rPr>
          <w:rFonts w:eastAsia="Times New Roman"/>
          <w:i/>
          <w:color w:val="000000"/>
        </w:rPr>
        <w:t>Tummino</w:t>
      </w:r>
      <w:r w:rsidR="00302F89">
        <w:rPr>
          <w:rFonts w:eastAsia="Times New Roman"/>
          <w:i/>
          <w:color w:val="000000"/>
        </w:rPr>
        <w:fldChar w:fldCharType="begin"/>
      </w:r>
      <w:r w:rsidR="00302F89">
        <w:instrText xml:space="preserve"> TA \s "Tummino" </w:instrText>
      </w:r>
      <w:r w:rsidR="00302F89">
        <w:rPr>
          <w:rFonts w:eastAsia="Times New Roman"/>
          <w:i/>
          <w:color w:val="000000"/>
        </w:rPr>
        <w:fldChar w:fldCharType="end"/>
      </w:r>
      <w:r>
        <w:rPr>
          <w:rFonts w:eastAsia="Times New Roman"/>
          <w:color w:val="000000"/>
        </w:rPr>
        <w:t>, 427 F. Supp. at 231</w:t>
      </w:r>
      <w:r>
        <w:rPr>
          <w:rFonts w:eastAsia="Times New Roman"/>
          <w:i/>
          <w:color w:val="000000"/>
        </w:rPr>
        <w:t>.</w:t>
      </w:r>
      <w:r w:rsidR="00373D1E">
        <w:rPr>
          <w:rFonts w:eastAsia="Times New Roman"/>
          <w:i/>
          <w:color w:val="000000"/>
        </w:rPr>
        <w:t xml:space="preserve"> </w:t>
      </w:r>
      <w:r w:rsidR="00373D1E" w:rsidRPr="00335E00">
        <w:rPr>
          <w:rFonts w:eastAsia="Times New Roman"/>
          <w:color w:val="000000"/>
        </w:rPr>
        <w:t xml:space="preserve">USCIS carries the burden of “justify[ing] its delay to the court’s satisfaction.” </w:t>
      </w:r>
      <w:r w:rsidR="00373D1E" w:rsidRPr="00335E00">
        <w:rPr>
          <w:rFonts w:eastAsia="Times New Roman"/>
          <w:i/>
          <w:iCs/>
          <w:color w:val="000000"/>
        </w:rPr>
        <w:t>Id</w:t>
      </w:r>
      <w:r w:rsidR="00373D1E" w:rsidRPr="00335E00">
        <w:rPr>
          <w:rFonts w:eastAsia="Times New Roman"/>
          <w:color w:val="000000"/>
        </w:rPr>
        <w:t>. Under these</w:t>
      </w:r>
      <w:r w:rsidR="00373D1E" w:rsidRPr="00335E00">
        <w:rPr>
          <w:rFonts w:eastAsia="Times New Roman"/>
          <w:i/>
          <w:color w:val="000000"/>
        </w:rPr>
        <w:t xml:space="preserve"> </w:t>
      </w:r>
      <w:r w:rsidR="00373D1E" w:rsidRPr="00335E00">
        <w:rPr>
          <w:rFonts w:eastAsia="Times New Roman"/>
          <w:color w:val="000000"/>
        </w:rPr>
        <w:t xml:space="preserve">factors, the government has failed to </w:t>
      </w:r>
      <w:r w:rsidR="0008259D">
        <w:rPr>
          <w:rFonts w:eastAsia="Times New Roman"/>
          <w:color w:val="000000"/>
        </w:rPr>
        <w:t>do so</w:t>
      </w:r>
      <w:r w:rsidR="00373D1E" w:rsidRPr="00335E00">
        <w:rPr>
          <w:rFonts w:eastAsia="Times New Roman"/>
          <w:color w:val="000000"/>
        </w:rPr>
        <w:t xml:space="preserve">. </w:t>
      </w:r>
    </w:p>
    <w:p w14:paraId="7949E8D4" w14:textId="5E4F084F" w:rsidR="00D714E9" w:rsidRDefault="00373D1E" w:rsidP="003F16CB">
      <w:pPr>
        <w:pStyle w:val="Heading4"/>
      </w:pPr>
      <w:r w:rsidRPr="00802668">
        <w:t>USCIS’s Delay is</w:t>
      </w:r>
      <w:r w:rsidR="005B5B90">
        <w:t xml:space="preserve"> Not Governed by a Rule of Reason </w:t>
      </w:r>
      <w:r w:rsidR="00751B46">
        <w:t>(</w:t>
      </w:r>
      <w:r w:rsidR="00751B46" w:rsidRPr="00D714E9">
        <w:rPr>
          <w:i/>
        </w:rPr>
        <w:t>TRAC</w:t>
      </w:r>
      <w:r w:rsidR="00751B46">
        <w:t xml:space="preserve"> Factor 1</w:t>
      </w:r>
      <w:r w:rsidR="00D714E9">
        <w:t>)</w:t>
      </w:r>
    </w:p>
    <w:p w14:paraId="5B5F5641" w14:textId="77777777" w:rsidR="00373D1E" w:rsidRPr="00D714E9" w:rsidRDefault="00373D1E" w:rsidP="003F16CB">
      <w:pPr>
        <w:pStyle w:val="Heading4"/>
        <w:numPr>
          <w:ilvl w:val="0"/>
          <w:numId w:val="0"/>
        </w:numPr>
        <w:ind w:left="2160"/>
        <w:rPr>
          <w:rFonts w:eastAsia="Yu Mincho"/>
        </w:rPr>
      </w:pPr>
    </w:p>
    <w:p w14:paraId="6F419794" w14:textId="445C219D" w:rsidR="00D714E9" w:rsidRPr="00623E4D" w:rsidRDefault="00373D1E" w:rsidP="00834DF0">
      <w:pPr>
        <w:spacing w:line="480" w:lineRule="auto"/>
        <w:rPr>
          <w:rFonts w:eastAsia="Yu Mincho"/>
          <w:color w:val="000000"/>
        </w:rPr>
      </w:pPr>
      <w:r w:rsidRPr="00623E4D">
        <w:rPr>
          <w:rFonts w:eastAsia="Yu Mincho"/>
          <w:color w:val="000000"/>
        </w:rPr>
        <w:tab/>
        <w:t xml:space="preserve">USCIS’s delay in deciding whether to add </w:t>
      </w:r>
      <w:r w:rsidR="009C0E58">
        <w:rPr>
          <w:rFonts w:eastAsia="Yu Mincho"/>
          <w:color w:val="000000"/>
        </w:rPr>
        <w:t>XXXXXXXX</w:t>
      </w:r>
      <w:r w:rsidRPr="00623E4D">
        <w:rPr>
          <w:rFonts w:eastAsia="Yu Mincho"/>
          <w:color w:val="000000"/>
        </w:rPr>
        <w:t xml:space="preserve"> to the waitlist is not governed by a rule of reason and is contrary </w:t>
      </w:r>
      <w:r w:rsidR="00F77373">
        <w:rPr>
          <w:rFonts w:eastAsia="Yu Mincho"/>
          <w:color w:val="000000"/>
        </w:rPr>
        <w:t>the</w:t>
      </w:r>
      <w:r w:rsidRPr="00623E4D">
        <w:rPr>
          <w:rFonts w:eastAsia="Yu Mincho"/>
          <w:color w:val="000000"/>
        </w:rPr>
        <w:t xml:space="preserve"> </w:t>
      </w:r>
      <w:r>
        <w:rPr>
          <w:rFonts w:eastAsia="Yu Mincho"/>
          <w:color w:val="000000"/>
        </w:rPr>
        <w:t>A</w:t>
      </w:r>
      <w:r w:rsidRPr="00623E4D">
        <w:rPr>
          <w:rFonts w:eastAsia="Yu Mincho"/>
          <w:color w:val="000000"/>
        </w:rPr>
        <w:t>gency’s own</w:t>
      </w:r>
      <w:r w:rsidR="00F77373">
        <w:rPr>
          <w:rFonts w:eastAsia="Yu Mincho"/>
          <w:color w:val="000000"/>
        </w:rPr>
        <w:t xml:space="preserve"> stated purpose in promulgating its</w:t>
      </w:r>
      <w:r w:rsidRPr="00623E4D">
        <w:rPr>
          <w:rFonts w:eastAsia="Yu Mincho"/>
          <w:color w:val="000000"/>
        </w:rPr>
        <w:t xml:space="preserve"> regulations. Under </w:t>
      </w:r>
      <w:r w:rsidRPr="00623E4D">
        <w:rPr>
          <w:rFonts w:eastAsia="Yu Mincho"/>
          <w:i/>
          <w:color w:val="000000"/>
        </w:rPr>
        <w:t>TRAC</w:t>
      </w:r>
      <w:r w:rsidR="00302F89">
        <w:rPr>
          <w:rFonts w:eastAsia="Yu Mincho"/>
          <w:i/>
          <w:color w:val="000000"/>
        </w:rPr>
        <w:fldChar w:fldCharType="begin"/>
      </w:r>
      <w:r w:rsidR="00302F89">
        <w:instrText xml:space="preserve"> TA \s "TRAC" </w:instrText>
      </w:r>
      <w:r w:rsidR="00302F89">
        <w:rPr>
          <w:rFonts w:eastAsia="Yu Mincho"/>
          <w:i/>
          <w:color w:val="000000"/>
        </w:rPr>
        <w:fldChar w:fldCharType="end"/>
      </w:r>
      <w:r w:rsidRPr="00623E4D">
        <w:rPr>
          <w:rFonts w:eastAsia="Yu Mincho"/>
          <w:i/>
          <w:color w:val="000000"/>
        </w:rPr>
        <w:t xml:space="preserve"> </w:t>
      </w:r>
      <w:r w:rsidR="0008259D">
        <w:rPr>
          <w:rFonts w:eastAsia="Yu Mincho"/>
          <w:color w:val="000000"/>
        </w:rPr>
        <w:t>F</w:t>
      </w:r>
      <w:r w:rsidRPr="00623E4D">
        <w:rPr>
          <w:rFonts w:eastAsia="Yu Mincho"/>
          <w:color w:val="000000"/>
        </w:rPr>
        <w:t>actor</w:t>
      </w:r>
      <w:r w:rsidR="0008259D">
        <w:rPr>
          <w:rFonts w:eastAsia="Yu Mincho"/>
          <w:color w:val="000000"/>
        </w:rPr>
        <w:t xml:space="preserve"> 1</w:t>
      </w:r>
      <w:r w:rsidRPr="00623E4D">
        <w:rPr>
          <w:rFonts w:eastAsia="Yu Mincho"/>
          <w:color w:val="000000"/>
        </w:rPr>
        <w:t xml:space="preserve">, this strongly counsels in favor of finding the delay unreasonable. </w:t>
      </w:r>
      <w:r w:rsidR="000925B7">
        <w:rPr>
          <w:rFonts w:eastAsia="Yu Mincho"/>
          <w:color w:val="000000"/>
        </w:rPr>
        <w:t xml:space="preserve">The government cites the “complexity and time-consuming nature” of the adjudication process it has chosen as a </w:t>
      </w:r>
      <w:r w:rsidR="00834DF0">
        <w:rPr>
          <w:rFonts w:eastAsia="Yu Mincho"/>
          <w:color w:val="000000"/>
        </w:rPr>
        <w:t>significant cause of the delay, Defs.’ Mot. at 14</w:t>
      </w:r>
      <w:r w:rsidR="00907252">
        <w:rPr>
          <w:rFonts w:eastAsia="Yu Mincho"/>
          <w:color w:val="000000"/>
        </w:rPr>
        <w:t xml:space="preserve">, </w:t>
      </w:r>
      <w:r w:rsidR="000925B7">
        <w:rPr>
          <w:rFonts w:eastAsia="Yu Mincho"/>
          <w:color w:val="000000"/>
        </w:rPr>
        <w:t xml:space="preserve">but the Agency contemplated </w:t>
      </w:r>
      <w:r w:rsidR="00907252">
        <w:rPr>
          <w:rFonts w:eastAsia="Yu Mincho"/>
          <w:color w:val="000000"/>
        </w:rPr>
        <w:t>the complex nature of adjudication i</w:t>
      </w:r>
      <w:r w:rsidR="00907252" w:rsidRPr="00623E4D">
        <w:rPr>
          <w:rFonts w:eastAsia="Yu Mincho"/>
          <w:color w:val="000000"/>
        </w:rPr>
        <w:t xml:space="preserve">n promulgating the </w:t>
      </w:r>
      <w:r w:rsidR="00907252">
        <w:rPr>
          <w:rFonts w:eastAsia="Yu Mincho"/>
          <w:color w:val="000000"/>
        </w:rPr>
        <w:t xml:space="preserve">waitlist regulation </w:t>
      </w:r>
      <w:r w:rsidR="000925B7">
        <w:rPr>
          <w:rFonts w:eastAsia="Yu Mincho"/>
          <w:color w:val="000000"/>
        </w:rPr>
        <w:t>and still</w:t>
      </w:r>
      <w:r w:rsidR="00D714E9" w:rsidRPr="00623E4D">
        <w:rPr>
          <w:rFonts w:eastAsia="Yu Mincho"/>
          <w:color w:val="000000"/>
        </w:rPr>
        <w:t xml:space="preserve"> sought to provide U-visa petitioners with timely access to interim relief. </w:t>
      </w:r>
      <w:r w:rsidR="00D714E9" w:rsidRPr="00623E4D">
        <w:rPr>
          <w:rFonts w:eastAsia="Yu Mincho"/>
          <w:i/>
          <w:color w:val="000000"/>
        </w:rPr>
        <w:t xml:space="preserve">See </w:t>
      </w:r>
      <w:r w:rsidR="00D714E9" w:rsidRPr="0024399A">
        <w:rPr>
          <w:rFonts w:eastAsia="Yu Mincho"/>
          <w:color w:val="000000"/>
        </w:rPr>
        <w:t>New Classification</w:t>
      </w:r>
      <w:r w:rsidR="00302F89">
        <w:rPr>
          <w:rFonts w:eastAsia="Yu Mincho"/>
          <w:color w:val="000000"/>
        </w:rPr>
        <w:fldChar w:fldCharType="begin"/>
      </w:r>
      <w:r w:rsidR="00302F89">
        <w:instrText xml:space="preserve"> TA \s "New Classification" </w:instrText>
      </w:r>
      <w:r w:rsidR="00302F89">
        <w:rPr>
          <w:rFonts w:eastAsia="Yu Mincho"/>
          <w:color w:val="000000"/>
        </w:rPr>
        <w:fldChar w:fldCharType="end"/>
      </w:r>
      <w:r w:rsidR="00D714E9" w:rsidRPr="00623E4D">
        <w:rPr>
          <w:rFonts w:eastAsia="Yu Mincho"/>
          <w:color w:val="000000"/>
        </w:rPr>
        <w:t xml:space="preserve">, 72 Fed. Reg. </w:t>
      </w:r>
      <w:r w:rsidR="00D714E9">
        <w:rPr>
          <w:rFonts w:eastAsia="Yu Mincho"/>
          <w:color w:val="000000"/>
        </w:rPr>
        <w:t xml:space="preserve">at </w:t>
      </w:r>
      <w:r w:rsidR="00D714E9" w:rsidRPr="00623E4D">
        <w:rPr>
          <w:rFonts w:eastAsia="Yu Mincho"/>
          <w:color w:val="000000"/>
        </w:rPr>
        <w:t>53,033 (Sept. 17, 2007)</w:t>
      </w:r>
      <w:r w:rsidR="00D714E9" w:rsidRPr="00623E4D">
        <w:rPr>
          <w:rFonts w:eastAsia="Yu Mincho"/>
          <w:i/>
          <w:color w:val="000000"/>
        </w:rPr>
        <w:t>.</w:t>
      </w:r>
      <w:r w:rsidR="000925B7">
        <w:rPr>
          <w:rFonts w:eastAsia="Yu Mincho"/>
          <w:color w:val="000000"/>
        </w:rPr>
        <w:t xml:space="preserve"> The a</w:t>
      </w:r>
      <w:r w:rsidR="00D714E9" w:rsidRPr="00623E4D">
        <w:rPr>
          <w:rFonts w:eastAsia="Yu Mincho"/>
          <w:color w:val="000000"/>
        </w:rPr>
        <w:t>dministrative costs implicit in the waitlist system were</w:t>
      </w:r>
      <w:r w:rsidR="00D76B8B">
        <w:rPr>
          <w:rFonts w:eastAsia="Yu Mincho"/>
          <w:color w:val="000000"/>
        </w:rPr>
        <w:t>, according to the Agency,</w:t>
      </w:r>
      <w:r w:rsidR="00D714E9" w:rsidRPr="00623E4D">
        <w:rPr>
          <w:rFonts w:eastAsia="Yu Mincho"/>
          <w:color w:val="000000"/>
        </w:rPr>
        <w:t xml:space="preserve"> outweighed by the higher priorities of “allowing the alien victim </w:t>
      </w:r>
      <w:r w:rsidR="00D714E9">
        <w:rPr>
          <w:rFonts w:eastAsia="Yu Mincho"/>
          <w:color w:val="000000"/>
        </w:rPr>
        <w:t>to remain in the United States</w:t>
      </w:r>
      <w:r w:rsidR="00797CC1">
        <w:rPr>
          <w:rFonts w:eastAsia="Yu Mincho"/>
          <w:color w:val="000000"/>
        </w:rPr>
        <w:t>”</w:t>
      </w:r>
      <w:r w:rsidR="00D714E9">
        <w:rPr>
          <w:rFonts w:eastAsia="Yu Mincho"/>
          <w:color w:val="000000"/>
        </w:rPr>
        <w:t>;</w:t>
      </w:r>
      <w:r w:rsidR="00D714E9" w:rsidRPr="00623E4D">
        <w:rPr>
          <w:rFonts w:eastAsia="Yu Mincho"/>
          <w:color w:val="000000"/>
        </w:rPr>
        <w:t xml:space="preserve"> “giving them an opportunity to access victims services to which they may be entitled”</w:t>
      </w:r>
      <w:r w:rsidR="00797CC1">
        <w:rPr>
          <w:rFonts w:eastAsia="Yu Mincho"/>
          <w:color w:val="000000"/>
        </w:rPr>
        <w:t>;</w:t>
      </w:r>
      <w:r w:rsidR="00D714E9" w:rsidRPr="00623E4D">
        <w:rPr>
          <w:rFonts w:eastAsia="Yu Mincho"/>
          <w:color w:val="000000"/>
        </w:rPr>
        <w:t xml:space="preserve"> and “providing employment authorization to alien victims so they will have a lawful means through which to support themselves and their families.” </w:t>
      </w:r>
      <w:r w:rsidR="00D714E9" w:rsidRPr="00623E4D">
        <w:rPr>
          <w:rFonts w:eastAsia="Yu Mincho"/>
          <w:i/>
          <w:color w:val="000000"/>
        </w:rPr>
        <w:t>Id</w:t>
      </w:r>
      <w:r w:rsidR="00302F89">
        <w:rPr>
          <w:rFonts w:eastAsia="Yu Mincho"/>
          <w:i/>
          <w:color w:val="000000"/>
        </w:rPr>
        <w:fldChar w:fldCharType="begin"/>
      </w:r>
      <w:r w:rsidR="00302F89">
        <w:instrText xml:space="preserve"> TA \s "New Classification" </w:instrText>
      </w:r>
      <w:r w:rsidR="00302F89">
        <w:rPr>
          <w:rFonts w:eastAsia="Yu Mincho"/>
          <w:i/>
          <w:color w:val="000000"/>
        </w:rPr>
        <w:fldChar w:fldCharType="end"/>
      </w:r>
      <w:r w:rsidR="00D714E9" w:rsidRPr="00623E4D">
        <w:rPr>
          <w:rFonts w:eastAsia="Yu Mincho"/>
          <w:i/>
          <w:color w:val="000000"/>
        </w:rPr>
        <w:t>.</w:t>
      </w:r>
      <w:r w:rsidR="00D714E9" w:rsidRPr="00623E4D">
        <w:rPr>
          <w:rFonts w:eastAsia="Yu Mincho"/>
          <w:color w:val="000000"/>
        </w:rPr>
        <w:t xml:space="preserve"> USCIS</w:t>
      </w:r>
      <w:r w:rsidR="00D714E9">
        <w:rPr>
          <w:rFonts w:eastAsia="Yu Mincho"/>
          <w:color w:val="000000"/>
        </w:rPr>
        <w:t>’s inaction</w:t>
      </w:r>
      <w:r w:rsidR="00D714E9" w:rsidRPr="00623E4D">
        <w:rPr>
          <w:rFonts w:eastAsia="Yu Mincho"/>
          <w:color w:val="000000"/>
        </w:rPr>
        <w:t xml:space="preserve"> </w:t>
      </w:r>
      <w:r w:rsidR="00D76B8B">
        <w:rPr>
          <w:rFonts w:eastAsia="Yu Mincho"/>
          <w:color w:val="000000"/>
        </w:rPr>
        <w:t xml:space="preserve">now </w:t>
      </w:r>
      <w:r w:rsidR="00D714E9" w:rsidRPr="00623E4D">
        <w:rPr>
          <w:rFonts w:eastAsia="Yu Mincho"/>
          <w:color w:val="000000"/>
        </w:rPr>
        <w:t xml:space="preserve">has reproduced exactly the problem that the waitlist was designed to prevent: a prolonged period of precariousness without access to interim relief. </w:t>
      </w:r>
    </w:p>
    <w:p w14:paraId="79A89D1A" w14:textId="449B7054" w:rsidR="00D714E9" w:rsidRDefault="00D714E9" w:rsidP="00A27852">
      <w:pPr>
        <w:spacing w:line="480" w:lineRule="auto"/>
        <w:ind w:firstLine="720"/>
        <w:rPr>
          <w:rFonts w:eastAsia="Times New Roman"/>
          <w:color w:val="000000"/>
        </w:rPr>
      </w:pPr>
      <w:r>
        <w:rPr>
          <w:rFonts w:eastAsia="Times New Roman"/>
          <w:color w:val="000000"/>
        </w:rPr>
        <w:t xml:space="preserve">The government repeatedly </w:t>
      </w:r>
      <w:r w:rsidR="00797CC1">
        <w:rPr>
          <w:rFonts w:eastAsia="Times New Roman"/>
          <w:color w:val="000000"/>
        </w:rPr>
        <w:t>points to</w:t>
      </w:r>
      <w:r>
        <w:rPr>
          <w:rFonts w:eastAsia="Times New Roman"/>
          <w:color w:val="000000"/>
        </w:rPr>
        <w:t xml:space="preserve"> the statutory cap of 10,000 principal U-visas per year as a justification for delays in determinations of eligibility for the waitlist, </w:t>
      </w:r>
      <w:r w:rsidRPr="00623E4D">
        <w:rPr>
          <w:rFonts w:eastAsia="Yu Mincho"/>
          <w:color w:val="000000"/>
        </w:rPr>
        <w:t xml:space="preserve">Defs.’ Mot. </w:t>
      </w:r>
      <w:r>
        <w:rPr>
          <w:rFonts w:eastAsia="Times New Roman"/>
          <w:color w:val="000000"/>
        </w:rPr>
        <w:t xml:space="preserve">at 1, 5, 14, 20, but this </w:t>
      </w:r>
      <w:r w:rsidR="000925B7">
        <w:rPr>
          <w:rFonts w:eastAsia="Times New Roman"/>
          <w:color w:val="000000"/>
        </w:rPr>
        <w:t xml:space="preserve">is not </w:t>
      </w:r>
      <w:r w:rsidR="003E5AAE">
        <w:rPr>
          <w:rFonts w:eastAsia="Times New Roman"/>
          <w:color w:val="000000"/>
        </w:rPr>
        <w:t>persuasive</w:t>
      </w:r>
      <w:r w:rsidR="000925B7">
        <w:rPr>
          <w:rFonts w:eastAsia="Times New Roman"/>
          <w:color w:val="000000"/>
        </w:rPr>
        <w:t xml:space="preserve">. </w:t>
      </w:r>
      <w:r w:rsidR="003245B8">
        <w:rPr>
          <w:rFonts w:eastAsia="Times New Roman"/>
          <w:color w:val="000000"/>
        </w:rPr>
        <w:t>A</w:t>
      </w:r>
      <w:r w:rsidR="000925B7">
        <w:rPr>
          <w:rFonts w:eastAsia="Times New Roman"/>
          <w:color w:val="000000"/>
        </w:rPr>
        <w:t xml:space="preserve"> </w:t>
      </w:r>
      <w:r>
        <w:rPr>
          <w:rFonts w:eastAsia="Times New Roman"/>
          <w:color w:val="000000"/>
        </w:rPr>
        <w:t>limit on the number of U-visas that may be granted each year places no limitation on the availability of interim relief—if anything, it makes the need for such relief more pressing. Since there is no limit on the official waitlist, the statutory cap on U-visas counts in favor of finding USCIS’s delay to be unreasonable, not against it.</w:t>
      </w:r>
    </w:p>
    <w:p w14:paraId="023976DB" w14:textId="1C2209BB" w:rsidR="00D714E9" w:rsidRDefault="00D714E9" w:rsidP="00A27852">
      <w:pPr>
        <w:pStyle w:val="Heading4"/>
      </w:pPr>
      <w:r>
        <w:t>USCIS’s Delay Is</w:t>
      </w:r>
      <w:r w:rsidRPr="00802668">
        <w:t xml:space="preserve"> Contrary to</w:t>
      </w:r>
      <w:r>
        <w:t xml:space="preserve"> </w:t>
      </w:r>
      <w:r w:rsidRPr="00802668">
        <w:t>Congressional</w:t>
      </w:r>
      <w:r>
        <w:t xml:space="preserve"> Intent</w:t>
      </w:r>
      <w:r w:rsidRPr="00802668">
        <w:t xml:space="preserve"> </w:t>
      </w:r>
      <w:r>
        <w:t>(</w:t>
      </w:r>
      <w:r>
        <w:rPr>
          <w:i/>
        </w:rPr>
        <w:t xml:space="preserve">TRAC </w:t>
      </w:r>
      <w:r>
        <w:t xml:space="preserve">Factor 2) </w:t>
      </w:r>
    </w:p>
    <w:p w14:paraId="325B86E6" w14:textId="77777777" w:rsidR="00D714E9" w:rsidRPr="003F16CB" w:rsidRDefault="00D714E9" w:rsidP="003F16CB"/>
    <w:p w14:paraId="1FC2984E" w14:textId="011D578E" w:rsidR="000925B7" w:rsidRDefault="00ED0021" w:rsidP="00A27852">
      <w:pPr>
        <w:spacing w:line="480" w:lineRule="auto"/>
        <w:ind w:firstLine="720"/>
        <w:rPr>
          <w:rFonts w:eastAsia="Times New Roman"/>
          <w:color w:val="000000"/>
        </w:rPr>
      </w:pPr>
      <w:r>
        <w:rPr>
          <w:rFonts w:eastAsia="Yu Mincho"/>
          <w:color w:val="000000"/>
        </w:rPr>
        <w:t>The legislative history of the statutes governing U-visas</w:t>
      </w:r>
      <w:r w:rsidR="000925B7">
        <w:rPr>
          <w:rFonts w:eastAsia="Yu Mincho"/>
          <w:color w:val="000000"/>
        </w:rPr>
        <w:t xml:space="preserve"> further</w:t>
      </w:r>
      <w:r>
        <w:rPr>
          <w:rFonts w:eastAsia="Yu Mincho"/>
          <w:color w:val="000000"/>
        </w:rPr>
        <w:t xml:space="preserve"> </w:t>
      </w:r>
      <w:r w:rsidR="003E5AAE">
        <w:rPr>
          <w:rFonts w:eastAsia="Yu Mincho"/>
          <w:color w:val="000000"/>
        </w:rPr>
        <w:t>contradicts</w:t>
      </w:r>
      <w:r>
        <w:rPr>
          <w:rFonts w:eastAsia="Yu Mincho"/>
          <w:color w:val="000000"/>
        </w:rPr>
        <w:t xml:space="preserve"> the government’s claim that its delay has been reasonable. </w:t>
      </w:r>
      <w:r w:rsidR="002A4063" w:rsidRPr="003F16CB">
        <w:rPr>
          <w:rFonts w:eastAsia="Yu Mincho"/>
          <w:color w:val="000000"/>
        </w:rPr>
        <w:t xml:space="preserve">Under </w:t>
      </w:r>
      <w:r w:rsidR="002A4063">
        <w:rPr>
          <w:rFonts w:eastAsia="Yu Mincho"/>
          <w:i/>
          <w:color w:val="000000"/>
        </w:rPr>
        <w:t>TRAC</w:t>
      </w:r>
      <w:r w:rsidR="00302F89">
        <w:rPr>
          <w:rFonts w:eastAsia="Yu Mincho"/>
          <w:i/>
          <w:color w:val="000000"/>
        </w:rPr>
        <w:fldChar w:fldCharType="begin"/>
      </w:r>
      <w:r w:rsidR="00302F89">
        <w:instrText xml:space="preserve"> TA \s "TRAC" </w:instrText>
      </w:r>
      <w:r w:rsidR="00302F89">
        <w:rPr>
          <w:rFonts w:eastAsia="Yu Mincho"/>
          <w:i/>
          <w:color w:val="000000"/>
        </w:rPr>
        <w:fldChar w:fldCharType="end"/>
      </w:r>
      <w:r w:rsidR="002A4063">
        <w:rPr>
          <w:rFonts w:eastAsia="Yu Mincho"/>
          <w:i/>
          <w:color w:val="000000"/>
        </w:rPr>
        <w:t xml:space="preserve"> </w:t>
      </w:r>
      <w:r w:rsidR="0008259D">
        <w:rPr>
          <w:rFonts w:eastAsia="Yu Mincho"/>
          <w:color w:val="000000"/>
        </w:rPr>
        <w:t>Factor 2</w:t>
      </w:r>
      <w:r w:rsidR="002A4063">
        <w:rPr>
          <w:rFonts w:eastAsia="Yu Mincho"/>
          <w:color w:val="000000"/>
        </w:rPr>
        <w:t xml:space="preserve">, indications of the timeline desired by Congress may provide the rule of reason by which a delay is to be measured. </w:t>
      </w:r>
      <w:r w:rsidR="00F77373" w:rsidRPr="00623E4D">
        <w:rPr>
          <w:rFonts w:eastAsia="Yu Mincho"/>
          <w:color w:val="000000"/>
        </w:rPr>
        <w:t xml:space="preserve">Congress enacted </w:t>
      </w:r>
      <w:r w:rsidR="00F77373">
        <w:rPr>
          <w:rFonts w:eastAsia="Yu Mincho"/>
          <w:color w:val="000000"/>
        </w:rPr>
        <w:t xml:space="preserve">the relevant </w:t>
      </w:r>
      <w:r w:rsidR="00797CC1">
        <w:rPr>
          <w:rFonts w:eastAsia="Yu Mincho"/>
          <w:color w:val="000000"/>
        </w:rPr>
        <w:t>language</w:t>
      </w:r>
      <w:r w:rsidR="00F77373">
        <w:rPr>
          <w:rFonts w:eastAsia="Yu Mincho"/>
          <w:color w:val="000000"/>
        </w:rPr>
        <w:t xml:space="preserve"> of </w:t>
      </w:r>
      <w:r w:rsidR="00F77373" w:rsidRPr="00623E4D">
        <w:rPr>
          <w:rFonts w:eastAsia="Yu Mincho"/>
          <w:color w:val="000000"/>
        </w:rPr>
        <w:t>8 U.S.C. § 1184(p)(6)</w:t>
      </w:r>
      <w:r w:rsidR="00302F89">
        <w:rPr>
          <w:rFonts w:eastAsia="Yu Mincho"/>
          <w:color w:val="000000"/>
        </w:rPr>
        <w:fldChar w:fldCharType="begin"/>
      </w:r>
      <w:r w:rsidR="00302F89">
        <w:instrText xml:space="preserve"> TA \s "1184(p)(6)" </w:instrText>
      </w:r>
      <w:r w:rsidR="00302F89">
        <w:rPr>
          <w:rFonts w:eastAsia="Yu Mincho"/>
          <w:color w:val="000000"/>
        </w:rPr>
        <w:fldChar w:fldCharType="end"/>
      </w:r>
      <w:r w:rsidR="00F77373" w:rsidRPr="00623E4D">
        <w:rPr>
          <w:rFonts w:eastAsia="Yu Mincho"/>
          <w:color w:val="000000"/>
        </w:rPr>
        <w:t xml:space="preserve"> to </w:t>
      </w:r>
      <w:r w:rsidR="002A4063">
        <w:rPr>
          <w:rFonts w:eastAsia="Yu Mincho"/>
          <w:color w:val="000000"/>
        </w:rPr>
        <w:t xml:space="preserve">specifically </w:t>
      </w:r>
      <w:r w:rsidR="00F77373" w:rsidRPr="00623E4D">
        <w:rPr>
          <w:rFonts w:eastAsia="Yu Mincho"/>
          <w:color w:val="000000"/>
        </w:rPr>
        <w:t xml:space="preserve">ensure that </w:t>
      </w:r>
      <w:r w:rsidR="00F77373" w:rsidRPr="003245B8">
        <w:rPr>
          <w:rFonts w:eastAsia="Yu Mincho"/>
          <w:i/>
          <w:color w:val="000000"/>
        </w:rPr>
        <w:t>timely</w:t>
      </w:r>
      <w:r w:rsidR="00F77373" w:rsidRPr="00623E4D">
        <w:rPr>
          <w:rFonts w:eastAsia="Yu Mincho"/>
          <w:color w:val="000000"/>
        </w:rPr>
        <w:t xml:space="preserve"> interim relief would be available to U-visa petitioners</w:t>
      </w:r>
      <w:r w:rsidR="00854B0C">
        <w:rPr>
          <w:rFonts w:eastAsia="Yu Mincho"/>
          <w:color w:val="000000"/>
        </w:rPr>
        <w:t xml:space="preserve">, consistent with its history of lawmaking in protection of immigrant victims of crimes. </w:t>
      </w:r>
      <w:r w:rsidR="00854B0C">
        <w:rPr>
          <w:rFonts w:eastAsia="Yu Mincho"/>
          <w:i/>
          <w:color w:val="000000"/>
        </w:rPr>
        <w:t>See supra</w:t>
      </w:r>
      <w:r w:rsidR="00A27852">
        <w:rPr>
          <w:rFonts w:eastAsia="Yu Mincho"/>
          <w:i/>
          <w:color w:val="000000"/>
        </w:rPr>
        <w:t xml:space="preserve"> </w:t>
      </w:r>
      <w:r w:rsidR="00A27852">
        <w:rPr>
          <w:rFonts w:eastAsia="Yu Mincho"/>
          <w:iCs/>
          <w:color w:val="000000"/>
        </w:rPr>
        <w:t>Part I.A</w:t>
      </w:r>
      <w:r w:rsidR="00854B0C">
        <w:rPr>
          <w:rFonts w:eastAsia="Yu Mincho"/>
          <w:color w:val="000000"/>
        </w:rPr>
        <w:t xml:space="preserve">. </w:t>
      </w:r>
      <w:r w:rsidR="002A4063">
        <w:rPr>
          <w:rFonts w:eastAsia="Yu Mincho"/>
          <w:color w:val="000000"/>
        </w:rPr>
        <w:t xml:space="preserve">Though no timeline </w:t>
      </w:r>
      <w:r w:rsidR="003E5AAE">
        <w:rPr>
          <w:rFonts w:eastAsia="Yu Mincho"/>
          <w:color w:val="000000"/>
        </w:rPr>
        <w:t xml:space="preserve">for placement on the waitlist </w:t>
      </w:r>
      <w:r w:rsidR="002A4063">
        <w:rPr>
          <w:rFonts w:eastAsia="Yu Mincho"/>
          <w:color w:val="000000"/>
        </w:rPr>
        <w:t>appears in the statute, the</w:t>
      </w:r>
      <w:r w:rsidR="00F77373" w:rsidRPr="00623E4D">
        <w:rPr>
          <w:rFonts w:eastAsia="Yu Mincho"/>
          <w:color w:val="000000"/>
        </w:rPr>
        <w:t xml:space="preserve"> legislative history of the statute shows that making immigrant crime victims wait over a year for interim relief was not acceptable to Congress. </w:t>
      </w:r>
      <w:r w:rsidR="00F77373" w:rsidRPr="00623E4D">
        <w:rPr>
          <w:rFonts w:eastAsia="Yu Mincho"/>
          <w:i/>
          <w:color w:val="000000"/>
        </w:rPr>
        <w:t xml:space="preserve">See </w:t>
      </w:r>
      <w:r w:rsidR="00F77373" w:rsidRPr="00623E4D">
        <w:rPr>
          <w:rFonts w:eastAsia="Yu Mincho"/>
          <w:color w:val="000000"/>
        </w:rPr>
        <w:t>154 Cong. Rec. H10,888, 10,905 (daily ed. Dec. 10, 2008)</w:t>
      </w:r>
      <w:r w:rsidR="00302F89">
        <w:rPr>
          <w:rFonts w:eastAsia="Yu Mincho"/>
          <w:color w:val="000000"/>
        </w:rPr>
        <w:fldChar w:fldCharType="begin"/>
      </w:r>
      <w:r w:rsidR="00302F89">
        <w:instrText xml:space="preserve"> TA \s "154 Cong. Rec. H10,888, 10,905 (daily ed. Dec. 10, 2008)" </w:instrText>
      </w:r>
      <w:r w:rsidR="00302F89">
        <w:rPr>
          <w:rFonts w:eastAsia="Yu Mincho"/>
          <w:color w:val="000000"/>
        </w:rPr>
        <w:fldChar w:fldCharType="end"/>
      </w:r>
      <w:r w:rsidR="00F77373" w:rsidRPr="00623E4D">
        <w:rPr>
          <w:rFonts w:eastAsia="Yu Mincho"/>
          <w:color w:val="000000"/>
        </w:rPr>
        <w:t xml:space="preserve"> (statement </w:t>
      </w:r>
      <w:r w:rsidR="00F77373">
        <w:rPr>
          <w:rFonts w:eastAsia="Yu Mincho"/>
          <w:color w:val="000000"/>
        </w:rPr>
        <w:t>of co-sponsors</w:t>
      </w:r>
      <w:r w:rsidR="00F77373" w:rsidRPr="00623E4D">
        <w:rPr>
          <w:rFonts w:eastAsia="Yu Mincho"/>
          <w:color w:val="000000"/>
        </w:rPr>
        <w:t>)</w:t>
      </w:r>
      <w:r w:rsidR="00F77373">
        <w:rPr>
          <w:rFonts w:eastAsia="Yu Mincho"/>
          <w:color w:val="000000"/>
        </w:rPr>
        <w:t xml:space="preserve"> (stating that one</w:t>
      </w:r>
      <w:r w:rsidR="00B32D81">
        <w:rPr>
          <w:rFonts w:eastAsia="Yu Mincho"/>
          <w:color w:val="000000"/>
        </w:rPr>
        <w:t>-</w:t>
      </w:r>
      <w:r w:rsidR="00F77373">
        <w:rPr>
          <w:rFonts w:eastAsia="Yu Mincho"/>
          <w:color w:val="000000"/>
        </w:rPr>
        <w:t xml:space="preserve">year delays in the provision of work authorization are not acceptable); </w:t>
      </w:r>
      <w:r w:rsidR="00C61146" w:rsidRPr="00C61146">
        <w:rPr>
          <w:rFonts w:eastAsia="Yu Mincho"/>
          <w:i/>
          <w:iCs/>
          <w:color w:val="000000"/>
        </w:rPr>
        <w:t xml:space="preserve">see also </w:t>
      </w:r>
      <w:r w:rsidR="00F77373">
        <w:rPr>
          <w:rFonts w:eastAsia="Yu Mincho"/>
          <w:i/>
          <w:color w:val="000000"/>
        </w:rPr>
        <w:t xml:space="preserve">supra </w:t>
      </w:r>
      <w:r w:rsidR="00C61146">
        <w:rPr>
          <w:rFonts w:eastAsia="Yu Mincho"/>
          <w:color w:val="000000"/>
        </w:rPr>
        <w:t>Part I</w:t>
      </w:r>
      <w:r w:rsidR="00A27852">
        <w:rPr>
          <w:rFonts w:eastAsia="Yu Mincho"/>
          <w:color w:val="000000"/>
        </w:rPr>
        <w:t>.A</w:t>
      </w:r>
      <w:r w:rsidR="00F77373" w:rsidRPr="00623E4D">
        <w:rPr>
          <w:rFonts w:eastAsia="Yu Mincho"/>
          <w:color w:val="000000"/>
        </w:rPr>
        <w:t>. Such “strong statement[s] by Congress that the [Agency] must act in a timely manner”</w:t>
      </w:r>
      <w:r w:rsidR="00F77373" w:rsidRPr="00623E4D">
        <w:rPr>
          <w:rFonts w:eastAsia="Times New Roman"/>
          <w:color w:val="000000"/>
        </w:rPr>
        <w:t xml:space="preserve"> are “important” to reaching determinations as to whether an agency delay has been unreasonable. </w:t>
      </w:r>
      <w:r w:rsidR="00F77373" w:rsidRPr="00623E4D">
        <w:rPr>
          <w:rFonts w:eastAsia="Times New Roman"/>
          <w:i/>
          <w:iCs/>
          <w:color w:val="000000"/>
        </w:rPr>
        <w:t>Potomac Elec. Power Co. v. I.C.C.</w:t>
      </w:r>
      <w:r w:rsidR="00F77373">
        <w:rPr>
          <w:rFonts w:eastAsia="Times New Roman"/>
          <w:color w:val="000000"/>
        </w:rPr>
        <w:t xml:space="preserve">, 702 F.2d 1026, 1034 (D.C. </w:t>
      </w:r>
      <w:r w:rsidR="00F77373" w:rsidRPr="00623E4D">
        <w:rPr>
          <w:rFonts w:eastAsia="Times New Roman"/>
          <w:color w:val="000000"/>
        </w:rPr>
        <w:t>Cir.)</w:t>
      </w:r>
      <w:r w:rsidR="00302F89">
        <w:rPr>
          <w:rFonts w:eastAsia="Times New Roman"/>
          <w:color w:val="000000"/>
        </w:rPr>
        <w:fldChar w:fldCharType="begin"/>
      </w:r>
      <w:r w:rsidR="00302F89">
        <w:instrText xml:space="preserve"> TA \l "</w:instrText>
      </w:r>
      <w:r w:rsidR="00302F89" w:rsidRPr="00623E4D">
        <w:rPr>
          <w:rFonts w:eastAsia="Times New Roman"/>
          <w:i/>
          <w:iCs/>
          <w:color w:val="000000"/>
        </w:rPr>
        <w:instrText>Potomac Elec. Power Co. v. I.C.C.</w:instrText>
      </w:r>
      <w:r w:rsidR="00302F89">
        <w:rPr>
          <w:rFonts w:eastAsia="Times New Roman"/>
          <w:color w:val="000000"/>
        </w:rPr>
        <w:instrText xml:space="preserve">, 702 F.2d 1026, 1034 (D.C. </w:instrText>
      </w:r>
      <w:r w:rsidR="00302F89" w:rsidRPr="00623E4D">
        <w:rPr>
          <w:rFonts w:eastAsia="Times New Roman"/>
          <w:color w:val="000000"/>
        </w:rPr>
        <w:instrText>Cir.)</w:instrText>
      </w:r>
      <w:r w:rsidR="00302F89">
        <w:instrText xml:space="preserve">" \s "Potomac" \c 1 </w:instrText>
      </w:r>
      <w:r w:rsidR="00302F89">
        <w:rPr>
          <w:rFonts w:eastAsia="Times New Roman"/>
          <w:color w:val="000000"/>
        </w:rPr>
        <w:fldChar w:fldCharType="end"/>
      </w:r>
      <w:r w:rsidR="00190C8F">
        <w:rPr>
          <w:rFonts w:eastAsia="Times New Roman"/>
          <w:color w:val="000000"/>
        </w:rPr>
        <w:t xml:space="preserve"> (</w:t>
      </w:r>
      <w:r w:rsidR="003245B8">
        <w:rPr>
          <w:rFonts w:eastAsia="Times New Roman"/>
          <w:color w:val="000000"/>
        </w:rPr>
        <w:t>f</w:t>
      </w:r>
      <w:r w:rsidR="00D714E9">
        <w:rPr>
          <w:rFonts w:eastAsia="Times New Roman"/>
          <w:color w:val="000000"/>
        </w:rPr>
        <w:t>inding “strong statement” by Congress that the Agency “must act in a timely manner” based in part on t</w:t>
      </w:r>
      <w:r w:rsidR="00190C8F">
        <w:rPr>
          <w:rFonts w:eastAsia="Times New Roman"/>
          <w:color w:val="000000"/>
        </w:rPr>
        <w:t>he</w:t>
      </w:r>
      <w:r w:rsidR="00D714E9">
        <w:rPr>
          <w:rFonts w:eastAsia="Times New Roman"/>
          <w:color w:val="000000"/>
        </w:rPr>
        <w:t xml:space="preserve"> relevant statute’s</w:t>
      </w:r>
      <w:r w:rsidR="00190C8F">
        <w:rPr>
          <w:rFonts w:eastAsia="Times New Roman"/>
          <w:color w:val="000000"/>
        </w:rPr>
        <w:t xml:space="preserve"> legislative history</w:t>
      </w:r>
      <w:r w:rsidR="00D714E9">
        <w:rPr>
          <w:rFonts w:eastAsia="Times New Roman"/>
          <w:color w:val="000000"/>
        </w:rPr>
        <w:t>)</w:t>
      </w:r>
      <w:r w:rsidR="003245B8">
        <w:rPr>
          <w:rFonts w:eastAsia="Times New Roman"/>
          <w:color w:val="000000"/>
        </w:rPr>
        <w:t>.</w:t>
      </w:r>
    </w:p>
    <w:p w14:paraId="185B96F4" w14:textId="03343431" w:rsidR="000925B7" w:rsidRPr="00802668" w:rsidRDefault="000925B7" w:rsidP="003245B8">
      <w:pPr>
        <w:pStyle w:val="Heading4"/>
      </w:pPr>
      <w:r w:rsidRPr="00802668">
        <w:t xml:space="preserve">USCIS’s Delay </w:t>
      </w:r>
      <w:r w:rsidR="00853F28">
        <w:t>Exposes</w:t>
      </w:r>
      <w:r>
        <w:t xml:space="preserve"> </w:t>
      </w:r>
      <w:r w:rsidR="009C0E58">
        <w:t>XXXXXXXX</w:t>
      </w:r>
      <w:r>
        <w:t xml:space="preserve"> to </w:t>
      </w:r>
      <w:r w:rsidRPr="00802668">
        <w:t>Removal</w:t>
      </w:r>
      <w:r w:rsidRPr="000925B7">
        <w:rPr>
          <w:i/>
        </w:rPr>
        <w:t xml:space="preserve"> </w:t>
      </w:r>
      <w:r>
        <w:t xml:space="preserve">and </w:t>
      </w:r>
      <w:r w:rsidR="00853F28">
        <w:t>Makes</w:t>
      </w:r>
      <w:r>
        <w:t xml:space="preserve"> it Difficult for</w:t>
      </w:r>
      <w:r w:rsidRPr="000925B7">
        <w:rPr>
          <w:i/>
        </w:rPr>
        <w:t xml:space="preserve"> </w:t>
      </w:r>
      <w:r>
        <w:t xml:space="preserve">Him to Provide for </w:t>
      </w:r>
      <w:r w:rsidR="009A0657">
        <w:rPr>
          <w:rFonts w:eastAsia="Yu Mincho"/>
          <w:color w:val="000000"/>
        </w:rPr>
        <w:t>XXXXXXXX</w:t>
      </w:r>
      <w:r w:rsidR="009A0657">
        <w:t xml:space="preserve"> </w:t>
      </w:r>
      <w:r>
        <w:t>(</w:t>
      </w:r>
      <w:r w:rsidRPr="000925B7">
        <w:rPr>
          <w:i/>
        </w:rPr>
        <w:t>TRAC</w:t>
      </w:r>
      <w:r>
        <w:t xml:space="preserve"> Factors 3 and 5)</w:t>
      </w:r>
    </w:p>
    <w:p w14:paraId="0CBADE25" w14:textId="77777777" w:rsidR="000925B7" w:rsidRPr="00623E4D" w:rsidRDefault="000925B7" w:rsidP="000925B7">
      <w:pPr>
        <w:rPr>
          <w:rFonts w:eastAsia="Yu Mincho"/>
        </w:rPr>
      </w:pPr>
    </w:p>
    <w:p w14:paraId="77E8DA33" w14:textId="774F4EEC" w:rsidR="000925B7" w:rsidRDefault="000925B7" w:rsidP="00C61146">
      <w:pPr>
        <w:spacing w:line="480" w:lineRule="auto"/>
        <w:rPr>
          <w:rFonts w:eastAsia="Times New Roman"/>
          <w:color w:val="000000"/>
        </w:rPr>
      </w:pPr>
      <w:r w:rsidRPr="00623E4D">
        <w:rPr>
          <w:rFonts w:eastAsia="Yu Mincho"/>
          <w:b/>
          <w:i/>
          <w:color w:val="000000"/>
        </w:rPr>
        <w:tab/>
      </w:r>
      <w:r w:rsidRPr="00623E4D">
        <w:rPr>
          <w:rFonts w:eastAsia="Yu Mincho"/>
          <w:color w:val="000000"/>
        </w:rPr>
        <w:t xml:space="preserve">The possibility of </w:t>
      </w:r>
      <w:r w:rsidR="009C0E58">
        <w:rPr>
          <w:rFonts w:eastAsia="Yu Mincho"/>
          <w:color w:val="000000"/>
        </w:rPr>
        <w:t>XXXXXXXX</w:t>
      </w:r>
      <w:r w:rsidRPr="00623E4D">
        <w:rPr>
          <w:rFonts w:eastAsia="Yu Mincho"/>
          <w:color w:val="000000"/>
        </w:rPr>
        <w:t>’s imminent removal</w:t>
      </w:r>
      <w:r>
        <w:rPr>
          <w:rFonts w:eastAsia="Yu Mincho"/>
          <w:color w:val="000000"/>
        </w:rPr>
        <w:t xml:space="preserve"> and separation from </w:t>
      </w:r>
      <w:r w:rsidR="009A0657">
        <w:rPr>
          <w:rFonts w:eastAsia="Yu Mincho"/>
          <w:color w:val="000000"/>
        </w:rPr>
        <w:t xml:space="preserve">XXXXXXXX </w:t>
      </w:r>
      <w:r w:rsidR="0008259D">
        <w:rPr>
          <w:rFonts w:eastAsia="Yu Mincho"/>
          <w:color w:val="000000"/>
        </w:rPr>
        <w:t>weighs against USCIS. Under</w:t>
      </w:r>
      <w:r w:rsidRPr="00623E4D">
        <w:rPr>
          <w:rFonts w:eastAsia="Yu Mincho"/>
          <w:color w:val="000000"/>
        </w:rPr>
        <w:t xml:space="preserve"> </w:t>
      </w:r>
      <w:r w:rsidRPr="00623E4D">
        <w:rPr>
          <w:rFonts w:eastAsia="Yu Mincho"/>
          <w:i/>
          <w:color w:val="000000"/>
        </w:rPr>
        <w:t>TRAC</w:t>
      </w:r>
      <w:r w:rsidR="00666CBC">
        <w:rPr>
          <w:rFonts w:eastAsia="Yu Mincho"/>
          <w:i/>
          <w:color w:val="000000"/>
        </w:rPr>
        <w:fldChar w:fldCharType="begin"/>
      </w:r>
      <w:r w:rsidR="00666CBC">
        <w:instrText xml:space="preserve"> TA \s "TRAC" </w:instrText>
      </w:r>
      <w:r w:rsidR="00666CBC">
        <w:rPr>
          <w:rFonts w:eastAsia="Yu Mincho"/>
          <w:i/>
          <w:color w:val="000000"/>
        </w:rPr>
        <w:fldChar w:fldCharType="end"/>
      </w:r>
      <w:r>
        <w:rPr>
          <w:rFonts w:eastAsia="Yu Mincho"/>
          <w:i/>
          <w:color w:val="000000"/>
        </w:rPr>
        <w:t xml:space="preserve"> </w:t>
      </w:r>
      <w:r w:rsidR="0008259D">
        <w:rPr>
          <w:rFonts w:eastAsia="Yu Mincho"/>
          <w:color w:val="000000"/>
        </w:rPr>
        <w:t>F</w:t>
      </w:r>
      <w:r>
        <w:rPr>
          <w:rFonts w:eastAsia="Yu Mincho"/>
          <w:color w:val="000000"/>
        </w:rPr>
        <w:t>actors</w:t>
      </w:r>
      <w:r w:rsidR="0008259D">
        <w:rPr>
          <w:rFonts w:eastAsia="Yu Mincho"/>
          <w:color w:val="000000"/>
        </w:rPr>
        <w:t xml:space="preserve"> 3 and 5</w:t>
      </w:r>
      <w:r>
        <w:rPr>
          <w:rFonts w:eastAsia="Yu Mincho"/>
          <w:color w:val="000000"/>
        </w:rPr>
        <w:t>,</w:t>
      </w:r>
      <w:r w:rsidRPr="00623E4D">
        <w:rPr>
          <w:rFonts w:eastAsia="Yu Mincho"/>
          <w:color w:val="000000"/>
        </w:rPr>
        <w:t xml:space="preserve"> the potential human impact of agency delays</w:t>
      </w:r>
      <w:r>
        <w:rPr>
          <w:rFonts w:eastAsia="Yu Mincho"/>
          <w:color w:val="000000"/>
        </w:rPr>
        <w:t xml:space="preserve"> weigh heavily in favor of finding a delay to be unreasonable</w:t>
      </w:r>
      <w:r w:rsidRPr="00623E4D">
        <w:rPr>
          <w:rFonts w:eastAsia="Yu Mincho"/>
          <w:color w:val="000000"/>
        </w:rPr>
        <w:t xml:space="preserve">. </w:t>
      </w:r>
      <w:r w:rsidRPr="00623E4D">
        <w:rPr>
          <w:rFonts w:eastAsia="Times New Roman"/>
          <w:i/>
          <w:iCs/>
          <w:color w:val="000000"/>
        </w:rPr>
        <w:t>Tummino</w:t>
      </w:r>
      <w:r w:rsidR="00666CBC">
        <w:rPr>
          <w:rFonts w:eastAsia="Times New Roman"/>
          <w:i/>
          <w:iCs/>
          <w:color w:val="000000"/>
        </w:rPr>
        <w:fldChar w:fldCharType="begin"/>
      </w:r>
      <w:r w:rsidR="00666CBC">
        <w:instrText xml:space="preserve"> TA \s "Tummino" </w:instrText>
      </w:r>
      <w:r w:rsidR="00666CBC">
        <w:rPr>
          <w:rFonts w:eastAsia="Times New Roman"/>
          <w:i/>
          <w:iCs/>
          <w:color w:val="000000"/>
        </w:rPr>
        <w:fldChar w:fldCharType="end"/>
      </w:r>
      <w:r>
        <w:rPr>
          <w:rFonts w:eastAsia="Times New Roman"/>
          <w:color w:val="000000"/>
        </w:rPr>
        <w:t>, 427 F. Supp. at 231 (“[D]</w:t>
      </w:r>
      <w:r w:rsidRPr="00623E4D">
        <w:rPr>
          <w:rFonts w:eastAsia="Times New Roman"/>
          <w:color w:val="000000"/>
        </w:rPr>
        <w:t>elays that might be reasonable in the sphere of economic regulation are less tolerable when human health and welfare are at stake.”</w:t>
      </w:r>
      <w:r>
        <w:rPr>
          <w:rFonts w:eastAsia="Times New Roman"/>
          <w:color w:val="000000"/>
        </w:rPr>
        <w:t>)</w:t>
      </w:r>
      <w:r w:rsidRPr="00623E4D">
        <w:rPr>
          <w:rFonts w:eastAsia="Times New Roman"/>
          <w:color w:val="000000"/>
        </w:rPr>
        <w:t xml:space="preserve">; </w:t>
      </w:r>
      <w:r>
        <w:rPr>
          <w:rFonts w:eastAsia="Times New Roman"/>
          <w:i/>
          <w:color w:val="000000"/>
        </w:rPr>
        <w:t xml:space="preserve">see also </w:t>
      </w:r>
      <w:r w:rsidR="00E04CE0">
        <w:rPr>
          <w:rFonts w:eastAsia="Yu Mincho"/>
          <w:i/>
          <w:color w:val="000000"/>
        </w:rPr>
        <w:t>Pub. Citizen Health Research Gr</w:t>
      </w:r>
      <w:r w:rsidRPr="00623E4D">
        <w:rPr>
          <w:rFonts w:eastAsia="Yu Mincho"/>
          <w:i/>
          <w:color w:val="000000"/>
        </w:rPr>
        <w:t>p</w:t>
      </w:r>
      <w:r w:rsidR="00E04CE0">
        <w:rPr>
          <w:rFonts w:eastAsia="Yu Mincho"/>
          <w:i/>
          <w:color w:val="000000"/>
        </w:rPr>
        <w:t>.</w:t>
      </w:r>
      <w:r w:rsidRPr="00623E4D">
        <w:rPr>
          <w:rFonts w:eastAsia="Yu Mincho"/>
          <w:i/>
          <w:color w:val="000000"/>
        </w:rPr>
        <w:t xml:space="preserve"> v. Brock</w:t>
      </w:r>
      <w:r w:rsidRPr="00623E4D">
        <w:rPr>
          <w:rFonts w:eastAsia="Yu Mincho"/>
          <w:color w:val="000000"/>
        </w:rPr>
        <w:t>, 823 F.2d 626, 629 (D.C. Cir. 1987)</w:t>
      </w:r>
      <w:r w:rsidR="00666CBC">
        <w:rPr>
          <w:rFonts w:eastAsia="Yu Mincho"/>
          <w:color w:val="000000"/>
        </w:rPr>
        <w:fldChar w:fldCharType="begin"/>
      </w:r>
      <w:r w:rsidR="00666CBC">
        <w:instrText xml:space="preserve"> TA \l "</w:instrText>
      </w:r>
      <w:r w:rsidR="00666CBC" w:rsidRPr="00623E4D">
        <w:rPr>
          <w:rFonts w:eastAsia="Yu Mincho"/>
          <w:i/>
          <w:color w:val="000000"/>
        </w:rPr>
        <w:instrText>Public Citizen Health Research Group v. Brock</w:instrText>
      </w:r>
      <w:r w:rsidR="00666CBC">
        <w:rPr>
          <w:rFonts w:eastAsia="Yu Mincho"/>
          <w:color w:val="000000"/>
        </w:rPr>
        <w:instrText xml:space="preserve">, 823 F.2d 626 </w:instrText>
      </w:r>
      <w:r w:rsidR="00666CBC" w:rsidRPr="00623E4D">
        <w:rPr>
          <w:rFonts w:eastAsia="Yu Mincho"/>
          <w:color w:val="000000"/>
        </w:rPr>
        <w:instrText>(D.C. Cir. 1987)</w:instrText>
      </w:r>
      <w:r w:rsidR="00666CBC">
        <w:instrText xml:space="preserve">" \s "Public Citizen" \c 1 </w:instrText>
      </w:r>
      <w:r w:rsidR="00666CBC">
        <w:rPr>
          <w:rFonts w:eastAsia="Yu Mincho"/>
          <w:color w:val="000000"/>
        </w:rPr>
        <w:fldChar w:fldCharType="end"/>
      </w:r>
      <w:r w:rsidRPr="00623E4D">
        <w:rPr>
          <w:rFonts w:eastAsia="Yu Mincho"/>
          <w:color w:val="000000"/>
        </w:rPr>
        <w:t xml:space="preserve"> (finding when “lives are at stake,” </w:t>
      </w:r>
      <w:r>
        <w:rPr>
          <w:rFonts w:eastAsia="Yu Mincho"/>
          <w:color w:val="000000"/>
        </w:rPr>
        <w:t xml:space="preserve">an </w:t>
      </w:r>
      <w:r w:rsidRPr="00623E4D">
        <w:rPr>
          <w:rFonts w:eastAsia="Yu Mincho"/>
          <w:color w:val="000000"/>
        </w:rPr>
        <w:t xml:space="preserve">agency must act “with energy and perseverance”); </w:t>
      </w:r>
      <w:r w:rsidR="00763F98" w:rsidRPr="00842A4F">
        <w:rPr>
          <w:rFonts w:eastAsia="Yu Mincho"/>
          <w:i/>
          <w:color w:val="000000"/>
        </w:rPr>
        <w:t>see also</w:t>
      </w:r>
      <w:r w:rsidR="00763F98">
        <w:rPr>
          <w:rFonts w:eastAsia="Yu Mincho"/>
          <w:color w:val="000000"/>
        </w:rPr>
        <w:t xml:space="preserve"> </w:t>
      </w:r>
      <w:r w:rsidRPr="00623E4D">
        <w:rPr>
          <w:rFonts w:eastAsia="Times New Roman"/>
          <w:i/>
          <w:iCs/>
          <w:color w:val="000000"/>
        </w:rPr>
        <w:t>Families for Freedom</w:t>
      </w:r>
      <w:r w:rsidRPr="00623E4D">
        <w:rPr>
          <w:rFonts w:eastAsia="Times New Roman"/>
          <w:color w:val="000000"/>
        </w:rPr>
        <w:t>, 628 F. Supp. 2d</w:t>
      </w:r>
      <w:r w:rsidR="003A18B3">
        <w:rPr>
          <w:rFonts w:eastAsia="Times New Roman"/>
          <w:color w:val="000000"/>
        </w:rPr>
        <w:t xml:space="preserve"> at</w:t>
      </w:r>
      <w:r w:rsidRPr="00623E4D">
        <w:rPr>
          <w:rFonts w:eastAsia="Times New Roman"/>
          <w:color w:val="000000"/>
        </w:rPr>
        <w:t xml:space="preserve"> 541 (S.D.N.Y. 2009)</w:t>
      </w:r>
      <w:r w:rsidR="003A18B3">
        <w:rPr>
          <w:rFonts w:eastAsia="Times New Roman"/>
          <w:color w:val="000000"/>
        </w:rPr>
        <w:fldChar w:fldCharType="begin"/>
      </w:r>
      <w:r w:rsidR="003A18B3">
        <w:instrText xml:space="preserve"> TA \s "Families for Freedom" </w:instrText>
      </w:r>
      <w:r w:rsidR="003A18B3">
        <w:rPr>
          <w:rFonts w:eastAsia="Times New Roman"/>
          <w:color w:val="000000"/>
        </w:rPr>
        <w:fldChar w:fldCharType="end"/>
      </w:r>
      <w:r w:rsidRPr="00623E4D">
        <w:rPr>
          <w:rFonts w:eastAsia="Times New Roman"/>
          <w:color w:val="000000"/>
        </w:rPr>
        <w:t xml:space="preserve"> (emphasizing the fact that the plaintiffs’ claim “clearly implicates concerns of human health and welfare” renders DHS’s delay </w:t>
      </w:r>
      <w:r>
        <w:rPr>
          <w:rFonts w:eastAsia="Times New Roman"/>
          <w:color w:val="000000"/>
        </w:rPr>
        <w:t xml:space="preserve">in </w:t>
      </w:r>
      <w:r w:rsidRPr="00623E4D">
        <w:rPr>
          <w:rFonts w:eastAsia="Times New Roman"/>
          <w:color w:val="000000"/>
        </w:rPr>
        <w:t>responding to the petition “that much more egregious”)</w:t>
      </w:r>
      <w:r w:rsidR="00055452">
        <w:rPr>
          <w:rFonts w:eastAsia="Times New Roman"/>
          <w:color w:val="000000"/>
        </w:rPr>
        <w:t xml:space="preserve">. </w:t>
      </w:r>
      <w:r w:rsidRPr="00623E4D">
        <w:rPr>
          <w:rFonts w:eastAsia="Times New Roman"/>
          <w:color w:val="000000"/>
        </w:rPr>
        <w:t xml:space="preserve">Here, </w:t>
      </w:r>
      <w:r w:rsidR="003E5AAE">
        <w:rPr>
          <w:rFonts w:eastAsia="Times New Roman"/>
          <w:color w:val="000000"/>
        </w:rPr>
        <w:t xml:space="preserve">the government’s delay prejudices </w:t>
      </w:r>
      <w:r w:rsidR="009C0E58">
        <w:rPr>
          <w:rFonts w:eastAsia="Times New Roman"/>
          <w:color w:val="000000"/>
        </w:rPr>
        <w:t>XXXXXXXX</w:t>
      </w:r>
      <w:r w:rsidR="00E31C3C">
        <w:rPr>
          <w:rFonts w:eastAsia="Times New Roman"/>
          <w:color w:val="000000"/>
        </w:rPr>
        <w:t>’s welfare an</w:t>
      </w:r>
      <w:r w:rsidR="009A0657">
        <w:rPr>
          <w:rFonts w:eastAsia="Times New Roman"/>
          <w:color w:val="000000"/>
        </w:rPr>
        <w:t xml:space="preserve">d that of </w:t>
      </w:r>
      <w:r w:rsidR="009A0657">
        <w:rPr>
          <w:rFonts w:eastAsia="Yu Mincho"/>
          <w:color w:val="000000"/>
        </w:rPr>
        <w:t>XXXXXXXX</w:t>
      </w:r>
      <w:r w:rsidR="009A0657" w:rsidRPr="00623E4D">
        <w:rPr>
          <w:rFonts w:eastAsia="Times New Roman"/>
          <w:color w:val="000000"/>
        </w:rPr>
        <w:t xml:space="preserve"> </w:t>
      </w:r>
      <w:r w:rsidRPr="00623E4D">
        <w:rPr>
          <w:rFonts w:eastAsia="Times New Roman"/>
          <w:color w:val="000000"/>
        </w:rPr>
        <w:t xml:space="preserve">as it has </w:t>
      </w:r>
      <w:r>
        <w:rPr>
          <w:rFonts w:eastAsia="Times New Roman"/>
          <w:color w:val="000000"/>
        </w:rPr>
        <w:t xml:space="preserve">exposed him to imminent removal and </w:t>
      </w:r>
      <w:r w:rsidRPr="00623E4D">
        <w:rPr>
          <w:rFonts w:eastAsia="Times New Roman"/>
          <w:color w:val="000000"/>
        </w:rPr>
        <w:t xml:space="preserve">prevented him from working lawfully to provide for himself and </w:t>
      </w:r>
      <w:r w:rsidR="009A0657">
        <w:rPr>
          <w:rFonts w:eastAsia="Yu Mincho"/>
          <w:color w:val="000000"/>
        </w:rPr>
        <w:t>XXXXXXXX</w:t>
      </w:r>
      <w:r w:rsidRPr="00623E4D">
        <w:rPr>
          <w:rFonts w:eastAsia="Times New Roman"/>
          <w:color w:val="000000"/>
        </w:rPr>
        <w:t xml:space="preserve">. </w:t>
      </w:r>
      <w:r w:rsidR="003E5AAE">
        <w:rPr>
          <w:rFonts w:eastAsia="Times New Roman"/>
          <w:color w:val="000000"/>
        </w:rPr>
        <w:t>SOUF</w:t>
      </w:r>
      <w:r w:rsidRPr="00623E4D">
        <w:rPr>
          <w:rFonts w:eastAsia="Times New Roman"/>
          <w:color w:val="000000"/>
        </w:rPr>
        <w:t xml:space="preserve"> </w:t>
      </w:r>
      <w:r w:rsidR="00E31C3C">
        <w:rPr>
          <w:rFonts w:eastAsia="Times New Roman"/>
          <w:color w:val="000000"/>
        </w:rPr>
        <w:t>¶¶ 33</w:t>
      </w:r>
      <w:r w:rsidR="00E31C3C">
        <w:rPr>
          <w:rFonts w:eastAsia="Yu Mincho"/>
        </w:rPr>
        <w:t>–</w:t>
      </w:r>
      <w:r w:rsidR="00C61146">
        <w:rPr>
          <w:rFonts w:eastAsia="Times New Roman"/>
          <w:color w:val="000000"/>
        </w:rPr>
        <w:t>37</w:t>
      </w:r>
      <w:r>
        <w:rPr>
          <w:rFonts w:eastAsia="Times New Roman"/>
          <w:color w:val="000000"/>
        </w:rPr>
        <w:t xml:space="preserve">; </w:t>
      </w:r>
      <w:r w:rsidRPr="00082FFD">
        <w:rPr>
          <w:rFonts w:eastAsia="Times New Roman"/>
          <w:i/>
          <w:iCs/>
          <w:color w:val="000000"/>
        </w:rPr>
        <w:t>Geneme v. Holder</w:t>
      </w:r>
      <w:r w:rsidRPr="00082FFD">
        <w:rPr>
          <w:rFonts w:eastAsia="Times New Roman"/>
          <w:color w:val="000000"/>
        </w:rPr>
        <w:t>, 935 F. Supp. 2d 184, 194 (D.D.C. 2013)</w:t>
      </w:r>
      <w:r w:rsidR="003A18B3">
        <w:rPr>
          <w:rFonts w:eastAsia="Times New Roman"/>
          <w:color w:val="000000"/>
        </w:rPr>
        <w:fldChar w:fldCharType="begin"/>
      </w:r>
      <w:r w:rsidR="003A18B3">
        <w:instrText xml:space="preserve"> TA \l "</w:instrText>
      </w:r>
      <w:r w:rsidR="003A18B3" w:rsidRPr="00082FFD">
        <w:rPr>
          <w:rFonts w:eastAsia="Times New Roman"/>
          <w:i/>
          <w:iCs/>
          <w:color w:val="000000"/>
        </w:rPr>
        <w:instrText>Geneme v. Holder</w:instrText>
      </w:r>
      <w:r w:rsidR="003A18B3">
        <w:rPr>
          <w:rFonts w:eastAsia="Times New Roman"/>
          <w:color w:val="000000"/>
        </w:rPr>
        <w:instrText>, 935 F. Supp. 2d 184</w:instrText>
      </w:r>
      <w:r w:rsidR="003A18B3" w:rsidRPr="00082FFD">
        <w:rPr>
          <w:rFonts w:eastAsia="Times New Roman"/>
          <w:color w:val="000000"/>
        </w:rPr>
        <w:instrText xml:space="preserve"> (D.D.C. 2013)</w:instrText>
      </w:r>
      <w:r w:rsidR="003A18B3">
        <w:instrText xml:space="preserve">" \s "Geneme" \c 1 </w:instrText>
      </w:r>
      <w:r w:rsidR="003A18B3">
        <w:rPr>
          <w:rFonts w:eastAsia="Times New Roman"/>
          <w:color w:val="000000"/>
        </w:rPr>
        <w:fldChar w:fldCharType="end"/>
      </w:r>
      <w:r>
        <w:rPr>
          <w:rFonts w:eastAsia="Times New Roman"/>
          <w:color w:val="000000"/>
        </w:rPr>
        <w:t xml:space="preserve"> (limitations on ability to work and uncertainty about status as implicating human welfare in </w:t>
      </w:r>
      <w:r>
        <w:rPr>
          <w:rFonts w:eastAsia="Times New Roman"/>
          <w:i/>
          <w:color w:val="000000"/>
        </w:rPr>
        <w:t>TRAC</w:t>
      </w:r>
      <w:r w:rsidR="00852F80">
        <w:rPr>
          <w:rFonts w:eastAsia="Times New Roman"/>
          <w:i/>
          <w:color w:val="000000"/>
        </w:rPr>
        <w:fldChar w:fldCharType="begin"/>
      </w:r>
      <w:r w:rsidR="00852F80">
        <w:instrText xml:space="preserve"> TA \s "TRAC" </w:instrText>
      </w:r>
      <w:r w:rsidR="00852F80">
        <w:rPr>
          <w:rFonts w:eastAsia="Times New Roman"/>
          <w:i/>
          <w:color w:val="000000"/>
        </w:rPr>
        <w:fldChar w:fldCharType="end"/>
      </w:r>
      <w:r>
        <w:rPr>
          <w:rFonts w:eastAsia="Times New Roman"/>
          <w:i/>
          <w:color w:val="000000"/>
        </w:rPr>
        <w:t xml:space="preserve"> </w:t>
      </w:r>
      <w:r>
        <w:rPr>
          <w:rFonts w:eastAsia="Times New Roman"/>
          <w:color w:val="000000"/>
        </w:rPr>
        <w:t>analysis).</w:t>
      </w:r>
    </w:p>
    <w:p w14:paraId="017CC973" w14:textId="67F11909" w:rsidR="002F320F" w:rsidRPr="009A0657" w:rsidRDefault="000925B7" w:rsidP="009A0657">
      <w:pPr>
        <w:spacing w:line="480" w:lineRule="auto"/>
        <w:ind w:firstLine="720"/>
      </w:pPr>
      <w:r w:rsidRPr="00623E4D">
        <w:rPr>
          <w:rFonts w:eastAsia="Yu Mincho"/>
          <w:color w:val="000000"/>
        </w:rPr>
        <w:t xml:space="preserve">Not only has </w:t>
      </w:r>
      <w:r w:rsidR="009C0E58">
        <w:rPr>
          <w:rFonts w:eastAsia="Yu Mincho"/>
          <w:color w:val="000000"/>
        </w:rPr>
        <w:t>XXXXXXXX</w:t>
      </w:r>
      <w:r>
        <w:rPr>
          <w:rFonts w:eastAsia="Yu Mincho"/>
          <w:color w:val="000000"/>
        </w:rPr>
        <w:t xml:space="preserve"> been left at risk of deportation by USCIS’s unreasonable</w:t>
      </w:r>
      <w:r w:rsidRPr="00623E4D">
        <w:rPr>
          <w:rFonts w:eastAsia="Yu Mincho"/>
          <w:color w:val="000000"/>
        </w:rPr>
        <w:t xml:space="preserve"> delay</w:t>
      </w:r>
      <w:r>
        <w:rPr>
          <w:rFonts w:eastAsia="Yu Mincho"/>
          <w:color w:val="000000"/>
        </w:rPr>
        <w:t xml:space="preserve">, but </w:t>
      </w:r>
      <w:r w:rsidR="009A0657">
        <w:rPr>
          <w:rFonts w:eastAsia="Yu Mincho"/>
          <w:color w:val="000000"/>
        </w:rPr>
        <w:t>XXXXXXX.</w:t>
      </w:r>
    </w:p>
    <w:p w14:paraId="2B48EB30" w14:textId="44FE6F8D" w:rsidR="002F320F" w:rsidRPr="00642990" w:rsidRDefault="002F320F" w:rsidP="00242288">
      <w:pPr>
        <w:spacing w:line="480" w:lineRule="auto"/>
        <w:ind w:firstLine="720"/>
        <w:rPr>
          <w:rFonts w:eastAsia="Yu Mincho"/>
          <w:color w:val="000000"/>
        </w:rPr>
      </w:pPr>
      <w:r w:rsidRPr="00623E4D">
        <w:rPr>
          <w:rFonts w:eastAsia="Times New Roman"/>
          <w:color w:val="000000"/>
        </w:rPr>
        <w:t>The effect of expediting delayed action on agency activities of a h</w:t>
      </w:r>
      <w:r w:rsidR="0008259D">
        <w:rPr>
          <w:rFonts w:eastAsia="Times New Roman"/>
          <w:color w:val="000000"/>
        </w:rPr>
        <w:t>igher or competing priority</w:t>
      </w:r>
      <w:r w:rsidR="00205924">
        <w:rPr>
          <w:rFonts w:eastAsia="Times New Roman"/>
          <w:color w:val="000000"/>
        </w:rPr>
        <w:t xml:space="preserve"> </w:t>
      </w:r>
      <w:r w:rsidRPr="00623E4D">
        <w:rPr>
          <w:rFonts w:eastAsia="Times New Roman"/>
          <w:color w:val="000000"/>
        </w:rPr>
        <w:t xml:space="preserve">does not weigh in favor of USCIS. </w:t>
      </w:r>
      <w:r w:rsidRPr="00623E4D">
        <w:rPr>
          <w:rFonts w:eastAsia="Yu Mincho"/>
          <w:color w:val="000000"/>
        </w:rPr>
        <w:t xml:space="preserve">The government argues that finding in favor of </w:t>
      </w:r>
      <w:r w:rsidR="009C0E58">
        <w:rPr>
          <w:rFonts w:eastAsia="Yu Mincho"/>
          <w:color w:val="000000"/>
        </w:rPr>
        <w:t>XXXXXXXX</w:t>
      </w:r>
      <w:r w:rsidRPr="00623E4D">
        <w:rPr>
          <w:rFonts w:eastAsia="Yu Mincho"/>
          <w:color w:val="000000"/>
        </w:rPr>
        <w:t xml:space="preserve"> would allow him to move to the “front of the line</w:t>
      </w:r>
      <w:r>
        <w:rPr>
          <w:rFonts w:eastAsia="Yu Mincho"/>
          <w:color w:val="000000"/>
        </w:rPr>
        <w:t>,</w:t>
      </w:r>
      <w:r w:rsidRPr="00623E4D">
        <w:rPr>
          <w:rFonts w:eastAsia="Yu Mincho"/>
          <w:color w:val="000000"/>
        </w:rPr>
        <w:t xml:space="preserve">” thereby “slow[ing] adjudication of other U-visa petitions.” Defs.’ Mot. at 15. But systematic neglect of a statutory command does not acquire the veneer of legitimacy simply because it is widespread. </w:t>
      </w:r>
      <w:r w:rsidRPr="005A3C54">
        <w:rPr>
          <w:i/>
          <w:iCs/>
        </w:rPr>
        <w:t>Alkeylani</w:t>
      </w:r>
      <w:r w:rsidR="00242288">
        <w:rPr>
          <w:i/>
          <w:iCs/>
        </w:rPr>
        <w:fldChar w:fldCharType="begin"/>
      </w:r>
      <w:r w:rsidR="00242288">
        <w:instrText xml:space="preserve"> TA \s "Alkeylani" </w:instrText>
      </w:r>
      <w:r w:rsidR="00242288">
        <w:rPr>
          <w:i/>
          <w:iCs/>
        </w:rPr>
        <w:fldChar w:fldCharType="end"/>
      </w:r>
      <w:r w:rsidRPr="005A3C54">
        <w:t xml:space="preserve">, 514 F. Supp. 2d </w:t>
      </w:r>
      <w:r w:rsidR="00E04CE0">
        <w:t xml:space="preserve">at </w:t>
      </w:r>
      <w:r w:rsidRPr="005A3C54">
        <w:t xml:space="preserve">266 </w:t>
      </w:r>
      <w:r w:rsidRPr="00623E4D">
        <w:rPr>
          <w:rFonts w:eastAsia="Times New Roman"/>
          <w:color w:val="000000"/>
        </w:rPr>
        <w:t xml:space="preserve">(“While </w:t>
      </w:r>
      <w:r w:rsidR="00E04CE0">
        <w:rPr>
          <w:rFonts w:eastAsia="Times New Roman"/>
          <w:color w:val="000000"/>
        </w:rPr>
        <w:t>[</w:t>
      </w:r>
      <w:r w:rsidRPr="00623E4D">
        <w:rPr>
          <w:rFonts w:eastAsia="Times New Roman"/>
          <w:color w:val="000000"/>
        </w:rPr>
        <w:t>lack of resources</w:t>
      </w:r>
      <w:r w:rsidR="00E04CE0">
        <w:rPr>
          <w:rFonts w:eastAsia="Times New Roman"/>
          <w:color w:val="000000"/>
        </w:rPr>
        <w:t>]</w:t>
      </w:r>
      <w:r w:rsidRPr="00623E4D">
        <w:rPr>
          <w:rFonts w:eastAsia="Times New Roman"/>
          <w:color w:val="000000"/>
        </w:rPr>
        <w:t xml:space="preserve"> may be a legitimate policy crisis, the Court will not excuse Defendants from their statutory duty and let the cost fall on immigrant plaintiffs.”</w:t>
      </w:r>
      <w:r>
        <w:rPr>
          <w:rFonts w:eastAsia="Times New Roman"/>
          <w:color w:val="000000"/>
        </w:rPr>
        <w:t>)</w:t>
      </w:r>
      <w:r w:rsidRPr="00623E4D">
        <w:rPr>
          <w:rFonts w:eastAsia="Times New Roman"/>
          <w:color w:val="000000"/>
        </w:rPr>
        <w:t xml:space="preserve"> (internal quotation marks omitted). </w:t>
      </w:r>
      <w:r w:rsidRPr="00623E4D">
        <w:rPr>
          <w:rFonts w:eastAsia="Yu Mincho"/>
          <w:color w:val="000000"/>
        </w:rPr>
        <w:t>The government’s claim, taken to its logical conclusion, would prevent judicial review of any adjudicatory scheme, no matter how slow, so long as applications were considered in the order in which they were filed. But “[a]</w:t>
      </w:r>
      <w:r w:rsidRPr="00623E4D">
        <w:rPr>
          <w:rFonts w:eastAsia="Times New Roman"/>
          <w:color w:val="000000"/>
        </w:rPr>
        <w:t xml:space="preserve"> court’s function extends beyond placing its imprimatur on the status quo.” </w:t>
      </w:r>
      <w:r w:rsidRPr="00623E4D">
        <w:rPr>
          <w:rFonts w:eastAsia="Yu Mincho"/>
          <w:i/>
          <w:iCs/>
          <w:color w:val="000000"/>
        </w:rPr>
        <w:t>Jefrey v. I.N.S.</w:t>
      </w:r>
      <w:r w:rsidRPr="00623E4D">
        <w:rPr>
          <w:rFonts w:eastAsia="Yu Mincho"/>
          <w:color w:val="000000"/>
        </w:rPr>
        <w:t>, 710 F. Supp. 486</w:t>
      </w:r>
      <w:r>
        <w:rPr>
          <w:rFonts w:eastAsia="Yu Mincho"/>
          <w:color w:val="000000"/>
        </w:rPr>
        <w:t>, 488</w:t>
      </w:r>
      <w:r w:rsidRPr="00623E4D">
        <w:rPr>
          <w:rFonts w:eastAsia="Yu Mincho"/>
          <w:color w:val="000000"/>
        </w:rPr>
        <w:t xml:space="preserve"> (S.D.N.Y. 1989)</w:t>
      </w:r>
      <w:r w:rsidR="00242288">
        <w:rPr>
          <w:rFonts w:eastAsia="Yu Mincho"/>
          <w:color w:val="000000"/>
        </w:rPr>
        <w:fldChar w:fldCharType="begin"/>
      </w:r>
      <w:r w:rsidR="00242288">
        <w:instrText xml:space="preserve"> TA \l "</w:instrText>
      </w:r>
      <w:r w:rsidR="00242288" w:rsidRPr="00623E4D">
        <w:rPr>
          <w:rFonts w:eastAsia="Yu Mincho"/>
          <w:i/>
          <w:iCs/>
          <w:color w:val="000000"/>
        </w:rPr>
        <w:instrText>Jefrey v. I.N.S.</w:instrText>
      </w:r>
      <w:r w:rsidR="00242288" w:rsidRPr="00623E4D">
        <w:rPr>
          <w:rFonts w:eastAsia="Yu Mincho"/>
          <w:color w:val="000000"/>
        </w:rPr>
        <w:instrText>, 710 F. Supp. 486</w:instrText>
      </w:r>
      <w:r w:rsidR="00242288">
        <w:rPr>
          <w:rFonts w:eastAsia="Yu Mincho"/>
          <w:color w:val="000000"/>
        </w:rPr>
        <w:instrText xml:space="preserve"> </w:instrText>
      </w:r>
      <w:r w:rsidR="00242288" w:rsidRPr="00623E4D">
        <w:rPr>
          <w:rFonts w:eastAsia="Yu Mincho"/>
          <w:color w:val="000000"/>
        </w:rPr>
        <w:instrText>(S.D.N.Y. 1989)</w:instrText>
      </w:r>
      <w:r w:rsidR="00242288">
        <w:instrText xml:space="preserve">" \s "Jefrey" \c 1 </w:instrText>
      </w:r>
      <w:r w:rsidR="00242288">
        <w:rPr>
          <w:rFonts w:eastAsia="Yu Mincho"/>
          <w:color w:val="000000"/>
        </w:rPr>
        <w:fldChar w:fldCharType="end"/>
      </w:r>
      <w:r w:rsidRPr="00623E4D">
        <w:rPr>
          <w:rFonts w:eastAsia="Yu Mincho"/>
          <w:color w:val="000000"/>
        </w:rPr>
        <w:t xml:space="preserve"> (finding that the fact that an administrative delay was “not unusual” did not imply that it was therefore reasonable.); </w:t>
      </w:r>
      <w:r w:rsidRPr="00623E4D">
        <w:rPr>
          <w:rFonts w:eastAsia="Yu Mincho"/>
          <w:i/>
          <w:color w:val="000000"/>
        </w:rPr>
        <w:t xml:space="preserve">see also </w:t>
      </w:r>
      <w:r w:rsidRPr="00623E4D">
        <w:rPr>
          <w:rFonts w:eastAsia="Yu Mincho"/>
          <w:i/>
          <w:iCs/>
          <w:color w:val="000000"/>
        </w:rPr>
        <w:t>Kashkool</w:t>
      </w:r>
      <w:r w:rsidRPr="00623E4D">
        <w:rPr>
          <w:rFonts w:eastAsia="Yu Mincho"/>
          <w:color w:val="000000"/>
        </w:rPr>
        <w:t>, 553 F. Supp. 2d at 1145 (D. Ariz. 2008)</w:t>
      </w:r>
      <w:r w:rsidR="00242288">
        <w:rPr>
          <w:rFonts w:eastAsia="Yu Mincho"/>
          <w:color w:val="000000"/>
        </w:rPr>
        <w:fldChar w:fldCharType="begin"/>
      </w:r>
      <w:r w:rsidR="00242288">
        <w:instrText xml:space="preserve"> TA \l "</w:instrText>
      </w:r>
      <w:r w:rsidR="00242288" w:rsidRPr="00623E4D">
        <w:rPr>
          <w:rFonts w:eastAsia="Yu Mincho"/>
          <w:i/>
          <w:iCs/>
          <w:color w:val="000000"/>
        </w:rPr>
        <w:instrText>Kashkool</w:instrText>
      </w:r>
      <w:r w:rsidR="00242288" w:rsidRPr="00623E4D">
        <w:rPr>
          <w:rFonts w:eastAsia="Yu Mincho"/>
          <w:color w:val="000000"/>
        </w:rPr>
        <w:instrText xml:space="preserve">, 553 F. Supp. 2d </w:instrText>
      </w:r>
      <w:r w:rsidR="00242288">
        <w:rPr>
          <w:rFonts w:eastAsia="Yu Mincho"/>
          <w:color w:val="000000"/>
        </w:rPr>
        <w:instrText>1131, 1145</w:instrText>
      </w:r>
      <w:r w:rsidR="00242288" w:rsidRPr="00623E4D">
        <w:rPr>
          <w:rFonts w:eastAsia="Yu Mincho"/>
          <w:color w:val="000000"/>
        </w:rPr>
        <w:instrText xml:space="preserve"> (D. Ariz. 2008)</w:instrText>
      </w:r>
      <w:r w:rsidR="00242288">
        <w:instrText xml:space="preserve">" \s "Kashkool" \c 1 </w:instrText>
      </w:r>
      <w:r w:rsidR="00242288">
        <w:rPr>
          <w:rFonts w:eastAsia="Yu Mincho"/>
          <w:color w:val="000000"/>
        </w:rPr>
        <w:fldChar w:fldCharType="end"/>
      </w:r>
      <w:r w:rsidRPr="00623E4D">
        <w:rPr>
          <w:rFonts w:eastAsia="Yu Mincho"/>
          <w:color w:val="000000"/>
        </w:rPr>
        <w:t xml:space="preserve"> (“</w:t>
      </w:r>
      <w:r w:rsidRPr="00623E4D">
        <w:rPr>
          <w:rFonts w:eastAsia="Times New Roman"/>
          <w:color w:val="000000"/>
        </w:rPr>
        <w:t xml:space="preserve">Plaintiff is not </w:t>
      </w:r>
      <w:r w:rsidR="003245B8">
        <w:rPr>
          <w:rFonts w:eastAsia="Times New Roman"/>
          <w:color w:val="000000"/>
        </w:rPr>
        <w:t>‘</w:t>
      </w:r>
      <w:r w:rsidRPr="00623E4D">
        <w:rPr>
          <w:rFonts w:eastAsia="Times New Roman"/>
          <w:color w:val="000000"/>
        </w:rPr>
        <w:t>cut[ting] in line,</w:t>
      </w:r>
      <w:r w:rsidR="003245B8">
        <w:rPr>
          <w:rFonts w:eastAsia="Times New Roman"/>
          <w:color w:val="000000"/>
        </w:rPr>
        <w:t>’</w:t>
      </w:r>
      <w:r w:rsidRPr="00623E4D">
        <w:rPr>
          <w:rFonts w:eastAsia="Times New Roman"/>
          <w:color w:val="000000"/>
        </w:rPr>
        <w:t xml:space="preserve"> he has been patiently waiting in line for nearly six years . . . . </w:t>
      </w:r>
      <w:r w:rsidRPr="00623E4D">
        <w:rPr>
          <w:rFonts w:eastAsia="Yu Mincho"/>
          <w:color w:val="000000"/>
        </w:rPr>
        <w:t>This Court will not deny relief to Plaintiff whose application has been unreasonably delayed merely because there may be others</w:t>
      </w:r>
      <w:r w:rsidR="003245B8">
        <w:rPr>
          <w:rFonts w:eastAsia="Yu Mincho"/>
          <w:color w:val="000000"/>
        </w:rPr>
        <w:t xml:space="preserve"> . . . </w:t>
      </w:r>
      <w:r w:rsidRPr="00623E4D">
        <w:rPr>
          <w:rFonts w:eastAsia="Yu Mincho"/>
          <w:color w:val="000000"/>
        </w:rPr>
        <w:t xml:space="preserve">whose applications have perhaps also been unreasonably delayed.”). This Court </w:t>
      </w:r>
      <w:r w:rsidR="001517E8">
        <w:rPr>
          <w:rFonts w:eastAsia="Yu Mincho"/>
          <w:color w:val="000000"/>
        </w:rPr>
        <w:t>also</w:t>
      </w:r>
      <w:r w:rsidRPr="00623E4D">
        <w:rPr>
          <w:rFonts w:eastAsia="Yu Mincho"/>
          <w:color w:val="000000"/>
        </w:rPr>
        <w:t xml:space="preserve"> should not </w:t>
      </w:r>
      <w:r w:rsidR="004221AC">
        <w:rPr>
          <w:rFonts w:eastAsia="Yu Mincho"/>
          <w:color w:val="000000"/>
        </w:rPr>
        <w:t>permit</w:t>
      </w:r>
      <w:r w:rsidRPr="00623E4D">
        <w:rPr>
          <w:rFonts w:eastAsia="Yu Mincho"/>
          <w:color w:val="000000"/>
        </w:rPr>
        <w:t xml:space="preserve"> USCIS</w:t>
      </w:r>
      <w:r w:rsidR="004221AC">
        <w:rPr>
          <w:rFonts w:eastAsia="Yu Mincho"/>
          <w:color w:val="000000"/>
        </w:rPr>
        <w:t xml:space="preserve"> to</w:t>
      </w:r>
      <w:r w:rsidRPr="00623E4D">
        <w:rPr>
          <w:rFonts w:eastAsia="Yu Mincho"/>
          <w:color w:val="000000"/>
        </w:rPr>
        <w:t xml:space="preserve"> abdicat</w:t>
      </w:r>
      <w:r w:rsidR="004221AC">
        <w:rPr>
          <w:rFonts w:eastAsia="Yu Mincho"/>
          <w:color w:val="000000"/>
        </w:rPr>
        <w:t>e</w:t>
      </w:r>
      <w:r w:rsidRPr="00623E4D">
        <w:rPr>
          <w:rFonts w:eastAsia="Yu Mincho"/>
          <w:color w:val="000000"/>
        </w:rPr>
        <w:t xml:space="preserve"> its duty to determine </w:t>
      </w:r>
      <w:r w:rsidR="009C0E58">
        <w:rPr>
          <w:rFonts w:eastAsia="Yu Mincho"/>
          <w:color w:val="000000"/>
        </w:rPr>
        <w:t>XXXXXXXX</w:t>
      </w:r>
      <w:r w:rsidRPr="00623E4D">
        <w:rPr>
          <w:rFonts w:eastAsia="Yu Mincho"/>
          <w:color w:val="000000"/>
        </w:rPr>
        <w:t xml:space="preserve">’s eligibility for </w:t>
      </w:r>
      <w:r w:rsidR="001517E8">
        <w:rPr>
          <w:rFonts w:eastAsia="Yu Mincho"/>
          <w:color w:val="000000"/>
        </w:rPr>
        <w:t>the</w:t>
      </w:r>
      <w:r w:rsidRPr="00623E4D">
        <w:rPr>
          <w:rFonts w:eastAsia="Yu Mincho"/>
          <w:color w:val="000000"/>
        </w:rPr>
        <w:t xml:space="preserve"> waitlist</w:t>
      </w:r>
      <w:r w:rsidR="004221AC">
        <w:rPr>
          <w:rFonts w:eastAsia="Yu Mincho"/>
          <w:color w:val="000000"/>
        </w:rPr>
        <w:t xml:space="preserve"> by claiming others are similarly situated</w:t>
      </w:r>
      <w:r w:rsidRPr="00623E4D">
        <w:rPr>
          <w:rFonts w:eastAsia="Yu Mincho"/>
          <w:color w:val="000000"/>
        </w:rPr>
        <w:t xml:space="preserve">. </w:t>
      </w:r>
    </w:p>
    <w:p w14:paraId="277362F0" w14:textId="56C628F5" w:rsidR="002F320F" w:rsidRDefault="009C0E58" w:rsidP="009540F6">
      <w:pPr>
        <w:spacing w:line="480" w:lineRule="auto"/>
        <w:ind w:firstLine="720"/>
        <w:rPr>
          <w:rFonts w:eastAsia="Yu Mincho"/>
          <w:color w:val="000000"/>
        </w:rPr>
      </w:pPr>
      <w:r>
        <w:rPr>
          <w:rFonts w:eastAsia="Yu Mincho"/>
          <w:color w:val="000000"/>
        </w:rPr>
        <w:t>XXXXXXXX</w:t>
      </w:r>
      <w:r w:rsidR="002F320F" w:rsidRPr="00623E4D">
        <w:rPr>
          <w:rFonts w:eastAsia="Times New Roman"/>
          <w:color w:val="000000"/>
        </w:rPr>
        <w:t xml:space="preserve"> has </w:t>
      </w:r>
      <w:r w:rsidR="002F320F">
        <w:rPr>
          <w:rFonts w:eastAsia="Times New Roman"/>
          <w:color w:val="000000"/>
        </w:rPr>
        <w:t>been placed in a</w:t>
      </w:r>
      <w:r w:rsidR="003245B8">
        <w:rPr>
          <w:rFonts w:eastAsia="Times New Roman"/>
          <w:color w:val="000000"/>
        </w:rPr>
        <w:t>n especially</w:t>
      </w:r>
      <w:r w:rsidR="002F320F">
        <w:rPr>
          <w:rFonts w:eastAsia="Times New Roman"/>
          <w:color w:val="000000"/>
        </w:rPr>
        <w:t xml:space="preserve"> </w:t>
      </w:r>
      <w:r w:rsidR="002F320F" w:rsidRPr="00623E4D">
        <w:rPr>
          <w:rFonts w:eastAsia="Times New Roman"/>
          <w:color w:val="000000"/>
        </w:rPr>
        <w:t>vulnerable position by</w:t>
      </w:r>
      <w:r w:rsidR="002F320F">
        <w:rPr>
          <w:rFonts w:eastAsia="Times New Roman"/>
          <w:color w:val="000000"/>
        </w:rPr>
        <w:t xml:space="preserve"> the Defendants’ simultaneous failure</w:t>
      </w:r>
      <w:r w:rsidR="002F320F" w:rsidRPr="00623E4D">
        <w:rPr>
          <w:rFonts w:eastAsia="Times New Roman"/>
          <w:color w:val="000000"/>
        </w:rPr>
        <w:t xml:space="preserve"> to </w:t>
      </w:r>
      <w:r w:rsidR="002F320F">
        <w:rPr>
          <w:rFonts w:eastAsia="Times New Roman"/>
          <w:color w:val="000000"/>
        </w:rPr>
        <w:t>determine his eligibility for the waitlist</w:t>
      </w:r>
      <w:r w:rsidR="002F320F" w:rsidRPr="00623E4D">
        <w:rPr>
          <w:rFonts w:eastAsia="Times New Roman"/>
          <w:color w:val="000000"/>
        </w:rPr>
        <w:t xml:space="preserve"> and </w:t>
      </w:r>
      <w:r w:rsidR="002F320F">
        <w:rPr>
          <w:rFonts w:eastAsia="Times New Roman"/>
          <w:color w:val="000000"/>
        </w:rPr>
        <w:t>their attempt to use</w:t>
      </w:r>
      <w:r w:rsidR="002F320F" w:rsidRPr="00623E4D">
        <w:rPr>
          <w:rFonts w:eastAsia="Times New Roman"/>
          <w:color w:val="000000"/>
        </w:rPr>
        <w:t xml:space="preserve"> his U-visa petition </w:t>
      </w:r>
      <w:r w:rsidR="002F320F">
        <w:rPr>
          <w:rFonts w:eastAsia="Times New Roman"/>
          <w:color w:val="000000"/>
        </w:rPr>
        <w:t>against him</w:t>
      </w:r>
      <w:r w:rsidR="002F320F" w:rsidRPr="00623E4D">
        <w:rPr>
          <w:rFonts w:eastAsia="Times New Roman"/>
          <w:color w:val="000000"/>
        </w:rPr>
        <w:t xml:space="preserve">. </w:t>
      </w:r>
      <w:r w:rsidR="00854B0C">
        <w:rPr>
          <w:rFonts w:eastAsia="Times New Roman"/>
          <w:color w:val="000000"/>
        </w:rPr>
        <w:t xml:space="preserve">SOUF </w:t>
      </w:r>
      <w:r w:rsidR="00C61146">
        <w:rPr>
          <w:rFonts w:eastAsia="Times New Roman"/>
          <w:color w:val="000000"/>
        </w:rPr>
        <w:t>¶ 38</w:t>
      </w:r>
      <w:r w:rsidR="00854B0C">
        <w:rPr>
          <w:rFonts w:eastAsia="Times New Roman"/>
          <w:color w:val="000000"/>
        </w:rPr>
        <w:t xml:space="preserve">. </w:t>
      </w:r>
      <w:r w:rsidR="002F320F" w:rsidRPr="00623E4D">
        <w:rPr>
          <w:rFonts w:eastAsia="Times New Roman"/>
          <w:color w:val="000000"/>
        </w:rPr>
        <w:t xml:space="preserve">In comparison, in none of the cases the government cites for its “line jumping” argument was there any indication that the plaintiff faced such significant risks. </w:t>
      </w:r>
      <w:r w:rsidR="002F320F" w:rsidRPr="00623E4D">
        <w:rPr>
          <w:rFonts w:eastAsia="Times New Roman"/>
          <w:iCs/>
          <w:color w:val="000000"/>
        </w:rPr>
        <w:t xml:space="preserve">For example, the plaintiff in </w:t>
      </w:r>
      <w:bookmarkStart w:id="54" w:name="OLE_LINK4"/>
      <w:r w:rsidR="002F320F" w:rsidRPr="00623E4D">
        <w:rPr>
          <w:rFonts w:eastAsia="Times New Roman"/>
          <w:i/>
          <w:iCs/>
          <w:color w:val="000000"/>
        </w:rPr>
        <w:t>Saleh</w:t>
      </w:r>
      <w:r w:rsidR="00EF0ACC">
        <w:rPr>
          <w:rFonts w:eastAsia="Times New Roman"/>
          <w:i/>
          <w:iCs/>
          <w:color w:val="000000"/>
        </w:rPr>
        <w:t xml:space="preserve"> v. Ridge</w:t>
      </w:r>
      <w:r w:rsidR="002F320F" w:rsidRPr="00623E4D">
        <w:rPr>
          <w:rFonts w:eastAsia="Times New Roman"/>
          <w:color w:val="000000"/>
        </w:rPr>
        <w:t xml:space="preserve">, </w:t>
      </w:r>
      <w:bookmarkStart w:id="55" w:name="OLE_LINK6"/>
      <w:r w:rsidR="002F320F" w:rsidRPr="00623E4D">
        <w:rPr>
          <w:rFonts w:eastAsia="Times New Roman"/>
          <w:color w:val="000000"/>
        </w:rPr>
        <w:t xml:space="preserve">367 F. Supp. 2d </w:t>
      </w:r>
      <w:bookmarkEnd w:id="54"/>
      <w:r w:rsidR="00EF0ACC">
        <w:rPr>
          <w:rFonts w:eastAsia="Times New Roman"/>
          <w:color w:val="000000"/>
        </w:rPr>
        <w:t>508,</w:t>
      </w:r>
      <w:r w:rsidR="002F320F" w:rsidRPr="00623E4D">
        <w:rPr>
          <w:rFonts w:eastAsia="Times New Roman"/>
          <w:color w:val="000000"/>
        </w:rPr>
        <w:t xml:space="preserve"> 512</w:t>
      </w:r>
      <w:bookmarkEnd w:id="55"/>
      <w:r w:rsidR="00EF0ACC">
        <w:rPr>
          <w:rFonts w:eastAsia="Times New Roman"/>
          <w:color w:val="000000"/>
        </w:rPr>
        <w:t xml:space="preserve"> (S.D.N.Y. 2005)</w:t>
      </w:r>
      <w:r w:rsidR="002F320F" w:rsidRPr="00623E4D">
        <w:rPr>
          <w:rFonts w:eastAsia="Yu Mincho"/>
          <w:color w:val="000000"/>
        </w:rPr>
        <w:t>,</w:t>
      </w:r>
      <w:r w:rsidR="00EF0ACC">
        <w:rPr>
          <w:rFonts w:eastAsia="Yu Mincho"/>
          <w:color w:val="000000"/>
        </w:rPr>
        <w:fldChar w:fldCharType="begin"/>
      </w:r>
      <w:r w:rsidR="00EF0ACC">
        <w:instrText xml:space="preserve"> TA \l "</w:instrText>
      </w:r>
      <w:r w:rsidR="00EF0ACC" w:rsidRPr="00623E4D">
        <w:rPr>
          <w:rFonts w:eastAsia="Times New Roman"/>
          <w:i/>
          <w:iCs/>
          <w:color w:val="000000"/>
        </w:rPr>
        <w:instrText>Saleh</w:instrText>
      </w:r>
      <w:r w:rsidR="00EF0ACC">
        <w:rPr>
          <w:rFonts w:eastAsia="Times New Roman"/>
          <w:i/>
          <w:iCs/>
          <w:color w:val="000000"/>
        </w:rPr>
        <w:instrText xml:space="preserve"> v. Ridge</w:instrText>
      </w:r>
      <w:r w:rsidR="00EF0ACC" w:rsidRPr="00623E4D">
        <w:rPr>
          <w:rFonts w:eastAsia="Times New Roman"/>
          <w:color w:val="000000"/>
        </w:rPr>
        <w:instrText xml:space="preserve">, 367 F. Supp. 2d </w:instrText>
      </w:r>
      <w:r w:rsidR="00EF0ACC">
        <w:rPr>
          <w:rFonts w:eastAsia="Times New Roman"/>
          <w:color w:val="000000"/>
        </w:rPr>
        <w:instrText>508</w:instrText>
      </w:r>
      <w:r w:rsidR="00EF0ACC" w:rsidRPr="00623E4D">
        <w:rPr>
          <w:rFonts w:eastAsia="Times New Roman"/>
          <w:color w:val="000000"/>
        </w:rPr>
        <w:instrText xml:space="preserve"> </w:instrText>
      </w:r>
      <w:r w:rsidR="00EF0ACC">
        <w:rPr>
          <w:rFonts w:eastAsia="Times New Roman"/>
          <w:color w:val="000000"/>
        </w:rPr>
        <w:instrText>(S.D.N.Y. 2005)</w:instrText>
      </w:r>
      <w:r w:rsidR="00EF0ACC" w:rsidRPr="00623E4D">
        <w:rPr>
          <w:rFonts w:eastAsia="Yu Mincho"/>
          <w:color w:val="000000"/>
        </w:rPr>
        <w:instrText>,</w:instrText>
      </w:r>
      <w:r w:rsidR="00EF0ACC">
        <w:instrText xml:space="preserve">" \s "Saleh" \c 1 </w:instrText>
      </w:r>
      <w:r w:rsidR="00EF0ACC">
        <w:rPr>
          <w:rFonts w:eastAsia="Yu Mincho"/>
          <w:color w:val="000000"/>
        </w:rPr>
        <w:fldChar w:fldCharType="end"/>
      </w:r>
      <w:r w:rsidR="002F320F" w:rsidRPr="00623E4D">
        <w:rPr>
          <w:rFonts w:eastAsia="Yu Mincho"/>
          <w:color w:val="000000"/>
        </w:rPr>
        <w:t xml:space="preserve"> </w:t>
      </w:r>
      <w:r w:rsidR="003245B8">
        <w:rPr>
          <w:rFonts w:eastAsia="Yu Mincho"/>
          <w:color w:val="000000"/>
        </w:rPr>
        <w:t>already had refugee status and sought</w:t>
      </w:r>
      <w:r w:rsidR="002F320F" w:rsidRPr="00623E4D">
        <w:rPr>
          <w:rFonts w:eastAsia="Yu Mincho"/>
          <w:color w:val="000000"/>
        </w:rPr>
        <w:t xml:space="preserve"> adjustment to </w:t>
      </w:r>
      <w:r w:rsidR="002F320F">
        <w:rPr>
          <w:rFonts w:eastAsia="Yu Mincho"/>
          <w:color w:val="000000"/>
        </w:rPr>
        <w:t>permanent resident</w:t>
      </w:r>
      <w:r w:rsidR="002F320F" w:rsidRPr="00623E4D">
        <w:rPr>
          <w:rFonts w:eastAsia="Yu Mincho"/>
          <w:color w:val="000000"/>
        </w:rPr>
        <w:t xml:space="preserve"> status, and the only harm alleged was </w:t>
      </w:r>
      <w:r w:rsidR="003245B8">
        <w:rPr>
          <w:rFonts w:eastAsia="Yu Mincho"/>
          <w:color w:val="000000"/>
        </w:rPr>
        <w:t>difficulty</w:t>
      </w:r>
      <w:r w:rsidR="002F320F" w:rsidRPr="00623E4D">
        <w:rPr>
          <w:rFonts w:eastAsia="Yu Mincho"/>
          <w:color w:val="000000"/>
        </w:rPr>
        <w:t xml:space="preserve"> travel</w:t>
      </w:r>
      <w:r w:rsidR="003245B8">
        <w:rPr>
          <w:rFonts w:eastAsia="Yu Mincho"/>
          <w:color w:val="000000"/>
        </w:rPr>
        <w:t>ling</w:t>
      </w:r>
      <w:r w:rsidR="002F320F" w:rsidRPr="00623E4D">
        <w:rPr>
          <w:rFonts w:eastAsia="Yu Mincho"/>
          <w:color w:val="000000"/>
        </w:rPr>
        <w:t xml:space="preserve"> </w:t>
      </w:r>
      <w:r w:rsidR="002F320F">
        <w:rPr>
          <w:rFonts w:eastAsia="Yu Mincho"/>
          <w:color w:val="000000"/>
        </w:rPr>
        <w:t xml:space="preserve">internationally </w:t>
      </w:r>
      <w:r w:rsidR="002F320F" w:rsidRPr="00623E4D">
        <w:rPr>
          <w:rFonts w:eastAsia="Yu Mincho"/>
          <w:color w:val="000000"/>
        </w:rPr>
        <w:t xml:space="preserve">for work. Indeed, in almost all of the cases the government cites in which agency inaction was not found unreasonable, the plaintiff sought to expedite adjudication of a petition for </w:t>
      </w:r>
      <w:r w:rsidR="002F320F" w:rsidRPr="00623E4D">
        <w:rPr>
          <w:rFonts w:eastAsia="Yu Mincho"/>
          <w:iCs/>
          <w:color w:val="000000"/>
        </w:rPr>
        <w:t>adjustment</w:t>
      </w:r>
      <w:r w:rsidR="002F320F" w:rsidRPr="00623E4D">
        <w:rPr>
          <w:rFonts w:eastAsia="Yu Mincho"/>
          <w:color w:val="000000"/>
        </w:rPr>
        <w:t xml:space="preserve"> to l</w:t>
      </w:r>
      <w:r w:rsidR="002F320F">
        <w:rPr>
          <w:rFonts w:eastAsia="Yu Mincho"/>
          <w:color w:val="000000"/>
        </w:rPr>
        <w:t>awful</w:t>
      </w:r>
      <w:r w:rsidR="002F320F" w:rsidRPr="00623E4D">
        <w:rPr>
          <w:rFonts w:eastAsia="Yu Mincho"/>
          <w:color w:val="000000"/>
        </w:rPr>
        <w:t xml:space="preserve"> permanent residency.</w:t>
      </w:r>
      <w:r w:rsidR="002F320F" w:rsidRPr="00623E4D">
        <w:rPr>
          <w:rFonts w:eastAsia="Yu Mincho"/>
          <w:color w:val="000000"/>
          <w:vertAlign w:val="superscript"/>
        </w:rPr>
        <w:footnoteReference w:id="11"/>
      </w:r>
      <w:r w:rsidR="002F320F" w:rsidRPr="00623E4D">
        <w:rPr>
          <w:rFonts w:eastAsia="Yu Mincho"/>
          <w:color w:val="000000"/>
        </w:rPr>
        <w:t xml:space="preserve"> In no relevant cases did plaintiffs allege the possibility of removal or the inability to legally provide for their families.</w:t>
      </w:r>
      <w:r w:rsidR="002F320F" w:rsidRPr="00623E4D">
        <w:rPr>
          <w:rFonts w:eastAsia="Yu Mincho"/>
          <w:color w:val="000000"/>
          <w:vertAlign w:val="superscript"/>
        </w:rPr>
        <w:footnoteReference w:id="12"/>
      </w:r>
      <w:r w:rsidR="002F320F" w:rsidRPr="00623E4D">
        <w:rPr>
          <w:rFonts w:eastAsia="Yu Mincho"/>
          <w:color w:val="000000"/>
        </w:rPr>
        <w:t xml:space="preserve"> </w:t>
      </w:r>
    </w:p>
    <w:p w14:paraId="0AEBA59C" w14:textId="30616FBF" w:rsidR="00373D1E" w:rsidRPr="00C73EB2" w:rsidRDefault="002F320F">
      <w:pPr>
        <w:spacing w:line="480" w:lineRule="auto"/>
        <w:ind w:firstLine="720"/>
        <w:rPr>
          <w:rFonts w:eastAsia="Yu Mincho"/>
          <w:color w:val="000000"/>
        </w:rPr>
      </w:pPr>
      <w:r>
        <w:rPr>
          <w:rFonts w:eastAsia="Yu Mincho"/>
          <w:color w:val="000000"/>
        </w:rPr>
        <w:t xml:space="preserve">Finally, </w:t>
      </w:r>
      <w:r w:rsidR="001517E8">
        <w:rPr>
          <w:rFonts w:eastAsia="Yu Mincho"/>
          <w:color w:val="000000"/>
        </w:rPr>
        <w:t xml:space="preserve">the </w:t>
      </w:r>
      <w:r>
        <w:rPr>
          <w:rFonts w:eastAsia="Yu Mincho"/>
          <w:color w:val="000000"/>
        </w:rPr>
        <w:t xml:space="preserve">Agency’s </w:t>
      </w:r>
      <w:r w:rsidRPr="00623E4D">
        <w:rPr>
          <w:rFonts w:eastAsia="Yu Mincho"/>
          <w:color w:val="000000"/>
        </w:rPr>
        <w:t xml:space="preserve">systematic </w:t>
      </w:r>
      <w:r>
        <w:rPr>
          <w:rFonts w:eastAsia="Yu Mincho"/>
          <w:color w:val="000000"/>
        </w:rPr>
        <w:t xml:space="preserve">disregard of Congress’s desire </w:t>
      </w:r>
      <w:r w:rsidR="001517E8">
        <w:rPr>
          <w:rFonts w:eastAsia="Yu Mincho"/>
          <w:color w:val="000000"/>
        </w:rPr>
        <w:t>to provide</w:t>
      </w:r>
      <w:r>
        <w:rPr>
          <w:rFonts w:eastAsia="Yu Mincho"/>
          <w:color w:val="000000"/>
        </w:rPr>
        <w:t xml:space="preserve"> timely interim benefits</w:t>
      </w:r>
      <w:r w:rsidR="001517E8">
        <w:rPr>
          <w:rFonts w:eastAsia="Yu Mincho"/>
          <w:color w:val="000000"/>
        </w:rPr>
        <w:t xml:space="preserve"> to U-visa petitioners</w:t>
      </w:r>
      <w:r>
        <w:rPr>
          <w:rFonts w:eastAsia="Yu Mincho"/>
          <w:color w:val="000000"/>
        </w:rPr>
        <w:t xml:space="preserve"> undercuts the government’s arguments about line jumping</w:t>
      </w:r>
      <w:r w:rsidRPr="00623E4D">
        <w:rPr>
          <w:rFonts w:eastAsia="Yu Mincho"/>
          <w:color w:val="000000"/>
        </w:rPr>
        <w:t xml:space="preserve">. </w:t>
      </w:r>
      <w:r>
        <w:rPr>
          <w:rFonts w:eastAsia="Yu Mincho"/>
          <w:color w:val="000000"/>
        </w:rPr>
        <w:t xml:space="preserve">The Agency may not pivot and invoke interests that it has systematically disregarded—the prompt access of U-visa petitioners to interim relief—as a justification for denying </w:t>
      </w:r>
      <w:r w:rsidR="009C0E58">
        <w:rPr>
          <w:rFonts w:eastAsia="Yu Mincho"/>
          <w:color w:val="000000"/>
        </w:rPr>
        <w:t>XXXXXXXX</w:t>
      </w:r>
      <w:r>
        <w:rPr>
          <w:rFonts w:eastAsia="Yu Mincho"/>
          <w:color w:val="000000"/>
        </w:rPr>
        <w:t xml:space="preserve"> access to the determination to which he is entitled. </w:t>
      </w:r>
      <w:r w:rsidRPr="00623E4D">
        <w:rPr>
          <w:rFonts w:eastAsia="Yu Mincho"/>
          <w:color w:val="000000"/>
        </w:rPr>
        <w:t xml:space="preserve">The D.C. Circuit recognized this in </w:t>
      </w:r>
      <w:r w:rsidRPr="00623E4D">
        <w:rPr>
          <w:rFonts w:eastAsia="Yu Mincho"/>
          <w:i/>
          <w:iCs/>
          <w:color w:val="000000"/>
        </w:rPr>
        <w:t>In re Barr Labs., Inc.</w:t>
      </w:r>
      <w:r w:rsidRPr="00623E4D">
        <w:rPr>
          <w:rFonts w:eastAsia="Yu Mincho"/>
          <w:color w:val="000000"/>
        </w:rPr>
        <w:t xml:space="preserve">, </w:t>
      </w:r>
      <w:r>
        <w:rPr>
          <w:rFonts w:eastAsia="Yu Mincho"/>
          <w:color w:val="000000"/>
        </w:rPr>
        <w:t>holding that “[w]</w:t>
      </w:r>
      <w:r w:rsidRPr="00623E4D">
        <w:rPr>
          <w:rFonts w:eastAsia="Times New Roman"/>
          <w:color w:val="000000"/>
        </w:rPr>
        <w:t xml:space="preserve">here the agency has manifested bad faith, as by singling someone out for bad treatment or </w:t>
      </w:r>
      <w:r w:rsidRPr="00FF68C4">
        <w:rPr>
          <w:rFonts w:eastAsia="Times New Roman"/>
          <w:i/>
          <w:color w:val="000000"/>
        </w:rPr>
        <w:t>asserting utter indifference to a congressional deadline</w:t>
      </w:r>
      <w:r w:rsidRPr="00623E4D">
        <w:rPr>
          <w:rFonts w:eastAsia="Times New Roman"/>
          <w:color w:val="000000"/>
        </w:rPr>
        <w:t xml:space="preserve">, the agency will have a hard time claiming legitimacy for its priorities.” </w:t>
      </w:r>
      <w:r w:rsidRPr="00623E4D">
        <w:rPr>
          <w:rFonts w:eastAsia="Yu Mincho"/>
          <w:color w:val="000000"/>
        </w:rPr>
        <w:t>9</w:t>
      </w:r>
      <w:r>
        <w:rPr>
          <w:rFonts w:eastAsia="Yu Mincho"/>
          <w:color w:val="000000"/>
        </w:rPr>
        <w:t>30 F.2d 72, 76 (D.C. Cir. 1991)</w:t>
      </w:r>
      <w:r w:rsidR="00EF0ACC">
        <w:rPr>
          <w:rFonts w:eastAsia="Yu Mincho"/>
          <w:color w:val="000000"/>
        </w:rPr>
        <w:fldChar w:fldCharType="begin"/>
      </w:r>
      <w:r w:rsidR="00EF0ACC">
        <w:instrText xml:space="preserve"> TA \l "</w:instrText>
      </w:r>
      <w:r w:rsidR="00EF0ACC" w:rsidRPr="00623E4D">
        <w:rPr>
          <w:rFonts w:eastAsia="Yu Mincho"/>
          <w:i/>
          <w:iCs/>
          <w:color w:val="000000"/>
        </w:rPr>
        <w:instrText>In re Barr Labs., Inc.</w:instrText>
      </w:r>
      <w:r w:rsidR="00EF0ACC">
        <w:rPr>
          <w:rFonts w:eastAsia="Yu Mincho"/>
          <w:color w:val="000000"/>
        </w:rPr>
        <w:instrText xml:space="preserve">, </w:instrText>
      </w:r>
      <w:r w:rsidR="00EF0ACC" w:rsidRPr="00623E4D">
        <w:rPr>
          <w:rFonts w:eastAsia="Yu Mincho"/>
          <w:color w:val="000000"/>
        </w:rPr>
        <w:instrText>9</w:instrText>
      </w:r>
      <w:r w:rsidR="00EF0ACC">
        <w:rPr>
          <w:rFonts w:eastAsia="Yu Mincho"/>
          <w:color w:val="000000"/>
        </w:rPr>
        <w:instrText>30 F.2d 72 (D.C. Cir. 1991)</w:instrText>
      </w:r>
      <w:r w:rsidR="00EF0ACC">
        <w:instrText xml:space="preserve">" \s "In re Barr Labs" \c 1 </w:instrText>
      </w:r>
      <w:r w:rsidR="00EF0ACC">
        <w:rPr>
          <w:rFonts w:eastAsia="Yu Mincho"/>
          <w:color w:val="000000"/>
        </w:rPr>
        <w:fldChar w:fldCharType="end"/>
      </w:r>
      <w:r>
        <w:rPr>
          <w:rFonts w:eastAsia="Yu Mincho"/>
          <w:color w:val="000000"/>
        </w:rPr>
        <w:t xml:space="preserve"> (emphasis added).</w:t>
      </w:r>
      <w:r w:rsidRPr="00623E4D">
        <w:rPr>
          <w:rFonts w:eastAsia="Yu Mincho"/>
          <w:color w:val="000000"/>
        </w:rPr>
        <w:t xml:space="preserve"> </w:t>
      </w:r>
      <w:r>
        <w:rPr>
          <w:rFonts w:eastAsia="Times New Roman"/>
          <w:color w:val="000000"/>
        </w:rPr>
        <w:t xml:space="preserve">In this instance, where USCIS has shown systematic disregard for Congress’s desire that U-visa petitioners have timely access to interim relief, it may not invoke other petitioners in an attempt to </w:t>
      </w:r>
      <w:r>
        <w:rPr>
          <w:rFonts w:eastAsia="Yu Mincho"/>
          <w:color w:val="000000"/>
        </w:rPr>
        <w:t xml:space="preserve">deny </w:t>
      </w:r>
      <w:r w:rsidR="009C0E58">
        <w:rPr>
          <w:rFonts w:eastAsia="Yu Mincho"/>
          <w:color w:val="000000"/>
        </w:rPr>
        <w:t>XXXXXXXX</w:t>
      </w:r>
      <w:r>
        <w:rPr>
          <w:rFonts w:eastAsia="Yu Mincho"/>
          <w:color w:val="000000"/>
        </w:rPr>
        <w:t xml:space="preserve"> the determination to which he is entitled by law.</w:t>
      </w:r>
    </w:p>
    <w:p w14:paraId="7AF53DB6" w14:textId="160DB596" w:rsidR="00373D1E" w:rsidRPr="00850910" w:rsidRDefault="00373D1E" w:rsidP="00373D1E">
      <w:pPr>
        <w:pStyle w:val="Heading4"/>
      </w:pPr>
      <w:r>
        <w:t>USCIS’s Has Shown Systematic</w:t>
      </w:r>
      <w:r w:rsidRPr="00850910">
        <w:t xml:space="preserve"> Indifference to Congress’s Desired Timeline</w:t>
      </w:r>
      <w:r w:rsidR="00751B46">
        <w:t xml:space="preserve"> (</w:t>
      </w:r>
      <w:r w:rsidR="00751B46">
        <w:rPr>
          <w:i/>
        </w:rPr>
        <w:t>TRAC</w:t>
      </w:r>
      <w:r w:rsidR="00751B46">
        <w:t xml:space="preserve"> Factor 6)</w:t>
      </w:r>
    </w:p>
    <w:p w14:paraId="2D4D7278" w14:textId="77777777" w:rsidR="00373D1E" w:rsidRPr="00623E4D" w:rsidRDefault="00373D1E" w:rsidP="00373D1E">
      <w:pPr>
        <w:rPr>
          <w:rFonts w:eastAsia="Yu Mincho"/>
        </w:rPr>
      </w:pPr>
    </w:p>
    <w:p w14:paraId="0F2D291C" w14:textId="5C6A6BEF" w:rsidR="00373D1E" w:rsidRPr="00623E4D" w:rsidRDefault="00373D1E" w:rsidP="00373D1E">
      <w:pPr>
        <w:spacing w:line="480" w:lineRule="auto"/>
        <w:rPr>
          <w:rFonts w:eastAsia="Yu Mincho"/>
          <w:color w:val="000000"/>
        </w:rPr>
      </w:pPr>
      <w:r w:rsidRPr="00623E4D">
        <w:rPr>
          <w:rFonts w:eastAsia="Yu Mincho"/>
          <w:color w:val="000000"/>
        </w:rPr>
        <w:tab/>
      </w:r>
      <w:r w:rsidR="00F71C01" w:rsidRPr="00623E4D">
        <w:rPr>
          <w:rFonts w:eastAsia="Yu Mincho"/>
          <w:color w:val="000000"/>
        </w:rPr>
        <w:t xml:space="preserve">The government’s own admissions and evidence, as well as that submitted </w:t>
      </w:r>
      <w:r w:rsidR="00F71C01">
        <w:rPr>
          <w:rFonts w:eastAsia="Yu Mincho"/>
          <w:color w:val="000000"/>
        </w:rPr>
        <w:t xml:space="preserve">by </w:t>
      </w:r>
      <w:r w:rsidR="009C0E58">
        <w:rPr>
          <w:rFonts w:eastAsia="Yu Mincho"/>
          <w:color w:val="000000"/>
        </w:rPr>
        <w:t>XXXXXXXX</w:t>
      </w:r>
      <w:r w:rsidR="00F71C01" w:rsidRPr="00623E4D">
        <w:rPr>
          <w:rFonts w:eastAsia="Yu Mincho"/>
          <w:color w:val="000000"/>
        </w:rPr>
        <w:t xml:space="preserve">, confirm that USCIS has shown </w:t>
      </w:r>
      <w:r w:rsidR="00B83B2E">
        <w:rPr>
          <w:rFonts w:eastAsia="Yu Mincho"/>
          <w:color w:val="000000"/>
        </w:rPr>
        <w:t xml:space="preserve">systematic </w:t>
      </w:r>
      <w:r w:rsidR="00F71C01" w:rsidRPr="00623E4D">
        <w:rPr>
          <w:rFonts w:eastAsia="Yu Mincho"/>
          <w:color w:val="000000"/>
        </w:rPr>
        <w:t>indifference to its obligation to place U-visa petitioners on the waitlist on a reasonable timeline</w:t>
      </w:r>
      <w:r w:rsidR="00F71C01">
        <w:rPr>
          <w:rFonts w:eastAsia="Yu Mincho"/>
          <w:color w:val="000000"/>
        </w:rPr>
        <w:t>.</w:t>
      </w:r>
      <w:r w:rsidR="00831EBF">
        <w:rPr>
          <w:rFonts w:eastAsia="Yu Mincho"/>
          <w:color w:val="000000"/>
        </w:rPr>
        <w:t xml:space="preserve"> Such indifference constitutes impropriety</w:t>
      </w:r>
      <w:r w:rsidR="008515F1">
        <w:rPr>
          <w:rFonts w:eastAsia="Yu Mincho"/>
          <w:color w:val="000000"/>
        </w:rPr>
        <w:t xml:space="preserve"> under the </w:t>
      </w:r>
      <w:r w:rsidR="008515F1" w:rsidRPr="00C3498E">
        <w:rPr>
          <w:rFonts w:eastAsia="Yu Mincho"/>
          <w:i/>
          <w:color w:val="000000"/>
        </w:rPr>
        <w:t>TRAC</w:t>
      </w:r>
      <w:r w:rsidR="008515F1">
        <w:rPr>
          <w:rFonts w:eastAsia="Yu Mincho"/>
          <w:color w:val="000000"/>
        </w:rPr>
        <w:t xml:space="preserve"> factors</w:t>
      </w:r>
      <w:r w:rsidR="00831EBF">
        <w:rPr>
          <w:rFonts w:eastAsia="Yu Mincho"/>
          <w:color w:val="000000"/>
        </w:rPr>
        <w:t>.</w:t>
      </w:r>
      <w:r w:rsidR="00F71C01">
        <w:rPr>
          <w:rFonts w:eastAsia="Yu Mincho"/>
          <w:color w:val="000000"/>
        </w:rPr>
        <w:t xml:space="preserve"> </w:t>
      </w:r>
      <w:r w:rsidR="00831EBF" w:rsidRPr="00623E4D">
        <w:rPr>
          <w:rFonts w:eastAsia="Yu Mincho"/>
          <w:i/>
          <w:color w:val="000000"/>
        </w:rPr>
        <w:t>Inde</w:t>
      </w:r>
      <w:r w:rsidR="00831EBF">
        <w:rPr>
          <w:rFonts w:eastAsia="Yu Mincho"/>
          <w:i/>
          <w:color w:val="000000"/>
        </w:rPr>
        <w:t>p.</w:t>
      </w:r>
      <w:r w:rsidR="00831EBF" w:rsidRPr="00623E4D">
        <w:rPr>
          <w:rFonts w:eastAsia="Yu Mincho"/>
          <w:i/>
          <w:color w:val="000000"/>
        </w:rPr>
        <w:t xml:space="preserve"> Mining Co. v. Babbitt</w:t>
      </w:r>
      <w:r w:rsidR="00831EBF" w:rsidRPr="00623E4D">
        <w:rPr>
          <w:rFonts w:eastAsia="Yu Mincho"/>
          <w:color w:val="000000"/>
        </w:rPr>
        <w:t>, 105 F.3d 502, 510 (9th Cir. 1997)</w:t>
      </w:r>
      <w:r w:rsidR="00EF0ACC">
        <w:rPr>
          <w:rFonts w:eastAsia="Yu Mincho"/>
          <w:color w:val="000000"/>
        </w:rPr>
        <w:fldChar w:fldCharType="begin"/>
      </w:r>
      <w:r w:rsidR="00EF0ACC">
        <w:instrText xml:space="preserve"> TA \l "</w:instrText>
      </w:r>
      <w:r w:rsidR="00EF0ACC" w:rsidRPr="00623E4D">
        <w:rPr>
          <w:rFonts w:eastAsia="Yu Mincho"/>
          <w:i/>
          <w:color w:val="000000"/>
        </w:rPr>
        <w:instrText>Inde</w:instrText>
      </w:r>
      <w:r w:rsidR="00EF0ACC">
        <w:rPr>
          <w:rFonts w:eastAsia="Yu Mincho"/>
          <w:i/>
          <w:color w:val="000000"/>
        </w:rPr>
        <w:instrText>p.</w:instrText>
      </w:r>
      <w:r w:rsidR="00EF0ACC" w:rsidRPr="00623E4D">
        <w:rPr>
          <w:rFonts w:eastAsia="Yu Mincho"/>
          <w:i/>
          <w:color w:val="000000"/>
        </w:rPr>
        <w:instrText xml:space="preserve"> Mining Co. v. Babbitt</w:instrText>
      </w:r>
      <w:r w:rsidR="00EF0ACC">
        <w:rPr>
          <w:rFonts w:eastAsia="Yu Mincho"/>
          <w:color w:val="000000"/>
        </w:rPr>
        <w:instrText>, 105 F.3d 502</w:instrText>
      </w:r>
      <w:r w:rsidR="00EF0ACC" w:rsidRPr="00623E4D">
        <w:rPr>
          <w:rFonts w:eastAsia="Yu Mincho"/>
          <w:color w:val="000000"/>
        </w:rPr>
        <w:instrText xml:space="preserve"> (9th Cir. 1997)</w:instrText>
      </w:r>
      <w:r w:rsidR="00EF0ACC">
        <w:instrText xml:space="preserve">" \s "Indep. Mining Co" \c 1 </w:instrText>
      </w:r>
      <w:r w:rsidR="00EF0ACC">
        <w:rPr>
          <w:rFonts w:eastAsia="Yu Mincho"/>
          <w:color w:val="000000"/>
        </w:rPr>
        <w:fldChar w:fldCharType="end"/>
      </w:r>
      <w:r w:rsidR="00831EBF" w:rsidRPr="00623E4D">
        <w:rPr>
          <w:rFonts w:eastAsia="Yu Mincho"/>
          <w:color w:val="000000"/>
        </w:rPr>
        <w:t xml:space="preserve"> (finding impropriety where the agency has “assert[ed] utter indifference to a congressional deadline”)</w:t>
      </w:r>
      <w:r w:rsidR="00831EBF">
        <w:rPr>
          <w:rFonts w:eastAsia="Yu Mincho"/>
          <w:color w:val="000000"/>
        </w:rPr>
        <w:t xml:space="preserve">. </w:t>
      </w:r>
      <w:r w:rsidR="00F001F3">
        <w:rPr>
          <w:rFonts w:eastAsia="Yu Mincho"/>
          <w:color w:val="000000"/>
        </w:rPr>
        <w:t xml:space="preserve">A </w:t>
      </w:r>
      <w:r w:rsidR="0008259D">
        <w:rPr>
          <w:rFonts w:eastAsia="Yu Mincho"/>
          <w:color w:val="000000"/>
        </w:rPr>
        <w:t>showing</w:t>
      </w:r>
      <w:r w:rsidR="00F001F3">
        <w:rPr>
          <w:rFonts w:eastAsia="Yu Mincho"/>
          <w:color w:val="000000"/>
        </w:rPr>
        <w:t xml:space="preserve"> of impropriety, while not necessary,</w:t>
      </w:r>
      <w:r w:rsidR="0008259D">
        <w:rPr>
          <w:rFonts w:eastAsia="Yu Mincho"/>
          <w:color w:val="000000"/>
        </w:rPr>
        <w:t xml:space="preserve"> </w:t>
      </w:r>
      <w:r w:rsidR="00831EBF" w:rsidRPr="00623E4D">
        <w:rPr>
          <w:rFonts w:eastAsia="Yu Mincho"/>
          <w:color w:val="000000"/>
        </w:rPr>
        <w:t>weighs in favo</w:t>
      </w:r>
      <w:r w:rsidR="00831EBF">
        <w:rPr>
          <w:rFonts w:eastAsia="Yu Mincho"/>
          <w:color w:val="000000"/>
        </w:rPr>
        <w:t xml:space="preserve">r of finding delay unreasonable and </w:t>
      </w:r>
      <w:r w:rsidR="00F71C01">
        <w:rPr>
          <w:rFonts w:eastAsia="Yu Mincho"/>
          <w:color w:val="000000"/>
        </w:rPr>
        <w:t>“s</w:t>
      </w:r>
      <w:r w:rsidR="00F71C01" w:rsidRPr="00F71C01">
        <w:rPr>
          <w:rFonts w:eastAsia="Yu Mincho"/>
          <w:color w:val="000000"/>
        </w:rPr>
        <w:t>erves as a basis for expanding the scope of review, and thereby the scope of discovery</w:t>
      </w:r>
      <w:r w:rsidR="00F71C01">
        <w:rPr>
          <w:rFonts w:eastAsia="Yu Mincho"/>
          <w:color w:val="000000"/>
        </w:rPr>
        <w:t xml:space="preserve">” when considering agency </w:t>
      </w:r>
      <w:r w:rsidR="0008259D">
        <w:rPr>
          <w:rFonts w:eastAsia="Yu Mincho"/>
          <w:color w:val="000000"/>
        </w:rPr>
        <w:t>delay</w:t>
      </w:r>
      <w:r w:rsidR="00F71C01">
        <w:rPr>
          <w:rFonts w:eastAsia="Yu Mincho"/>
          <w:color w:val="000000"/>
        </w:rPr>
        <w:t xml:space="preserve">. </w:t>
      </w:r>
      <w:r w:rsidR="00F71C01" w:rsidRPr="00F71C01">
        <w:rPr>
          <w:rFonts w:eastAsia="Yu Mincho"/>
          <w:i/>
          <w:iCs/>
          <w:color w:val="000000"/>
        </w:rPr>
        <w:t>Tummino</w:t>
      </w:r>
      <w:r w:rsidR="00EF0ACC">
        <w:rPr>
          <w:rFonts w:eastAsia="Yu Mincho"/>
          <w:i/>
          <w:iCs/>
          <w:color w:val="000000"/>
        </w:rPr>
        <w:fldChar w:fldCharType="begin"/>
      </w:r>
      <w:r w:rsidR="00EF0ACC">
        <w:instrText xml:space="preserve"> TA \s "Tummino" </w:instrText>
      </w:r>
      <w:r w:rsidR="00EF0ACC">
        <w:rPr>
          <w:rFonts w:eastAsia="Yu Mincho"/>
          <w:i/>
          <w:iCs/>
          <w:color w:val="000000"/>
        </w:rPr>
        <w:fldChar w:fldCharType="end"/>
      </w:r>
      <w:r w:rsidR="00F71C01" w:rsidRPr="00F71C01">
        <w:rPr>
          <w:rFonts w:eastAsia="Yu Mincho"/>
          <w:color w:val="000000"/>
        </w:rPr>
        <w:t>, 427 F. Supp. 2d 212, 230 (E.D.N.Y. 2006)</w:t>
      </w:r>
      <w:r w:rsidR="00F71C01">
        <w:rPr>
          <w:rFonts w:eastAsia="Yu Mincho"/>
          <w:color w:val="000000"/>
        </w:rPr>
        <w:t xml:space="preserve">. </w:t>
      </w:r>
    </w:p>
    <w:p w14:paraId="528EBD89" w14:textId="4D2EB5FC" w:rsidR="00373D1E" w:rsidRPr="00623E4D" w:rsidRDefault="00373D1E" w:rsidP="00C61146">
      <w:pPr>
        <w:widowControl w:val="0"/>
        <w:autoSpaceDE w:val="0"/>
        <w:autoSpaceDN w:val="0"/>
        <w:adjustRightInd w:val="0"/>
        <w:spacing w:line="480" w:lineRule="auto"/>
        <w:rPr>
          <w:rFonts w:eastAsia="Yu Mincho"/>
          <w:color w:val="000000"/>
        </w:rPr>
      </w:pPr>
      <w:r w:rsidRPr="00623E4D">
        <w:rPr>
          <w:rFonts w:eastAsia="Yu Mincho"/>
          <w:color w:val="000000"/>
        </w:rPr>
        <w:tab/>
      </w:r>
      <w:r w:rsidRPr="00286601">
        <w:rPr>
          <w:rFonts w:eastAsia="Yu Mincho"/>
          <w:color w:val="000000"/>
        </w:rPr>
        <w:t xml:space="preserve">Moreover, although USCIS </w:t>
      </w:r>
      <w:r w:rsidR="00F23CBE" w:rsidRPr="00286601">
        <w:rPr>
          <w:rFonts w:eastAsia="Yu Mincho"/>
          <w:color w:val="000000"/>
        </w:rPr>
        <w:t>asserts that</w:t>
      </w:r>
      <w:r w:rsidRPr="00286601">
        <w:rPr>
          <w:rFonts w:eastAsia="Yu Mincho"/>
          <w:color w:val="000000"/>
        </w:rPr>
        <w:t xml:space="preserve"> it has redistributed U-visa adjudicative resources, it has offered no evidence that it has</w:t>
      </w:r>
      <w:r w:rsidR="0084190B" w:rsidRPr="00286601">
        <w:rPr>
          <w:rFonts w:eastAsia="Yu Mincho"/>
          <w:color w:val="000000"/>
        </w:rPr>
        <w:t xml:space="preserve"> </w:t>
      </w:r>
      <w:r w:rsidR="00F23CBE" w:rsidRPr="00286601">
        <w:rPr>
          <w:rFonts w:eastAsia="Yu Mincho"/>
          <w:color w:val="000000"/>
        </w:rPr>
        <w:t xml:space="preserve">meaningfully decreased the amount of time </w:t>
      </w:r>
      <w:r w:rsidR="009C0E58">
        <w:rPr>
          <w:rFonts w:eastAsia="Yu Mincho"/>
          <w:color w:val="000000"/>
        </w:rPr>
        <w:t>XXXXXXXX</w:t>
      </w:r>
      <w:r w:rsidR="00F23CBE" w:rsidRPr="00286601">
        <w:rPr>
          <w:rFonts w:eastAsia="Yu Mincho"/>
          <w:color w:val="000000"/>
        </w:rPr>
        <w:t xml:space="preserve"> will have to wait for a determination of his eligibility for the waitlist. </w:t>
      </w:r>
      <w:r w:rsidR="00FD6ECF" w:rsidRPr="00286601">
        <w:rPr>
          <w:rFonts w:eastAsia="Yu Mincho"/>
          <w:color w:val="000000"/>
        </w:rPr>
        <w:t>SOUF</w:t>
      </w:r>
      <w:r w:rsidRPr="00286601">
        <w:rPr>
          <w:rFonts w:eastAsia="Yu Mincho"/>
          <w:color w:val="000000"/>
        </w:rPr>
        <w:t xml:space="preserve"> ¶ </w:t>
      </w:r>
      <w:r w:rsidR="00C61146" w:rsidRPr="00286601">
        <w:rPr>
          <w:rFonts w:eastAsia="Yu Mincho"/>
          <w:color w:val="000000"/>
        </w:rPr>
        <w:t>32</w:t>
      </w:r>
      <w:r w:rsidRPr="00286601">
        <w:rPr>
          <w:rFonts w:eastAsia="Yu Mincho"/>
          <w:color w:val="000000"/>
        </w:rPr>
        <w:t>. Indeed,</w:t>
      </w:r>
      <w:r w:rsidR="00F23CBE" w:rsidRPr="00286601">
        <w:rPr>
          <w:rFonts w:eastAsia="Yu Mincho"/>
          <w:color w:val="000000"/>
        </w:rPr>
        <w:t xml:space="preserve"> it appears that delays for the waitlist have generally increased.</w:t>
      </w:r>
      <w:r w:rsidRPr="00286601">
        <w:rPr>
          <w:rFonts w:eastAsia="Yu Mincho"/>
          <w:color w:val="000000"/>
        </w:rPr>
        <w:t xml:space="preserve"> </w:t>
      </w:r>
      <w:r w:rsidR="00C61146" w:rsidRPr="00286601">
        <w:rPr>
          <w:rFonts w:eastAsia="Yu Mincho"/>
          <w:i/>
          <w:iCs/>
          <w:color w:val="000000"/>
        </w:rPr>
        <w:t>Id</w:t>
      </w:r>
      <w:r w:rsidRPr="00286601">
        <w:rPr>
          <w:rFonts w:eastAsia="Yu Mincho"/>
          <w:color w:val="000000"/>
        </w:rPr>
        <w:t xml:space="preserve">. </w:t>
      </w:r>
      <w:r w:rsidR="009C0E58">
        <w:rPr>
          <w:rFonts w:eastAsia="Yu Mincho"/>
          <w:color w:val="000000"/>
        </w:rPr>
        <w:t>XXXXXXXX</w:t>
      </w:r>
      <w:r w:rsidR="00F23CBE">
        <w:rPr>
          <w:rFonts w:eastAsia="Yu Mincho"/>
          <w:color w:val="000000"/>
        </w:rPr>
        <w:t xml:space="preserve">, will thus be delayed </w:t>
      </w:r>
      <w:r w:rsidR="009540F6">
        <w:rPr>
          <w:rFonts w:eastAsia="Yu Mincho"/>
          <w:color w:val="000000"/>
        </w:rPr>
        <w:t xml:space="preserve">in </w:t>
      </w:r>
      <w:r w:rsidR="00F23CBE">
        <w:rPr>
          <w:rFonts w:eastAsia="Yu Mincho"/>
          <w:color w:val="000000"/>
        </w:rPr>
        <w:t>access</w:t>
      </w:r>
      <w:r w:rsidR="009540F6">
        <w:rPr>
          <w:rFonts w:eastAsia="Yu Mincho"/>
          <w:color w:val="000000"/>
        </w:rPr>
        <w:t>ing</w:t>
      </w:r>
      <w:r w:rsidR="00F23CBE">
        <w:rPr>
          <w:rFonts w:eastAsia="Yu Mincho"/>
          <w:color w:val="000000"/>
        </w:rPr>
        <w:t xml:space="preserve"> to the waitlist for around three years, despite congressional intent that “</w:t>
      </w:r>
      <w:r w:rsidR="00F23CBE">
        <w:rPr>
          <w:rFonts w:eastAsia="Calibri"/>
          <w:color w:val="000000"/>
        </w:rPr>
        <w:t>[i]</w:t>
      </w:r>
      <w:r w:rsidR="00F23CBE" w:rsidRPr="00FF71AD">
        <w:rPr>
          <w:rFonts w:eastAsia="Calibri"/>
          <w:color w:val="000000"/>
        </w:rPr>
        <w:t xml:space="preserve">mmigrant victims of </w:t>
      </w:r>
      <w:r w:rsidR="00F23CBE">
        <w:rPr>
          <w:rFonts w:eastAsia="Calibri"/>
          <w:color w:val="000000"/>
        </w:rPr>
        <w:t xml:space="preserve">. . . </w:t>
      </w:r>
      <w:r w:rsidR="00F23CBE" w:rsidRPr="00FF71AD">
        <w:rPr>
          <w:rFonts w:eastAsia="Calibri"/>
          <w:color w:val="000000"/>
        </w:rPr>
        <w:t>violent crimes should not have to wait for up to a year before they can support themselves and their families.” 154 Cong. Rec. H10,888</w:t>
      </w:r>
      <w:r w:rsidR="00EF0ACC">
        <w:rPr>
          <w:rFonts w:eastAsia="Calibri"/>
          <w:color w:val="000000"/>
        </w:rPr>
        <w:fldChar w:fldCharType="begin"/>
      </w:r>
      <w:r w:rsidR="00EF0ACC">
        <w:instrText xml:space="preserve"> TA \s "154 Cong. Rec. H10,888, 10,905 (daily ed. Dec. 10, 2008)" </w:instrText>
      </w:r>
      <w:r w:rsidR="00EF0ACC">
        <w:rPr>
          <w:rFonts w:eastAsia="Calibri"/>
          <w:color w:val="000000"/>
        </w:rPr>
        <w:fldChar w:fldCharType="end"/>
      </w:r>
      <w:r w:rsidR="00F23CBE" w:rsidRPr="00FF71AD">
        <w:rPr>
          <w:rFonts w:eastAsia="Calibri"/>
          <w:color w:val="000000"/>
        </w:rPr>
        <w:t>, 10,905 (</w:t>
      </w:r>
      <w:r w:rsidR="00F23CBE">
        <w:rPr>
          <w:rFonts w:eastAsia="Calibri"/>
          <w:color w:val="000000"/>
        </w:rPr>
        <w:t xml:space="preserve">daily ed. </w:t>
      </w:r>
      <w:r w:rsidR="00F23CBE" w:rsidRPr="00FF71AD">
        <w:rPr>
          <w:rFonts w:eastAsia="Calibri"/>
          <w:color w:val="000000"/>
        </w:rPr>
        <w:t>Dec. 10, 2008) (statement of cosponsors</w:t>
      </w:r>
      <w:r w:rsidR="00F23CBE">
        <w:rPr>
          <w:rFonts w:eastAsia="Calibri"/>
          <w:color w:val="000000"/>
        </w:rPr>
        <w:t xml:space="preserve">). </w:t>
      </w:r>
    </w:p>
    <w:p w14:paraId="2145D459" w14:textId="703F3ECD" w:rsidR="00373D1E" w:rsidRPr="00373D1E" w:rsidRDefault="00373D1E" w:rsidP="00373D1E">
      <w:pPr>
        <w:widowControl w:val="0"/>
        <w:autoSpaceDE w:val="0"/>
        <w:autoSpaceDN w:val="0"/>
        <w:adjustRightInd w:val="0"/>
        <w:spacing w:line="480" w:lineRule="auto"/>
        <w:ind w:firstLine="720"/>
        <w:rPr>
          <w:rFonts w:eastAsia="Yu Mincho"/>
          <w:color w:val="000000"/>
        </w:rPr>
      </w:pPr>
      <w:r w:rsidRPr="00623E4D">
        <w:rPr>
          <w:rFonts w:eastAsia="Yu Mincho"/>
          <w:color w:val="000000"/>
        </w:rPr>
        <w:t xml:space="preserve">Here, where USCIS has created a system which by its own admission has left tens of thousands of individuals without access to the interim relief provided by the waitlist, the Court cannot be asked to blindly defer to the </w:t>
      </w:r>
      <w:r>
        <w:rPr>
          <w:rFonts w:eastAsia="Yu Mincho"/>
          <w:color w:val="000000"/>
        </w:rPr>
        <w:t>A</w:t>
      </w:r>
      <w:r w:rsidRPr="00623E4D">
        <w:rPr>
          <w:rFonts w:eastAsia="Yu Mincho"/>
          <w:color w:val="000000"/>
        </w:rPr>
        <w:t xml:space="preserve">gency’s own internal allocation of its adjudicative resources. </w:t>
      </w:r>
      <w:r w:rsidR="00831EBF">
        <w:rPr>
          <w:rFonts w:eastAsia="Yu Mincho"/>
          <w:i/>
          <w:color w:val="000000"/>
        </w:rPr>
        <w:t xml:space="preserve">See </w:t>
      </w:r>
      <w:r w:rsidRPr="00831EBF">
        <w:rPr>
          <w:rFonts w:eastAsia="Yu Mincho"/>
          <w:i/>
          <w:iCs/>
          <w:color w:val="000000"/>
        </w:rPr>
        <w:t>In</w:t>
      </w:r>
      <w:r w:rsidRPr="00623E4D">
        <w:rPr>
          <w:rFonts w:eastAsia="Yu Mincho"/>
          <w:i/>
          <w:iCs/>
          <w:color w:val="000000"/>
        </w:rPr>
        <w:t xml:space="preserve"> re </w:t>
      </w:r>
      <w:r w:rsidRPr="00623E4D">
        <w:rPr>
          <w:rFonts w:eastAsia="Yu Mincho"/>
          <w:i/>
          <w:color w:val="000000"/>
        </w:rPr>
        <w:t>Monroe Commc’ns Corp</w:t>
      </w:r>
      <w:r w:rsidRPr="00623E4D">
        <w:rPr>
          <w:rFonts w:eastAsia="Yu Mincho"/>
          <w:i/>
          <w:iCs/>
          <w:color w:val="000000"/>
        </w:rPr>
        <w:t>.</w:t>
      </w:r>
      <w:r w:rsidRPr="00623E4D">
        <w:rPr>
          <w:rFonts w:eastAsia="Yu Mincho"/>
          <w:color w:val="000000"/>
        </w:rPr>
        <w:t>, 840 F.2d 942, 946 (D.C. Cir. 1988)</w:t>
      </w:r>
      <w:r w:rsidR="00EF0ACC">
        <w:rPr>
          <w:rFonts w:eastAsia="Yu Mincho"/>
          <w:color w:val="000000"/>
        </w:rPr>
        <w:fldChar w:fldCharType="begin"/>
      </w:r>
      <w:r w:rsidR="00EF0ACC">
        <w:instrText xml:space="preserve"> TA \l "</w:instrText>
      </w:r>
      <w:r w:rsidR="00EF0ACC" w:rsidRPr="00831EBF">
        <w:rPr>
          <w:rFonts w:eastAsia="Yu Mincho"/>
          <w:i/>
          <w:iCs/>
          <w:color w:val="000000"/>
        </w:rPr>
        <w:instrText>In</w:instrText>
      </w:r>
      <w:r w:rsidR="00EF0ACC" w:rsidRPr="00623E4D">
        <w:rPr>
          <w:rFonts w:eastAsia="Yu Mincho"/>
          <w:i/>
          <w:iCs/>
          <w:color w:val="000000"/>
        </w:rPr>
        <w:instrText xml:space="preserve"> re </w:instrText>
      </w:r>
      <w:r w:rsidR="00EF0ACC" w:rsidRPr="00623E4D">
        <w:rPr>
          <w:rFonts w:eastAsia="Yu Mincho"/>
          <w:i/>
          <w:color w:val="000000"/>
        </w:rPr>
        <w:instrText>Monroe Commc’ns Corp</w:instrText>
      </w:r>
      <w:r w:rsidR="00EF0ACC" w:rsidRPr="00623E4D">
        <w:rPr>
          <w:rFonts w:eastAsia="Yu Mincho"/>
          <w:i/>
          <w:iCs/>
          <w:color w:val="000000"/>
        </w:rPr>
        <w:instrText>.</w:instrText>
      </w:r>
      <w:r w:rsidR="00EF0ACC">
        <w:rPr>
          <w:rFonts w:eastAsia="Yu Mincho"/>
          <w:color w:val="000000"/>
        </w:rPr>
        <w:instrText>, 840 F.2d 942</w:instrText>
      </w:r>
      <w:r w:rsidR="00EF0ACC" w:rsidRPr="00623E4D">
        <w:rPr>
          <w:rFonts w:eastAsia="Yu Mincho"/>
          <w:color w:val="000000"/>
        </w:rPr>
        <w:instrText xml:space="preserve"> (D.C. Cir. 1988)</w:instrText>
      </w:r>
      <w:r w:rsidR="00EF0ACC">
        <w:instrText xml:space="preserve">" \s "In re Monroe Commc’ns" \c 1 </w:instrText>
      </w:r>
      <w:r w:rsidR="00EF0ACC">
        <w:rPr>
          <w:rFonts w:eastAsia="Yu Mincho"/>
          <w:color w:val="000000"/>
        </w:rPr>
        <w:fldChar w:fldCharType="end"/>
      </w:r>
      <w:r w:rsidRPr="00623E4D">
        <w:rPr>
          <w:rFonts w:eastAsia="Yu Mincho"/>
          <w:color w:val="000000"/>
        </w:rPr>
        <w:t xml:space="preserve"> (“It is the suggestion the [agency] is purposely shi</w:t>
      </w:r>
      <w:r>
        <w:rPr>
          <w:rFonts w:eastAsia="Yu Mincho"/>
          <w:color w:val="000000"/>
        </w:rPr>
        <w:t>r</w:t>
      </w:r>
      <w:r w:rsidRPr="00623E4D">
        <w:rPr>
          <w:rFonts w:eastAsia="Yu Mincho"/>
          <w:color w:val="000000"/>
        </w:rPr>
        <w:t xml:space="preserve">king its obligation under the [APA] to avoid unreasonable delay—that it seeks to evade the event it finds undesirable by refusing ever to reach the issue—that disconcerts us.”). </w:t>
      </w:r>
      <w:r w:rsidRPr="00623E4D">
        <w:rPr>
          <w:rFonts w:eastAsia="Times New Roman"/>
          <w:color w:val="000000"/>
        </w:rPr>
        <w:t xml:space="preserve">USCIS’s indifference </w:t>
      </w:r>
      <w:r>
        <w:rPr>
          <w:rFonts w:eastAsia="Times New Roman"/>
          <w:color w:val="000000"/>
        </w:rPr>
        <w:t xml:space="preserve">to </w:t>
      </w:r>
      <w:r w:rsidRPr="00623E4D">
        <w:rPr>
          <w:rFonts w:eastAsia="Times New Roman"/>
          <w:color w:val="000000"/>
        </w:rPr>
        <w:t>Congress’s expressed desire for timely consideration of interim relief for U-visa applican</w:t>
      </w:r>
      <w:r w:rsidR="00372197">
        <w:rPr>
          <w:rFonts w:eastAsia="Times New Roman"/>
          <w:color w:val="000000"/>
        </w:rPr>
        <w:t xml:space="preserve">ts </w:t>
      </w:r>
      <w:r>
        <w:rPr>
          <w:rFonts w:eastAsia="Times New Roman"/>
          <w:color w:val="000000"/>
        </w:rPr>
        <w:t>further evidence</w:t>
      </w:r>
      <w:r w:rsidR="00372197">
        <w:rPr>
          <w:rFonts w:eastAsia="Times New Roman"/>
          <w:color w:val="000000"/>
        </w:rPr>
        <w:t>s</w:t>
      </w:r>
      <w:r>
        <w:rPr>
          <w:rFonts w:eastAsia="Times New Roman"/>
          <w:color w:val="000000"/>
        </w:rPr>
        <w:t xml:space="preserve"> that USCIS delay has been unreasonable.</w:t>
      </w:r>
    </w:p>
    <w:p w14:paraId="3B093034" w14:textId="794E0264" w:rsidR="00373D1E" w:rsidRPr="00F80C94" w:rsidRDefault="00906D5A" w:rsidP="00373D1E">
      <w:pPr>
        <w:widowControl w:val="0"/>
        <w:autoSpaceDE w:val="0"/>
        <w:autoSpaceDN w:val="0"/>
        <w:adjustRightInd w:val="0"/>
        <w:spacing w:line="480" w:lineRule="auto"/>
        <w:ind w:left="720"/>
        <w:rPr>
          <w:rFonts w:eastAsia="Times New Roman"/>
          <w:b/>
          <w:color w:val="000000"/>
        </w:rPr>
      </w:pPr>
      <w:r>
        <w:rPr>
          <w:rFonts w:eastAsia="Times New Roman"/>
          <w:b/>
          <w:color w:val="000000"/>
        </w:rPr>
        <w:t xml:space="preserve">C. </w:t>
      </w:r>
      <w:r w:rsidR="00373D1E">
        <w:rPr>
          <w:rFonts w:eastAsia="Times New Roman"/>
          <w:b/>
          <w:color w:val="000000"/>
        </w:rPr>
        <w:t>Because USCIS’s Delay Was Unreasonable, This Court Should Compel It to Act</w:t>
      </w:r>
    </w:p>
    <w:p w14:paraId="295B31B6" w14:textId="1FE38A52" w:rsidR="00C225A8" w:rsidRDefault="00373D1E" w:rsidP="009540F6">
      <w:pPr>
        <w:widowControl w:val="0"/>
        <w:autoSpaceDE w:val="0"/>
        <w:autoSpaceDN w:val="0"/>
        <w:adjustRightInd w:val="0"/>
        <w:spacing w:line="480" w:lineRule="auto"/>
        <w:rPr>
          <w:rFonts w:eastAsia="Times New Roman"/>
          <w:color w:val="000000"/>
        </w:rPr>
      </w:pPr>
      <w:r>
        <w:rPr>
          <w:rFonts w:eastAsia="Times New Roman"/>
          <w:color w:val="000000"/>
        </w:rPr>
        <w:tab/>
        <w:t xml:space="preserve">Under the </w:t>
      </w:r>
      <w:r>
        <w:rPr>
          <w:rFonts w:eastAsia="Times New Roman"/>
          <w:i/>
          <w:color w:val="000000"/>
        </w:rPr>
        <w:t>TRAC</w:t>
      </w:r>
      <w:r w:rsidR="00EF0ACC">
        <w:rPr>
          <w:rFonts w:eastAsia="Times New Roman"/>
          <w:i/>
          <w:color w:val="000000"/>
        </w:rPr>
        <w:fldChar w:fldCharType="begin"/>
      </w:r>
      <w:r w:rsidR="00EF0ACC">
        <w:instrText xml:space="preserve"> TA \s "TRAC" </w:instrText>
      </w:r>
      <w:r w:rsidR="00EF0ACC">
        <w:rPr>
          <w:rFonts w:eastAsia="Times New Roman"/>
          <w:i/>
          <w:color w:val="000000"/>
        </w:rPr>
        <w:fldChar w:fldCharType="end"/>
      </w:r>
      <w:r>
        <w:rPr>
          <w:rFonts w:eastAsia="Times New Roman"/>
          <w:i/>
          <w:color w:val="000000"/>
        </w:rPr>
        <w:t xml:space="preserve"> </w:t>
      </w:r>
      <w:r>
        <w:rPr>
          <w:rFonts w:eastAsia="Times New Roman"/>
          <w:color w:val="000000"/>
        </w:rPr>
        <w:t xml:space="preserve">factors, USCIS’s </w:t>
      </w:r>
      <w:r w:rsidRPr="00623E4D">
        <w:rPr>
          <w:rFonts w:eastAsia="Times New Roman"/>
          <w:color w:val="000000"/>
        </w:rPr>
        <w:t>two-year delay</w:t>
      </w:r>
      <w:r>
        <w:rPr>
          <w:rFonts w:eastAsia="Times New Roman"/>
          <w:color w:val="000000"/>
        </w:rPr>
        <w:t xml:space="preserve"> (and projected three-year delay)</w:t>
      </w:r>
      <w:r w:rsidRPr="00623E4D">
        <w:rPr>
          <w:rFonts w:eastAsia="Times New Roman"/>
          <w:color w:val="000000"/>
        </w:rPr>
        <w:t xml:space="preserve"> </w:t>
      </w:r>
      <w:r>
        <w:rPr>
          <w:rFonts w:eastAsia="Times New Roman"/>
          <w:color w:val="000000"/>
        </w:rPr>
        <w:t xml:space="preserve">in determining </w:t>
      </w:r>
      <w:r w:rsidR="009C0E58">
        <w:rPr>
          <w:rFonts w:eastAsia="Times New Roman"/>
          <w:color w:val="000000"/>
        </w:rPr>
        <w:t>XXXXXXXX</w:t>
      </w:r>
      <w:r>
        <w:rPr>
          <w:rFonts w:eastAsia="Times New Roman"/>
          <w:color w:val="000000"/>
        </w:rPr>
        <w:t>’s eligibility for the waitlist is clearly unreasonable. Because the APA required USCIS to make this determination within a reasonable time, its failure to do so constituted agency action unlawfully withheld or unreasonably delayed. 5 U.S.C. §§ 555</w:t>
      </w:r>
      <w:r w:rsidR="00EF0ACC">
        <w:rPr>
          <w:rFonts w:eastAsia="Times New Roman"/>
          <w:color w:val="000000"/>
        </w:rPr>
        <w:fldChar w:fldCharType="begin"/>
      </w:r>
      <w:r w:rsidR="00EF0ACC">
        <w:instrText xml:space="preserve"> TA \s "5 U.S.C. § 555" </w:instrText>
      </w:r>
      <w:r w:rsidR="00EF0ACC">
        <w:rPr>
          <w:rFonts w:eastAsia="Times New Roman"/>
          <w:color w:val="000000"/>
        </w:rPr>
        <w:fldChar w:fldCharType="end"/>
      </w:r>
      <w:r>
        <w:rPr>
          <w:rFonts w:eastAsia="Times New Roman"/>
          <w:color w:val="000000"/>
        </w:rPr>
        <w:t>, 706(1)</w:t>
      </w:r>
      <w:r w:rsidR="00EF0ACC">
        <w:rPr>
          <w:rFonts w:eastAsia="Times New Roman"/>
          <w:color w:val="000000"/>
        </w:rPr>
        <w:fldChar w:fldCharType="begin"/>
      </w:r>
      <w:r w:rsidR="00EF0ACC">
        <w:instrText xml:space="preserve"> TA \s "706(1)" </w:instrText>
      </w:r>
      <w:r w:rsidR="00EF0ACC">
        <w:rPr>
          <w:rFonts w:eastAsia="Times New Roman"/>
          <w:color w:val="000000"/>
        </w:rPr>
        <w:fldChar w:fldCharType="end"/>
      </w:r>
      <w:r>
        <w:rPr>
          <w:rFonts w:eastAsia="Times New Roman"/>
          <w:color w:val="000000"/>
        </w:rPr>
        <w:t xml:space="preserve">. </w:t>
      </w:r>
      <w:r w:rsidR="00BC5809">
        <w:rPr>
          <w:rFonts w:eastAsia="Times New Roman"/>
          <w:color w:val="000000"/>
        </w:rPr>
        <w:t>T</w:t>
      </w:r>
      <w:r>
        <w:rPr>
          <w:rFonts w:eastAsia="Times New Roman"/>
          <w:color w:val="000000"/>
        </w:rPr>
        <w:t xml:space="preserve">his Court should therefore compel USCIS to adjudicate </w:t>
      </w:r>
      <w:r w:rsidR="009C0E58">
        <w:rPr>
          <w:rFonts w:eastAsia="Times New Roman"/>
          <w:color w:val="000000"/>
        </w:rPr>
        <w:t>XXXXXXXX</w:t>
      </w:r>
      <w:r>
        <w:rPr>
          <w:rFonts w:eastAsia="Times New Roman"/>
          <w:color w:val="000000"/>
        </w:rPr>
        <w:t xml:space="preserve">’s eligibility for the waitlist. In </w:t>
      </w:r>
      <w:r w:rsidRPr="00623E4D">
        <w:rPr>
          <w:rFonts w:eastAsia="Times New Roman"/>
          <w:color w:val="000000"/>
        </w:rPr>
        <w:t xml:space="preserve">the alternative, if this Court does not find the existing record sufficient to </w:t>
      </w:r>
      <w:r w:rsidR="00F0610B">
        <w:rPr>
          <w:rFonts w:eastAsia="Times New Roman"/>
          <w:color w:val="000000"/>
        </w:rPr>
        <w:t>judge the reasonableness of USCIS’s delay</w:t>
      </w:r>
      <w:r w:rsidRPr="00623E4D">
        <w:rPr>
          <w:rFonts w:eastAsia="Times New Roman"/>
          <w:color w:val="000000"/>
        </w:rPr>
        <w:t xml:space="preserve">, it should deny the government’s motion for summary judgment and order discovery </w:t>
      </w:r>
      <w:r w:rsidR="009540F6">
        <w:rPr>
          <w:rFonts w:eastAsia="Times New Roman"/>
          <w:color w:val="000000"/>
        </w:rPr>
        <w:t>regarding</w:t>
      </w:r>
      <w:r w:rsidR="00F0610B">
        <w:rPr>
          <w:rFonts w:eastAsia="Times New Roman"/>
          <w:color w:val="000000"/>
        </w:rPr>
        <w:t xml:space="preserve"> this</w:t>
      </w:r>
      <w:r w:rsidRPr="00623E4D">
        <w:rPr>
          <w:rFonts w:eastAsia="Times New Roman"/>
          <w:color w:val="000000"/>
        </w:rPr>
        <w:t xml:space="preserve"> delay</w:t>
      </w:r>
      <w:r>
        <w:rPr>
          <w:rFonts w:eastAsia="Times New Roman"/>
          <w:color w:val="000000"/>
        </w:rPr>
        <w:t>.</w:t>
      </w:r>
      <w:bookmarkEnd w:id="42"/>
      <w:bookmarkEnd w:id="43"/>
      <w:bookmarkEnd w:id="44"/>
      <w:bookmarkEnd w:id="45"/>
      <w:bookmarkEnd w:id="46"/>
      <w:bookmarkEnd w:id="47"/>
    </w:p>
    <w:p w14:paraId="403F730A" w14:textId="26509039" w:rsidR="00B83B2E" w:rsidRPr="000B05CA" w:rsidRDefault="00B83B2E" w:rsidP="00667A78">
      <w:pPr>
        <w:pStyle w:val="Heading2"/>
        <w:numPr>
          <w:ilvl w:val="0"/>
          <w:numId w:val="0"/>
        </w:numPr>
        <w:ind w:left="720"/>
      </w:pPr>
      <w:bookmarkStart w:id="56" w:name="_Toc496303691"/>
      <w:r>
        <w:t>I</w:t>
      </w:r>
      <w:r w:rsidR="00EE0CD5">
        <w:t>V</w:t>
      </w:r>
      <w:r>
        <w:t xml:space="preserve">. </w:t>
      </w:r>
      <w:r w:rsidR="009C0E58">
        <w:t>XXXXXXXX</w:t>
      </w:r>
      <w:r w:rsidR="00970CE7" w:rsidRPr="00970CE7">
        <w:t xml:space="preserve"> IS ENTITLED TO A WRIT OF MANDAMUS</w:t>
      </w:r>
      <w:bookmarkEnd w:id="56"/>
    </w:p>
    <w:p w14:paraId="5D2D29B0" w14:textId="77777777" w:rsidR="00B83B2E" w:rsidRPr="000B05CA" w:rsidRDefault="00B83B2E" w:rsidP="00B83B2E">
      <w:pPr>
        <w:rPr>
          <w:rFonts w:eastAsia="Yu Mincho"/>
        </w:rPr>
      </w:pPr>
    </w:p>
    <w:p w14:paraId="1BD3A5A2" w14:textId="4C518B8F" w:rsidR="00B83B2E" w:rsidRPr="00B83B2E" w:rsidRDefault="00B83B2E" w:rsidP="00D04A15">
      <w:pPr>
        <w:widowControl w:val="0"/>
        <w:autoSpaceDE w:val="0"/>
        <w:autoSpaceDN w:val="0"/>
        <w:adjustRightInd w:val="0"/>
        <w:spacing w:line="480" w:lineRule="auto"/>
      </w:pPr>
      <w:r w:rsidRPr="000B05CA">
        <w:rPr>
          <w:rFonts w:eastAsia="Yu Mincho"/>
          <w:color w:val="000000"/>
        </w:rPr>
        <w:tab/>
        <w:t xml:space="preserve">A writ of mandamus is available to compel agency action when </w:t>
      </w:r>
      <w:r w:rsidR="001517E8">
        <w:rPr>
          <w:rFonts w:eastAsia="Yu Mincho"/>
          <w:color w:val="000000"/>
        </w:rPr>
        <w:t>there is</w:t>
      </w:r>
      <w:r w:rsidRPr="000B05CA">
        <w:rPr>
          <w:rFonts w:eastAsia="Yu Mincho"/>
          <w:color w:val="000000"/>
        </w:rPr>
        <w:t xml:space="preserve"> a clear right to relief, the agency has failed to act on a plainly defined duty, and there is no other available and adequate remedy. </w:t>
      </w:r>
      <w:r w:rsidRPr="000B05CA">
        <w:rPr>
          <w:rFonts w:eastAsia="Yu Mincho"/>
          <w:i/>
          <w:color w:val="000000"/>
        </w:rPr>
        <w:t xml:space="preserve">See </w:t>
      </w:r>
      <w:r w:rsidRPr="000B05CA">
        <w:rPr>
          <w:rFonts w:eastAsia="Times New Roman"/>
          <w:i/>
          <w:iCs/>
          <w:color w:val="000000"/>
        </w:rPr>
        <w:t>Anderson v. Bowen</w:t>
      </w:r>
      <w:r w:rsidRPr="000B05CA">
        <w:rPr>
          <w:rFonts w:eastAsia="Times New Roman"/>
          <w:iCs/>
          <w:color w:val="000000"/>
        </w:rPr>
        <w:t>,</w:t>
      </w:r>
      <w:r w:rsidRPr="000B05CA">
        <w:rPr>
          <w:rFonts w:eastAsia="Times New Roman"/>
          <w:color w:val="000000"/>
        </w:rPr>
        <w:t xml:space="preserve"> 881 F.2d 1, 5 (2d Cir. 1989)</w:t>
      </w:r>
      <w:r w:rsidR="00EF0ACC">
        <w:rPr>
          <w:rFonts w:eastAsia="Times New Roman"/>
          <w:color w:val="000000"/>
        </w:rPr>
        <w:fldChar w:fldCharType="begin"/>
      </w:r>
      <w:r w:rsidR="00EF0ACC">
        <w:instrText xml:space="preserve"> TA \s "Anderson" </w:instrText>
      </w:r>
      <w:r w:rsidR="00EF0ACC">
        <w:rPr>
          <w:rFonts w:eastAsia="Times New Roman"/>
          <w:color w:val="000000"/>
        </w:rPr>
        <w:fldChar w:fldCharType="end"/>
      </w:r>
      <w:r w:rsidRPr="000B05CA">
        <w:rPr>
          <w:rFonts w:eastAsia="Times New Roman"/>
          <w:color w:val="000000"/>
        </w:rPr>
        <w:t xml:space="preserve">. </w:t>
      </w:r>
      <w:r>
        <w:rPr>
          <w:rFonts w:eastAsia="Times New Roman"/>
          <w:color w:val="000000"/>
        </w:rPr>
        <w:t xml:space="preserve">As established above, USCIS failed to act on three plainly defined duties: (a) it refuses to comply with </w:t>
      </w:r>
      <w:r w:rsidR="009C0E58">
        <w:rPr>
          <w:rFonts w:eastAsia="Times New Roman"/>
          <w:color w:val="000000"/>
        </w:rPr>
        <w:t>XXXXXXXX</w:t>
      </w:r>
      <w:r>
        <w:rPr>
          <w:rFonts w:eastAsia="Times New Roman"/>
          <w:color w:val="000000"/>
        </w:rPr>
        <w:t>’s right to a ruling under section 1184(p)(6)</w:t>
      </w:r>
      <w:r w:rsidR="00EF0ACC">
        <w:rPr>
          <w:rFonts w:eastAsia="Times New Roman"/>
          <w:color w:val="000000"/>
        </w:rPr>
        <w:fldChar w:fldCharType="begin"/>
      </w:r>
      <w:r w:rsidR="00EF0ACC">
        <w:instrText xml:space="preserve"> TA \s "1184(p)(6)" </w:instrText>
      </w:r>
      <w:r w:rsidR="00EF0ACC">
        <w:rPr>
          <w:rFonts w:eastAsia="Times New Roman"/>
          <w:color w:val="000000"/>
        </w:rPr>
        <w:fldChar w:fldCharType="end"/>
      </w:r>
      <w:r>
        <w:rPr>
          <w:rFonts w:eastAsia="Times New Roman"/>
          <w:color w:val="000000"/>
        </w:rPr>
        <w:t>; (b) it has not complied with its duties under 8 C.F.R. 274a.13(d)</w:t>
      </w:r>
      <w:r w:rsidR="00EF0ACC">
        <w:rPr>
          <w:rFonts w:eastAsia="Times New Roman"/>
          <w:color w:val="000000"/>
        </w:rPr>
        <w:fldChar w:fldCharType="begin"/>
      </w:r>
      <w:r w:rsidR="00EF0ACC">
        <w:instrText xml:space="preserve"> TA \s "274a.13(d)" </w:instrText>
      </w:r>
      <w:r w:rsidR="00EF0ACC">
        <w:rPr>
          <w:rFonts w:eastAsia="Times New Roman"/>
          <w:color w:val="000000"/>
        </w:rPr>
        <w:fldChar w:fldCharType="end"/>
      </w:r>
      <w:r w:rsidR="006576A6">
        <w:rPr>
          <w:rFonts w:eastAsia="Times New Roman"/>
          <w:color w:val="000000"/>
        </w:rPr>
        <w:t xml:space="preserve"> and</w:t>
      </w:r>
      <w:r>
        <w:rPr>
          <w:rFonts w:eastAsia="Times New Roman"/>
          <w:color w:val="000000"/>
        </w:rPr>
        <w:t xml:space="preserve"> (c) and it has not complied with its statutory duty to adjudicate </w:t>
      </w:r>
      <w:r w:rsidR="009C0E58">
        <w:rPr>
          <w:rFonts w:eastAsia="Times New Roman"/>
          <w:color w:val="000000"/>
        </w:rPr>
        <w:t>XXXXXXXX</w:t>
      </w:r>
      <w:r>
        <w:rPr>
          <w:rFonts w:eastAsia="Times New Roman"/>
          <w:color w:val="000000"/>
        </w:rPr>
        <w:t>’s eligibility for the waitlist within a reasonable time. These failures are</w:t>
      </w:r>
      <w:r w:rsidR="00667A78">
        <w:rPr>
          <w:rFonts w:eastAsia="Times New Roman"/>
          <w:color w:val="000000"/>
        </w:rPr>
        <w:t xml:space="preserve"> causing</w:t>
      </w:r>
      <w:r>
        <w:rPr>
          <w:rFonts w:eastAsia="Times New Roman"/>
          <w:color w:val="000000"/>
        </w:rPr>
        <w:t xml:space="preserve"> </w:t>
      </w:r>
      <w:r w:rsidR="009C0E58">
        <w:rPr>
          <w:rFonts w:eastAsia="Times New Roman"/>
          <w:color w:val="000000"/>
        </w:rPr>
        <w:t>XXXXXXXX</w:t>
      </w:r>
      <w:r>
        <w:rPr>
          <w:rFonts w:eastAsia="Times New Roman"/>
          <w:color w:val="000000"/>
        </w:rPr>
        <w:t xml:space="preserve"> ongoing harm. </w:t>
      </w:r>
      <w:r w:rsidR="00667A78">
        <w:rPr>
          <w:rFonts w:eastAsia="Times New Roman"/>
          <w:color w:val="000000"/>
        </w:rPr>
        <w:t>This Court should therefore grant a writ of mandamus on all three counts.</w:t>
      </w:r>
    </w:p>
    <w:p w14:paraId="2A8EEDA2" w14:textId="77777777" w:rsidR="00C225A8" w:rsidRDefault="00C225A8" w:rsidP="00373D1E">
      <w:pPr>
        <w:pStyle w:val="Heading1"/>
      </w:pPr>
      <w:bookmarkStart w:id="57" w:name="_Toc496303692"/>
      <w:bookmarkEnd w:id="48"/>
      <w:r w:rsidRPr="00887DF9">
        <w:t>Conclusion</w:t>
      </w:r>
      <w:bookmarkEnd w:id="57"/>
    </w:p>
    <w:p w14:paraId="483F2383" w14:textId="77777777" w:rsidR="00C225A8" w:rsidRPr="008D49CE" w:rsidRDefault="00C225A8" w:rsidP="00C225A8"/>
    <w:p w14:paraId="1E981E06" w14:textId="177B9ACB" w:rsidR="00EC1A00" w:rsidRDefault="00C225A8">
      <w:pPr>
        <w:spacing w:line="480" w:lineRule="auto"/>
        <w:ind w:firstLine="720"/>
        <w:rPr>
          <w:color w:val="000000" w:themeColor="text1"/>
        </w:rPr>
      </w:pPr>
      <w:r w:rsidRPr="00181CD6">
        <w:rPr>
          <w:color w:val="000000" w:themeColor="text1"/>
        </w:rPr>
        <w:t>For the above stated reasons, the Court should grant summary judgment to </w:t>
      </w:r>
      <w:r w:rsidR="009C0E58">
        <w:rPr>
          <w:color w:val="000000" w:themeColor="text1"/>
        </w:rPr>
        <w:t>XXXXXXXX</w:t>
      </w:r>
      <w:r>
        <w:rPr>
          <w:color w:val="000000" w:themeColor="text1"/>
        </w:rPr>
        <w:t xml:space="preserve"> and </w:t>
      </w:r>
      <w:r w:rsidRPr="00181CD6">
        <w:rPr>
          <w:color w:val="000000" w:themeColor="text1"/>
        </w:rPr>
        <w:t>deny the government’s motion to dismiss</w:t>
      </w:r>
      <w:r w:rsidR="009A7EA5">
        <w:rPr>
          <w:color w:val="000000" w:themeColor="text1"/>
        </w:rPr>
        <w:t>, or in the alternative proceed to discovery.</w:t>
      </w:r>
      <w:bookmarkStart w:id="58" w:name="_Toc495881637"/>
      <w:bookmarkStart w:id="59" w:name="_Toc495881638"/>
      <w:bookmarkStart w:id="60" w:name="_Toc495881639"/>
      <w:bookmarkStart w:id="61" w:name="_Toc495881640"/>
      <w:bookmarkStart w:id="62" w:name="_Toc495881641"/>
      <w:bookmarkStart w:id="63" w:name="_Toc495881643"/>
      <w:bookmarkStart w:id="64" w:name="_Toc495881644"/>
      <w:bookmarkStart w:id="65" w:name="_Toc495881645"/>
      <w:bookmarkStart w:id="66" w:name="_Toc495881646"/>
      <w:bookmarkStart w:id="67" w:name="_Toc495881647"/>
      <w:bookmarkStart w:id="68" w:name="_Toc495881648"/>
      <w:bookmarkStart w:id="69" w:name="_Toc495881649"/>
      <w:bookmarkStart w:id="70" w:name="_Toc495881650"/>
      <w:bookmarkStart w:id="71" w:name="_Toc495881651"/>
      <w:bookmarkStart w:id="72" w:name="_Toc495881652"/>
      <w:bookmarkStart w:id="73" w:name="_Toc495881653"/>
      <w:bookmarkStart w:id="74" w:name="_Toc495881654"/>
      <w:bookmarkStart w:id="75" w:name="_Toc495881655"/>
      <w:bookmarkStart w:id="76" w:name="_Toc495881656"/>
      <w:bookmarkStart w:id="77" w:name="_Toc495881657"/>
      <w:bookmarkStart w:id="78" w:name="_Toc495881658"/>
      <w:bookmarkStart w:id="79" w:name="_Toc495881659"/>
      <w:bookmarkStart w:id="80" w:name="_Toc495881660"/>
      <w:bookmarkStart w:id="81" w:name="_Toc495881661"/>
      <w:bookmarkStart w:id="82" w:name="_Toc495881662"/>
      <w:bookmarkStart w:id="83" w:name="_Toc495881663"/>
      <w:bookmarkStart w:id="84" w:name="_Toc495881664"/>
      <w:bookmarkStart w:id="85" w:name="_Toc495881665"/>
      <w:bookmarkStart w:id="86" w:name="_Toc495881666"/>
      <w:bookmarkStart w:id="87" w:name="_Toc495881667"/>
      <w:bookmarkStart w:id="88" w:name="_Toc495881668"/>
      <w:bookmarkStart w:id="89" w:name="_Toc495881669"/>
      <w:bookmarkStart w:id="90" w:name="_Toc495881670"/>
      <w:bookmarkStart w:id="91" w:name="_Toc495881671"/>
      <w:bookmarkStart w:id="92" w:name="_Toc495881672"/>
      <w:bookmarkStart w:id="93" w:name="_Toc495881673"/>
      <w:bookmarkStart w:id="94" w:name="_Toc495881674"/>
      <w:bookmarkStart w:id="95" w:name="_Toc495881675"/>
      <w:bookmarkStart w:id="96" w:name="_Toc495881676"/>
      <w:bookmarkStart w:id="97" w:name="_Toc495881677"/>
      <w:bookmarkStart w:id="98" w:name="_Toc49588167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15C4D21" w14:textId="77777777" w:rsidR="00274D61" w:rsidRDefault="00274D61">
      <w:pPr>
        <w:rPr>
          <w:color w:val="000000" w:themeColor="text1"/>
        </w:rPr>
      </w:pPr>
    </w:p>
    <w:p w14:paraId="769F451A" w14:textId="77777777" w:rsidR="00274D61" w:rsidRDefault="00274D61" w:rsidP="00D04A15">
      <w:pPr>
        <w:ind w:left="4140"/>
        <w:rPr>
          <w:color w:val="000000" w:themeColor="text1"/>
        </w:rPr>
      </w:pPr>
      <w:r>
        <w:rPr>
          <w:color w:val="000000" w:themeColor="text1"/>
        </w:rPr>
        <w:t>Respectfully submitted,</w:t>
      </w:r>
    </w:p>
    <w:p w14:paraId="23CCAC81" w14:textId="77777777" w:rsidR="00274D61" w:rsidRDefault="00274D61" w:rsidP="00D04A15">
      <w:pPr>
        <w:ind w:left="4140"/>
        <w:rPr>
          <w:color w:val="000000" w:themeColor="text1"/>
        </w:rPr>
      </w:pPr>
    </w:p>
    <w:p w14:paraId="54D36DD9" w14:textId="3D179BC0" w:rsidR="00D04A15" w:rsidRPr="00D04A15" w:rsidRDefault="00D04A15" w:rsidP="00D04A15">
      <w:pPr>
        <w:ind w:left="4140"/>
        <w:rPr>
          <w:color w:val="000000" w:themeColor="text1"/>
          <w:u w:val="single"/>
        </w:rPr>
      </w:pPr>
      <w:r w:rsidRPr="00D04A15">
        <w:rPr>
          <w:color w:val="000000" w:themeColor="text1"/>
          <w:u w:val="single"/>
        </w:rPr>
        <w:t>______/s/______________</w:t>
      </w:r>
    </w:p>
    <w:p w14:paraId="46E60F00" w14:textId="77777777" w:rsidR="006E0841" w:rsidRPr="006E0841" w:rsidRDefault="006E0841" w:rsidP="00D04A15">
      <w:pPr>
        <w:ind w:left="4140"/>
        <w:rPr>
          <w:color w:val="000000" w:themeColor="text1"/>
        </w:rPr>
      </w:pPr>
      <w:r w:rsidRPr="006E0841">
        <w:rPr>
          <w:color w:val="000000" w:themeColor="text1"/>
        </w:rPr>
        <w:t>Michael J. Wishnie (MW1952), Supervising Attorney</w:t>
      </w:r>
    </w:p>
    <w:p w14:paraId="02DA46B3" w14:textId="192AABA3" w:rsidR="006E0841" w:rsidRPr="006E0841" w:rsidRDefault="006E0841" w:rsidP="00D04A15">
      <w:pPr>
        <w:ind w:left="4140"/>
        <w:rPr>
          <w:color w:val="000000" w:themeColor="text1"/>
        </w:rPr>
      </w:pPr>
      <w:r w:rsidRPr="006E0841">
        <w:rPr>
          <w:color w:val="000000" w:themeColor="text1"/>
        </w:rPr>
        <w:t xml:space="preserve">Muneer </w:t>
      </w:r>
      <w:r w:rsidR="00797CC1">
        <w:rPr>
          <w:color w:val="000000" w:themeColor="text1"/>
        </w:rPr>
        <w:t xml:space="preserve">I. </w:t>
      </w:r>
      <w:r w:rsidRPr="006E0841">
        <w:rPr>
          <w:color w:val="000000" w:themeColor="text1"/>
        </w:rPr>
        <w:t>Ahmad, Supervising Attorney</w:t>
      </w:r>
      <w:r w:rsidRPr="006E0841">
        <w:rPr>
          <w:color w:val="000000" w:themeColor="text1"/>
          <w:vertAlign w:val="superscript"/>
        </w:rPr>
        <w:footnoteReference w:customMarkFollows="1" w:id="13"/>
        <w:t>*</w:t>
      </w:r>
    </w:p>
    <w:p w14:paraId="0AD6F063" w14:textId="77777777" w:rsidR="006E0841" w:rsidRPr="006E0841" w:rsidRDefault="006E0841" w:rsidP="00D04A15">
      <w:pPr>
        <w:ind w:left="4140"/>
        <w:rPr>
          <w:color w:val="000000" w:themeColor="text1"/>
        </w:rPr>
      </w:pPr>
      <w:r w:rsidRPr="006E0841">
        <w:rPr>
          <w:color w:val="000000" w:themeColor="text1"/>
        </w:rPr>
        <w:t>Marisol Orihuela, Supervising Attorney</w:t>
      </w:r>
      <w:bookmarkStart w:id="99" w:name="OLE_LINK2"/>
      <w:r w:rsidRPr="006E0841">
        <w:rPr>
          <w:color w:val="000000" w:themeColor="text1"/>
          <w:vertAlign w:val="superscript"/>
        </w:rPr>
        <w:t>*</w:t>
      </w:r>
      <w:bookmarkEnd w:id="99"/>
    </w:p>
    <w:p w14:paraId="72D0B1A6" w14:textId="77777777" w:rsidR="006E0841" w:rsidRPr="006E0841" w:rsidRDefault="006E0841" w:rsidP="004404B6">
      <w:pPr>
        <w:ind w:left="4140"/>
        <w:rPr>
          <w:color w:val="000000" w:themeColor="text1"/>
        </w:rPr>
      </w:pPr>
      <w:r w:rsidRPr="006E0841">
        <w:rPr>
          <w:color w:val="000000" w:themeColor="text1"/>
        </w:rPr>
        <w:t>Joseph Meyers, Law Student Intern</w:t>
      </w:r>
    </w:p>
    <w:p w14:paraId="4B3C1A2A" w14:textId="77777777" w:rsidR="006E0841" w:rsidRPr="006E0841" w:rsidRDefault="006E0841" w:rsidP="004404B6">
      <w:pPr>
        <w:ind w:left="4140"/>
        <w:rPr>
          <w:color w:val="000000" w:themeColor="text1"/>
        </w:rPr>
      </w:pPr>
      <w:r w:rsidRPr="006E0841">
        <w:rPr>
          <w:color w:val="000000" w:themeColor="text1"/>
        </w:rPr>
        <w:t>Thomas Scott-Railton, Law Student Intern</w:t>
      </w:r>
    </w:p>
    <w:p w14:paraId="5BC4AB53" w14:textId="77777777" w:rsidR="006E0841" w:rsidRPr="006E0841" w:rsidRDefault="006E0841" w:rsidP="004404B6">
      <w:pPr>
        <w:ind w:left="4140"/>
        <w:rPr>
          <w:color w:val="000000" w:themeColor="text1"/>
        </w:rPr>
      </w:pPr>
      <w:r w:rsidRPr="006E0841">
        <w:rPr>
          <w:color w:val="000000" w:themeColor="text1"/>
        </w:rPr>
        <w:t>Samantha Smith, Law Student Intern</w:t>
      </w:r>
    </w:p>
    <w:p w14:paraId="22ED88D7" w14:textId="77777777" w:rsidR="006E0841" w:rsidRPr="006E0841" w:rsidRDefault="006E0841" w:rsidP="004404B6">
      <w:pPr>
        <w:ind w:left="4140"/>
        <w:rPr>
          <w:color w:val="000000" w:themeColor="text1"/>
        </w:rPr>
      </w:pPr>
      <w:r w:rsidRPr="006E0841">
        <w:rPr>
          <w:color w:val="000000" w:themeColor="text1"/>
        </w:rPr>
        <w:t>Richard Zacharias, Law Student Intern</w:t>
      </w:r>
    </w:p>
    <w:p w14:paraId="0DA752FC" w14:textId="77777777" w:rsidR="006E0841" w:rsidRPr="006E0841" w:rsidRDefault="006E0841" w:rsidP="004404B6">
      <w:pPr>
        <w:ind w:left="4140"/>
        <w:rPr>
          <w:color w:val="000000" w:themeColor="text1"/>
        </w:rPr>
      </w:pPr>
      <w:r w:rsidRPr="006E0841">
        <w:rPr>
          <w:color w:val="000000" w:themeColor="text1"/>
        </w:rPr>
        <w:t>Jerome N. Frank Legal Services Organization</w:t>
      </w:r>
    </w:p>
    <w:p w14:paraId="69E1DEBC" w14:textId="77777777" w:rsidR="006E0841" w:rsidRPr="006E0841" w:rsidRDefault="006E0841" w:rsidP="004404B6">
      <w:pPr>
        <w:ind w:left="4140"/>
        <w:rPr>
          <w:color w:val="000000" w:themeColor="text1"/>
        </w:rPr>
      </w:pPr>
      <w:r w:rsidRPr="006E0841">
        <w:rPr>
          <w:color w:val="000000" w:themeColor="text1"/>
        </w:rPr>
        <w:t>P.O. Box 902020</w:t>
      </w:r>
    </w:p>
    <w:p w14:paraId="192AC3E4" w14:textId="77777777" w:rsidR="006E0841" w:rsidRPr="006E0841" w:rsidRDefault="006E0841" w:rsidP="004404B6">
      <w:pPr>
        <w:ind w:left="4140"/>
        <w:rPr>
          <w:color w:val="000000" w:themeColor="text1"/>
        </w:rPr>
      </w:pPr>
      <w:r w:rsidRPr="006E0841">
        <w:rPr>
          <w:color w:val="000000" w:themeColor="text1"/>
        </w:rPr>
        <w:t>New Haven, CT 06520</w:t>
      </w:r>
    </w:p>
    <w:p w14:paraId="18A9C365" w14:textId="77777777" w:rsidR="006E0841" w:rsidRPr="006E0841" w:rsidRDefault="006E0841" w:rsidP="004404B6">
      <w:pPr>
        <w:ind w:left="4140"/>
        <w:rPr>
          <w:color w:val="000000" w:themeColor="text1"/>
        </w:rPr>
      </w:pPr>
      <w:r w:rsidRPr="006E0841">
        <w:rPr>
          <w:color w:val="000000" w:themeColor="text1"/>
        </w:rPr>
        <w:t xml:space="preserve">(203) 432-4800 </w:t>
      </w:r>
    </w:p>
    <w:p w14:paraId="798A9B40" w14:textId="77777777" w:rsidR="001D5F65" w:rsidRDefault="001D5F65" w:rsidP="00BF6E92">
      <w:pPr>
        <w:widowControl w:val="0"/>
        <w:autoSpaceDE w:val="0"/>
        <w:autoSpaceDN w:val="0"/>
        <w:adjustRightInd w:val="0"/>
        <w:spacing w:after="240" w:line="360" w:lineRule="atLeast"/>
        <w:rPr>
          <w:color w:val="000000" w:themeColor="text1"/>
        </w:rPr>
      </w:pPr>
    </w:p>
    <w:p w14:paraId="6E0FCBCB" w14:textId="0FE4F10D" w:rsidR="001D5F65" w:rsidRPr="001D5F65" w:rsidRDefault="001D5F65" w:rsidP="00967EB2">
      <w:r w:rsidRPr="001D5F65">
        <w:t xml:space="preserve">cc: </w:t>
      </w:r>
      <w:r w:rsidR="00967EB2">
        <w:t>By</w:t>
      </w:r>
      <w:r w:rsidRPr="001D5F65">
        <w:t xml:space="preserve"> </w:t>
      </w:r>
      <w:r w:rsidR="00967EB2">
        <w:t>e</w:t>
      </w:r>
      <w:r w:rsidR="00A60E3B">
        <w:t>mail</w:t>
      </w:r>
      <w:r w:rsidR="00967EB2">
        <w:t>:</w:t>
      </w:r>
      <w:r w:rsidRPr="001D5F65">
        <w:t xml:space="preserve"> </w:t>
      </w:r>
    </w:p>
    <w:p w14:paraId="3339BB3A" w14:textId="7CF43882" w:rsidR="008F2F0E" w:rsidRDefault="001D5F65" w:rsidP="001D5F65">
      <w:r>
        <w:t>Joseph Marutollo</w:t>
      </w:r>
    </w:p>
    <w:p w14:paraId="11016108" w14:textId="09C52EE9" w:rsidR="001D5F65" w:rsidRDefault="001D5F65" w:rsidP="001D5F65">
      <w:r>
        <w:t>Chief of Immigration</w:t>
      </w:r>
    </w:p>
    <w:p w14:paraId="185E2AD7" w14:textId="6F9E2C4E" w:rsidR="00E31C3C" w:rsidRDefault="00E31C3C" w:rsidP="001D5F65">
      <w:r>
        <w:br w:type="page"/>
      </w:r>
    </w:p>
    <w:p w14:paraId="2FE31FA6" w14:textId="77777777" w:rsidR="00E31C3C" w:rsidRPr="00A80B0E" w:rsidRDefault="00E31C3C" w:rsidP="00E31C3C">
      <w:pPr>
        <w:jc w:val="center"/>
        <w:rPr>
          <w:b/>
        </w:rPr>
      </w:pPr>
      <w:r w:rsidRPr="00A80B0E">
        <w:rPr>
          <w:b/>
          <w:u w:val="single"/>
        </w:rPr>
        <w:t>CERTIFICATE OF SERVICE</w:t>
      </w:r>
    </w:p>
    <w:p w14:paraId="3741EA56" w14:textId="77777777" w:rsidR="00E31C3C" w:rsidRPr="00A80B0E" w:rsidRDefault="00E31C3C" w:rsidP="00E31C3C">
      <w:pPr>
        <w:spacing w:line="480" w:lineRule="auto"/>
      </w:pPr>
    </w:p>
    <w:p w14:paraId="76C7C692" w14:textId="77777777" w:rsidR="00E31C3C" w:rsidRDefault="00E31C3C" w:rsidP="00E31C3C">
      <w:pPr>
        <w:rPr>
          <w:rFonts w:eastAsia="Times New Roman"/>
        </w:rPr>
      </w:pPr>
      <w:r w:rsidRPr="00A80B0E">
        <w:rPr>
          <w:rFonts w:eastAsia="Times New Roman"/>
        </w:rPr>
        <w:t xml:space="preserve">I certify that a copy of the </w:t>
      </w:r>
      <w:r>
        <w:rPr>
          <w:rFonts w:eastAsia="Times New Roman"/>
        </w:rPr>
        <w:t>foregoing brief</w:t>
      </w:r>
      <w:r w:rsidRPr="00A80B0E">
        <w:rPr>
          <w:rFonts w:eastAsia="Times New Roman"/>
          <w:i/>
        </w:rPr>
        <w:t xml:space="preserve"> </w:t>
      </w:r>
      <w:r>
        <w:rPr>
          <w:rFonts w:eastAsia="Times New Roman"/>
        </w:rPr>
        <w:t xml:space="preserve">was served by email on </w:t>
      </w:r>
      <w:r w:rsidRPr="00A80B0E">
        <w:rPr>
          <w:rFonts w:eastAsia="Times New Roman"/>
        </w:rPr>
        <w:t>Joseph Marutollo, U.S. Attorney’s Office, Eastern District of New York</w:t>
      </w:r>
      <w:r>
        <w:rPr>
          <w:rFonts w:eastAsia="Times New Roman"/>
        </w:rPr>
        <w:t xml:space="preserve"> on October 20, 2017. </w:t>
      </w:r>
    </w:p>
    <w:p w14:paraId="6919CD5E" w14:textId="77777777" w:rsidR="00E31C3C" w:rsidRPr="00A80B0E" w:rsidRDefault="00E31C3C" w:rsidP="00E31C3C">
      <w:pPr>
        <w:rPr>
          <w:rFonts w:eastAsia="Times New Roman"/>
        </w:rPr>
      </w:pPr>
    </w:p>
    <w:p w14:paraId="1DE87295" w14:textId="77777777" w:rsidR="00E31C3C" w:rsidRPr="00A80B0E" w:rsidRDefault="00E31C3C" w:rsidP="00E31C3C">
      <w:pPr>
        <w:pBdr>
          <w:bottom w:val="single" w:sz="4" w:space="1" w:color="auto"/>
        </w:pBdr>
        <w:ind w:left="3960"/>
      </w:pPr>
      <w:r w:rsidRPr="00A80B0E">
        <w:t>/s/Michael Wishnie</w:t>
      </w:r>
    </w:p>
    <w:p w14:paraId="79807306" w14:textId="77777777" w:rsidR="00E31C3C" w:rsidRPr="00A80B0E" w:rsidRDefault="00E31C3C" w:rsidP="00E31C3C">
      <w:pPr>
        <w:ind w:left="3960"/>
        <w:rPr>
          <w:rFonts w:eastAsia="Times New Roman"/>
        </w:rPr>
      </w:pPr>
      <w:r w:rsidRPr="00A80B0E">
        <w:rPr>
          <w:rFonts w:eastAsia="Times New Roman"/>
        </w:rPr>
        <w:t xml:space="preserve">Michael J. Wishnie, </w:t>
      </w:r>
      <w:r>
        <w:rPr>
          <w:rFonts w:eastAsia="Times New Roman"/>
        </w:rPr>
        <w:t>MW1952</w:t>
      </w:r>
    </w:p>
    <w:p w14:paraId="4FC9B686" w14:textId="77777777" w:rsidR="00E31C3C" w:rsidRPr="00A80B0E" w:rsidRDefault="00E31C3C" w:rsidP="00E31C3C">
      <w:pPr>
        <w:ind w:left="3960"/>
      </w:pPr>
      <w:r w:rsidRPr="00A80B0E">
        <w:t>Jerome N. Frank Legal Services Organization</w:t>
      </w:r>
    </w:p>
    <w:p w14:paraId="086C0A93" w14:textId="77777777" w:rsidR="00E31C3C" w:rsidRPr="00A80B0E" w:rsidRDefault="00E31C3C" w:rsidP="00E31C3C">
      <w:pPr>
        <w:ind w:left="3960"/>
        <w:rPr>
          <w:rFonts w:eastAsia="MS Mincho"/>
        </w:rPr>
      </w:pPr>
      <w:r w:rsidRPr="00A80B0E">
        <w:t>P.O. Box 902020</w:t>
      </w:r>
    </w:p>
    <w:p w14:paraId="33DE5F5A" w14:textId="77777777" w:rsidR="00E31C3C" w:rsidRPr="00A80B0E" w:rsidRDefault="00E31C3C" w:rsidP="00E31C3C">
      <w:pPr>
        <w:ind w:left="3960"/>
        <w:rPr>
          <w:rFonts w:eastAsia="MS Mincho"/>
        </w:rPr>
      </w:pPr>
      <w:r w:rsidRPr="00A80B0E">
        <w:t>New Haven, CT 06520</w:t>
      </w:r>
    </w:p>
    <w:p w14:paraId="74FCD124" w14:textId="77777777" w:rsidR="00E31C3C" w:rsidRPr="00A80B0E" w:rsidRDefault="00E31C3C" w:rsidP="00E31C3C">
      <w:pPr>
        <w:ind w:left="3960"/>
      </w:pPr>
      <w:r w:rsidRPr="00A80B0E">
        <w:t>(203) 432-4800</w:t>
      </w:r>
    </w:p>
    <w:p w14:paraId="61FFDD8C" w14:textId="77777777" w:rsidR="00E31C3C" w:rsidRPr="008F2F0E" w:rsidRDefault="00E31C3C" w:rsidP="001D5F65"/>
    <w:sectPr w:rsidR="00E31C3C" w:rsidRPr="008F2F0E" w:rsidSect="000B587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083FB" w14:textId="77777777" w:rsidR="00E718DA" w:rsidRDefault="00E718DA" w:rsidP="008B615D">
      <w:r>
        <w:separator/>
      </w:r>
    </w:p>
  </w:endnote>
  <w:endnote w:type="continuationSeparator" w:id="0">
    <w:p w14:paraId="3EBBF21F" w14:textId="77777777" w:rsidR="00E718DA" w:rsidRDefault="00E718DA" w:rsidP="008B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auto"/>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698E" w14:textId="77777777" w:rsidR="00B35872" w:rsidRDefault="00B35872" w:rsidP="004E28B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A84A78" w14:textId="77777777" w:rsidR="00B35872" w:rsidRDefault="00B3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A78D" w14:textId="3FBB95DE" w:rsidR="00B35872" w:rsidRPr="00005CCB" w:rsidRDefault="00B35872" w:rsidP="004E28BD">
    <w:pPr>
      <w:pStyle w:val="Footer"/>
      <w:framePr w:wrap="none" w:vAnchor="text" w:hAnchor="margin" w:xAlign="center" w:y="1"/>
      <w:rPr>
        <w:rStyle w:val="PageNumber"/>
        <w:rFonts w:ascii="Times New Roman" w:hAnsi="Times New Roman" w:cs="Times New Roman"/>
      </w:rPr>
    </w:pPr>
    <w:r w:rsidRPr="00005CCB">
      <w:rPr>
        <w:rStyle w:val="PageNumber"/>
        <w:rFonts w:ascii="Times New Roman" w:hAnsi="Times New Roman" w:cs="Times New Roman"/>
      </w:rPr>
      <w:fldChar w:fldCharType="begin"/>
    </w:r>
    <w:r w:rsidRPr="00005CCB">
      <w:rPr>
        <w:rStyle w:val="PageNumber"/>
        <w:rFonts w:ascii="Times New Roman" w:hAnsi="Times New Roman" w:cs="Times New Roman"/>
      </w:rPr>
      <w:instrText xml:space="preserve">PAGE  </w:instrText>
    </w:r>
    <w:r w:rsidRPr="00005CCB">
      <w:rPr>
        <w:rStyle w:val="PageNumber"/>
        <w:rFonts w:ascii="Times New Roman" w:hAnsi="Times New Roman" w:cs="Times New Roman"/>
      </w:rPr>
      <w:fldChar w:fldCharType="separate"/>
    </w:r>
    <w:r w:rsidR="00CD4EBA">
      <w:rPr>
        <w:rStyle w:val="PageNumber"/>
        <w:rFonts w:ascii="Times New Roman" w:hAnsi="Times New Roman" w:cs="Times New Roman"/>
        <w:noProof/>
      </w:rPr>
      <w:t>ii</w:t>
    </w:r>
    <w:r w:rsidRPr="00005CCB">
      <w:rPr>
        <w:rStyle w:val="PageNumber"/>
        <w:rFonts w:ascii="Times New Roman" w:hAnsi="Times New Roman" w:cs="Times New Roman"/>
      </w:rPr>
      <w:fldChar w:fldCharType="end"/>
    </w:r>
  </w:p>
  <w:p w14:paraId="026BAEC2" w14:textId="77777777" w:rsidR="00B35872" w:rsidRPr="00005CCB" w:rsidRDefault="00B35872" w:rsidP="00005CC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6F6E3" w14:textId="77777777" w:rsidR="00E718DA" w:rsidRDefault="00E718DA" w:rsidP="008B615D">
      <w:r>
        <w:separator/>
      </w:r>
    </w:p>
  </w:footnote>
  <w:footnote w:type="continuationSeparator" w:id="0">
    <w:p w14:paraId="0FB41A1C" w14:textId="77777777" w:rsidR="00E718DA" w:rsidRDefault="00E718DA" w:rsidP="008B615D">
      <w:r>
        <w:continuationSeparator/>
      </w:r>
    </w:p>
  </w:footnote>
  <w:footnote w:id="1">
    <w:p w14:paraId="70A66C26" w14:textId="5AAAD3A0" w:rsidR="00B35872" w:rsidRDefault="00B35872" w:rsidP="00763F98">
      <w:pPr>
        <w:pStyle w:val="FootnoteText"/>
      </w:pPr>
      <w:r>
        <w:rPr>
          <w:rStyle w:val="FootnoteReference"/>
        </w:rPr>
        <w:footnoteRef/>
      </w:r>
      <w:r>
        <w:t xml:space="preserve"> </w:t>
      </w:r>
      <w:r w:rsidRPr="000B05CA">
        <w:rPr>
          <w:rFonts w:eastAsia="Calibri"/>
          <w:color w:val="000000"/>
        </w:rPr>
        <w:t xml:space="preserve">The government’s motion should be </w:t>
      </w:r>
      <w:r>
        <w:rPr>
          <w:rFonts w:eastAsia="Calibri"/>
          <w:color w:val="000000"/>
        </w:rPr>
        <w:t>considered</w:t>
      </w:r>
      <w:r w:rsidRPr="000B05CA">
        <w:rPr>
          <w:rFonts w:eastAsia="Calibri"/>
          <w:color w:val="000000"/>
        </w:rPr>
        <w:t xml:space="preserve"> as a motion for summary judgment rather than a motion to dismiss. </w:t>
      </w:r>
      <w:r w:rsidRPr="000B05CA">
        <w:rPr>
          <w:rFonts w:eastAsia="Calibri"/>
          <w:i/>
          <w:color w:val="000000"/>
        </w:rPr>
        <w:t>See</w:t>
      </w:r>
      <w:r w:rsidRPr="000B05CA">
        <w:rPr>
          <w:rFonts w:eastAsia="Calibri"/>
          <w:color w:val="000000"/>
        </w:rPr>
        <w:t xml:space="preserve"> Fed. R. Civ. P. 12(d)</w:t>
      </w:r>
      <w:r>
        <w:rPr>
          <w:rFonts w:eastAsia="Calibri"/>
          <w:color w:val="000000"/>
        </w:rPr>
        <w:t xml:space="preserve">; </w:t>
      </w:r>
      <w:r w:rsidRPr="000B05CA">
        <w:rPr>
          <w:rFonts w:eastAsia="Times New Roman"/>
          <w:i/>
          <w:iCs/>
          <w:color w:val="000000"/>
        </w:rPr>
        <w:t>Sira v. Morton</w:t>
      </w:r>
      <w:r w:rsidRPr="000B05CA">
        <w:rPr>
          <w:rFonts w:eastAsia="Times New Roman"/>
          <w:color w:val="000000"/>
        </w:rPr>
        <w:t>, 380 F.3d 57, 66 (2d Cir. 2004)</w:t>
      </w:r>
      <w:r>
        <w:rPr>
          <w:rFonts w:eastAsia="Times New Roman"/>
          <w:color w:val="000000"/>
        </w:rPr>
        <w:fldChar w:fldCharType="begin"/>
      </w:r>
      <w:r>
        <w:instrText xml:space="preserve"> TA \l "</w:instrText>
      </w:r>
      <w:r w:rsidRPr="000B05CA">
        <w:rPr>
          <w:rFonts w:eastAsia="Times New Roman"/>
          <w:i/>
          <w:iCs/>
          <w:color w:val="000000"/>
        </w:rPr>
        <w:instrText>Sira v. Morton</w:instrText>
      </w:r>
      <w:r>
        <w:rPr>
          <w:rFonts w:eastAsia="Times New Roman"/>
          <w:color w:val="000000"/>
        </w:rPr>
        <w:instrText>, 380 F.3d 57</w:instrText>
      </w:r>
      <w:r w:rsidRPr="000B05CA">
        <w:rPr>
          <w:rFonts w:eastAsia="Times New Roman"/>
          <w:color w:val="000000"/>
        </w:rPr>
        <w:instrText xml:space="preserve"> (2d Cir. 2004)</w:instrText>
      </w:r>
      <w:r>
        <w:instrText xml:space="preserve">" \s "Sira" \c 1 </w:instrText>
      </w:r>
      <w:r>
        <w:rPr>
          <w:rFonts w:eastAsia="Times New Roman"/>
          <w:color w:val="000000"/>
        </w:rPr>
        <w:fldChar w:fldCharType="end"/>
      </w:r>
      <w:r w:rsidRPr="000B05CA">
        <w:rPr>
          <w:rFonts w:eastAsia="Times New Roman"/>
          <w:color w:val="000000"/>
        </w:rPr>
        <w:t xml:space="preserve"> </w:t>
      </w:r>
      <w:r w:rsidRPr="000B05CA">
        <w:rPr>
          <w:rFonts w:eastAsia="Calibri"/>
          <w:color w:val="000000"/>
        </w:rPr>
        <w:t>(</w:t>
      </w:r>
      <w:r w:rsidRPr="000B05CA">
        <w:rPr>
          <w:rFonts w:eastAsia="Times New Roman"/>
          <w:color w:val="000000"/>
        </w:rPr>
        <w:t>motion</w:t>
      </w:r>
      <w:r>
        <w:rPr>
          <w:rFonts w:eastAsia="Times New Roman"/>
          <w:color w:val="000000"/>
        </w:rPr>
        <w:t>s</w:t>
      </w:r>
      <w:r w:rsidRPr="000B05CA">
        <w:rPr>
          <w:rFonts w:eastAsia="Times New Roman"/>
          <w:color w:val="000000"/>
        </w:rPr>
        <w:t xml:space="preserve"> for judgment on the pleadings </w:t>
      </w:r>
      <w:r>
        <w:rPr>
          <w:rFonts w:eastAsia="Times New Roman"/>
          <w:color w:val="000000"/>
        </w:rPr>
        <w:t xml:space="preserve">must be converted </w:t>
      </w:r>
      <w:r w:rsidRPr="000B05CA">
        <w:rPr>
          <w:rFonts w:eastAsia="Times New Roman"/>
          <w:color w:val="000000"/>
        </w:rPr>
        <w:t>to one for summary judgment if the motion includes material “outside the pleadings” not excluded by the court).</w:t>
      </w:r>
    </w:p>
  </w:footnote>
  <w:footnote w:id="2">
    <w:p w14:paraId="16632B4B" w14:textId="0DCEC606" w:rsidR="00B35872" w:rsidRDefault="00B35872">
      <w:pPr>
        <w:pStyle w:val="FootnoteText"/>
      </w:pPr>
      <w:r>
        <w:rPr>
          <w:rStyle w:val="FootnoteReference"/>
        </w:rPr>
        <w:footnoteRef/>
      </w:r>
      <w:r w:rsidRPr="005A3C54">
        <w:rPr>
          <w:rFonts w:cs="Times New Roman"/>
        </w:rPr>
        <w:t xml:space="preserve">The government frivolously argues that this </w:t>
      </w:r>
      <w:r>
        <w:rPr>
          <w:rFonts w:cs="Times New Roman"/>
        </w:rPr>
        <w:t>C</w:t>
      </w:r>
      <w:r w:rsidRPr="005A3C54">
        <w:rPr>
          <w:rFonts w:cs="Times New Roman"/>
        </w:rPr>
        <w:t xml:space="preserve">ourt does not have jurisdiction </w:t>
      </w:r>
      <w:r>
        <w:rPr>
          <w:rFonts w:cs="Times New Roman"/>
        </w:rPr>
        <w:t>under 8 U.S.C. § 1252(g)</w:t>
      </w:r>
      <w:r>
        <w:rPr>
          <w:rFonts w:cs="Times New Roman"/>
        </w:rPr>
        <w:fldChar w:fldCharType="begin"/>
      </w:r>
      <w:r>
        <w:instrText xml:space="preserve"> TA \l "</w:instrText>
      </w:r>
      <w:r>
        <w:rPr>
          <w:rFonts w:cs="Times New Roman"/>
        </w:rPr>
        <w:instrText>8 U.S.C. § 1252(g)</w:instrText>
      </w:r>
      <w:r>
        <w:instrText xml:space="preserve">" \s "1252(g)" \c 2 </w:instrText>
      </w:r>
      <w:r>
        <w:rPr>
          <w:rFonts w:cs="Times New Roman"/>
        </w:rPr>
        <w:fldChar w:fldCharType="end"/>
      </w:r>
      <w:r w:rsidRPr="005A3C54">
        <w:rPr>
          <w:rFonts w:cs="Times New Roman"/>
        </w:rPr>
        <w:t xml:space="preserve">. </w:t>
      </w:r>
      <w:r w:rsidRPr="00FF71AD">
        <w:rPr>
          <w:rFonts w:cs="Times New Roman"/>
          <w:color w:val="000000"/>
        </w:rPr>
        <w:t>Defs.’ Mot. at 20</w:t>
      </w:r>
      <w:r w:rsidRPr="005A3C54">
        <w:rPr>
          <w:rFonts w:cs="Times New Roman"/>
        </w:rPr>
        <w:t xml:space="preserve">. </w:t>
      </w:r>
      <w:r>
        <w:rPr>
          <w:rFonts w:cs="Times New Roman"/>
        </w:rPr>
        <w:t>But</w:t>
      </w:r>
      <w:r>
        <w:rPr>
          <w:rFonts w:cs="Times New Roman"/>
          <w:color w:val="000000"/>
        </w:rPr>
        <w:t xml:space="preserve"> §1252 (g)</w:t>
      </w:r>
      <w:r w:rsidRPr="00FF71AD">
        <w:rPr>
          <w:rFonts w:cs="Times New Roman"/>
          <w:color w:val="000000"/>
        </w:rPr>
        <w:t xml:space="preserve"> applies “only to three discrete actions that the Attorney General may take”</w:t>
      </w:r>
      <w:r>
        <w:rPr>
          <w:rFonts w:cs="Times New Roman"/>
          <w:color w:val="000000"/>
        </w:rPr>
        <w:t xml:space="preserve"> </w:t>
      </w:r>
      <w:r w:rsidRPr="00FF71AD">
        <w:rPr>
          <w:rFonts w:cs="Times New Roman"/>
          <w:color w:val="000000"/>
        </w:rPr>
        <w:t xml:space="preserve">within the </w:t>
      </w:r>
      <w:r w:rsidRPr="00FF71AD">
        <w:rPr>
          <w:rFonts w:cs="Times New Roman"/>
          <w:i/>
          <w:color w:val="000000"/>
        </w:rPr>
        <w:t xml:space="preserve">deportation </w:t>
      </w:r>
      <w:r w:rsidRPr="00FF71AD">
        <w:rPr>
          <w:rFonts w:cs="Times New Roman"/>
          <w:color w:val="000000"/>
        </w:rPr>
        <w:t>process</w:t>
      </w:r>
      <w:r>
        <w:rPr>
          <w:rFonts w:cs="Times New Roman"/>
          <w:color w:val="000000"/>
        </w:rPr>
        <w:t>, none of which applies here.</w:t>
      </w:r>
      <w:r w:rsidRPr="00FF71AD">
        <w:rPr>
          <w:rFonts w:cs="Times New Roman"/>
          <w:color w:val="000000"/>
        </w:rPr>
        <w:t xml:space="preserve"> </w:t>
      </w:r>
      <w:r w:rsidRPr="00FF71AD">
        <w:rPr>
          <w:rFonts w:cs="Times New Roman"/>
          <w:i/>
          <w:iCs/>
          <w:color w:val="000000"/>
        </w:rPr>
        <w:t>Reno v. Am.-Arab Anti-Discrimination Comm.</w:t>
      </w:r>
      <w:r>
        <w:rPr>
          <w:rFonts w:cs="Times New Roman"/>
          <w:color w:val="000000"/>
        </w:rPr>
        <w:t>, 525 U.S. 471, 482-</w:t>
      </w:r>
      <w:r w:rsidRPr="00FF71AD">
        <w:rPr>
          <w:rFonts w:cs="Times New Roman"/>
          <w:color w:val="000000"/>
        </w:rPr>
        <w:t>83 (1999)</w:t>
      </w:r>
      <w:r>
        <w:rPr>
          <w:rFonts w:cs="Times New Roman"/>
          <w:color w:val="000000"/>
        </w:rPr>
        <w:fldChar w:fldCharType="begin"/>
      </w:r>
      <w:r>
        <w:instrText xml:space="preserve"> TA \l "</w:instrText>
      </w:r>
      <w:r w:rsidRPr="00FF71AD">
        <w:rPr>
          <w:rFonts w:cs="Times New Roman"/>
          <w:i/>
          <w:iCs/>
          <w:color w:val="000000"/>
        </w:rPr>
        <w:instrText>Reno v. Am.-Arab Anti-Discrimination Comm.</w:instrText>
      </w:r>
      <w:r>
        <w:rPr>
          <w:color w:val="000000"/>
        </w:rPr>
        <w:instrText xml:space="preserve">, 525 U.S. 471 </w:instrText>
      </w:r>
      <w:r w:rsidRPr="00FF71AD">
        <w:rPr>
          <w:rFonts w:cs="Times New Roman"/>
          <w:color w:val="000000"/>
        </w:rPr>
        <w:instrText>(1999)</w:instrText>
      </w:r>
      <w:r>
        <w:instrText xml:space="preserve">" \s "Reno" \c 1 </w:instrText>
      </w:r>
      <w:r>
        <w:rPr>
          <w:rFonts w:cs="Times New Roman"/>
          <w:color w:val="000000"/>
        </w:rPr>
        <w:fldChar w:fldCharType="end"/>
      </w:r>
      <w:r w:rsidRPr="00FF71AD">
        <w:rPr>
          <w:rFonts w:cs="Times New Roman"/>
          <w:color w:val="000000"/>
        </w:rPr>
        <w:t xml:space="preserve">. Further, </w:t>
      </w:r>
      <w:r>
        <w:rPr>
          <w:rFonts w:cs="Times New Roman"/>
          <w:color w:val="000000"/>
        </w:rPr>
        <w:t>its</w:t>
      </w:r>
      <w:r w:rsidRPr="00FF71AD">
        <w:rPr>
          <w:rFonts w:cs="Times New Roman"/>
          <w:color w:val="000000"/>
        </w:rPr>
        <w:t xml:space="preserve"> reference to 5 U.S.C. § 701(a)(2) is similarly misguided, as that “narrow exception” to the presumption of judicial review is only pertinent where there is “no law to apply.” </w:t>
      </w:r>
      <w:r w:rsidRPr="00FF71AD">
        <w:rPr>
          <w:rFonts w:cs="Times New Roman"/>
          <w:i/>
          <w:iCs/>
          <w:color w:val="000000"/>
        </w:rPr>
        <w:t>Salazar v. King</w:t>
      </w:r>
      <w:r w:rsidRPr="00FF71AD">
        <w:rPr>
          <w:rFonts w:cs="Times New Roman"/>
          <w:color w:val="000000"/>
        </w:rPr>
        <w:t>, 822 F.3d 61, 76 (2d Cir. 2016)</w:t>
      </w:r>
      <w:r>
        <w:rPr>
          <w:rFonts w:cs="Times New Roman"/>
          <w:color w:val="000000"/>
        </w:rPr>
        <w:fldChar w:fldCharType="begin"/>
      </w:r>
      <w:r>
        <w:instrText xml:space="preserve"> TA \l "</w:instrText>
      </w:r>
      <w:r w:rsidRPr="00FF71AD">
        <w:rPr>
          <w:rFonts w:cs="Times New Roman"/>
          <w:i/>
          <w:iCs/>
          <w:color w:val="000000"/>
        </w:rPr>
        <w:instrText>Salazar v. King</w:instrText>
      </w:r>
      <w:r>
        <w:rPr>
          <w:color w:val="000000"/>
        </w:rPr>
        <w:instrText>, 822 F.3d 61</w:instrText>
      </w:r>
      <w:r w:rsidRPr="00FF71AD">
        <w:rPr>
          <w:rFonts w:cs="Times New Roman"/>
          <w:color w:val="000000"/>
        </w:rPr>
        <w:instrText xml:space="preserve"> (2d Cir. 2016)</w:instrText>
      </w:r>
      <w:r>
        <w:instrText xml:space="preserve">" \s "Salazar" \c 1 </w:instrText>
      </w:r>
      <w:r>
        <w:rPr>
          <w:rFonts w:cs="Times New Roman"/>
          <w:color w:val="000000"/>
        </w:rPr>
        <w:fldChar w:fldCharType="end"/>
      </w:r>
      <w:r w:rsidRPr="00FF71AD">
        <w:rPr>
          <w:rFonts w:cs="Times New Roman"/>
          <w:color w:val="000000"/>
        </w:rPr>
        <w:t>. Of course, there is “law to apply” here, which the government does not dispute.</w:t>
      </w:r>
    </w:p>
  </w:footnote>
  <w:footnote w:id="3">
    <w:p w14:paraId="47BF0FD8" w14:textId="4DCAE356" w:rsidR="00B35872" w:rsidRPr="005A3C54" w:rsidRDefault="00B35872" w:rsidP="000642FC">
      <w:pPr>
        <w:pStyle w:val="FootnoteText1"/>
        <w:rPr>
          <w:rFonts w:cs="Times New Roman"/>
        </w:rPr>
      </w:pPr>
      <w:r w:rsidRPr="005A3C54">
        <w:rPr>
          <w:rStyle w:val="FootnoteReference"/>
        </w:rPr>
        <w:footnoteRef/>
      </w:r>
      <w:r w:rsidRPr="005A3C54">
        <w:rPr>
          <w:rFonts w:cs="Times New Roman"/>
        </w:rPr>
        <w:t xml:space="preserve"> It is unnecessary for the Court here to determine what precisely constitutes a </w:t>
      </w:r>
      <w:r w:rsidRPr="005A3C54">
        <w:rPr>
          <w:rFonts w:cs="Times New Roman"/>
          <w:i/>
          <w:iCs/>
        </w:rPr>
        <w:t>bona fide</w:t>
      </w:r>
      <w:r w:rsidRPr="005A3C54">
        <w:rPr>
          <w:rFonts w:cs="Times New Roman"/>
        </w:rPr>
        <w:t xml:space="preserve"> petition, as Defendants do not dispute that </w:t>
      </w:r>
      <w:r>
        <w:rPr>
          <w:rFonts w:cs="Times New Roman"/>
        </w:rPr>
        <w:t>XXXXXXXX</w:t>
      </w:r>
      <w:r w:rsidRPr="005A3C54">
        <w:rPr>
          <w:rFonts w:cs="Times New Roman"/>
        </w:rPr>
        <w:t xml:space="preserve">’s petition is bona fide, and, in any case, </w:t>
      </w:r>
      <w:r>
        <w:rPr>
          <w:rFonts w:cs="Times New Roman"/>
        </w:rPr>
        <w:t>XXXXXXXX</w:t>
      </w:r>
      <w:r w:rsidRPr="005A3C54">
        <w:rPr>
          <w:rFonts w:cs="Times New Roman"/>
        </w:rPr>
        <w:t>’s petition plainly meets any reasonable initial threshold.</w:t>
      </w:r>
    </w:p>
  </w:footnote>
  <w:footnote w:id="4">
    <w:p w14:paraId="07CFBF2B" w14:textId="5469DE4E" w:rsidR="00B35872" w:rsidRDefault="00B35872" w:rsidP="000642FC">
      <w:pPr>
        <w:pStyle w:val="FootnoteText1"/>
      </w:pPr>
      <w:r>
        <w:rPr>
          <w:rStyle w:val="FootnoteReference"/>
        </w:rPr>
        <w:footnoteRef/>
      </w:r>
      <w:r>
        <w:t xml:space="preserve"> S</w:t>
      </w:r>
      <w:r w:rsidRPr="00FF71AD">
        <w:rPr>
          <w:rFonts w:cs="Times New Roman"/>
          <w:color w:val="000000"/>
        </w:rPr>
        <w:t xml:space="preserve">ubsequent legislation indicates Congress’s </w:t>
      </w:r>
      <w:r>
        <w:rPr>
          <w:rFonts w:cs="Times New Roman"/>
          <w:color w:val="000000"/>
        </w:rPr>
        <w:t>ongoing</w:t>
      </w:r>
      <w:r w:rsidRPr="00FF71AD">
        <w:rPr>
          <w:rFonts w:cs="Times New Roman"/>
          <w:color w:val="000000"/>
        </w:rPr>
        <w:t xml:space="preserve"> concern that </w:t>
      </w:r>
      <w:r>
        <w:rPr>
          <w:rFonts w:cs="Times New Roman"/>
          <w:color w:val="000000"/>
        </w:rPr>
        <w:t>employment authorization</w:t>
      </w:r>
      <w:r w:rsidRPr="00FF71AD">
        <w:rPr>
          <w:rFonts w:cs="Times New Roman"/>
          <w:color w:val="000000"/>
        </w:rPr>
        <w:t xml:space="preserve"> be available widely prior to adjudication. In 2013, Congress required </w:t>
      </w:r>
      <w:r>
        <w:rPr>
          <w:rFonts w:cs="Times New Roman"/>
          <w:color w:val="000000"/>
        </w:rPr>
        <w:t>DHS</w:t>
      </w:r>
      <w:r w:rsidRPr="00FF71AD">
        <w:rPr>
          <w:rFonts w:cs="Times New Roman"/>
          <w:color w:val="000000"/>
        </w:rPr>
        <w:t xml:space="preserve"> to submit reports that included “[t]he mean amount of time and median amount of time between the receipt of an application for [U] nonimmigrant status and </w:t>
      </w:r>
      <w:r w:rsidRPr="00FF71AD">
        <w:rPr>
          <w:rFonts w:cs="Times New Roman"/>
          <w:i/>
          <w:iCs/>
          <w:color w:val="000000"/>
        </w:rPr>
        <w:t xml:space="preserve">the issuance of work authorization to an eligible applicant </w:t>
      </w:r>
      <w:r w:rsidRPr="00FF71AD">
        <w:rPr>
          <w:rFonts w:cs="Times New Roman"/>
          <w:color w:val="000000"/>
        </w:rPr>
        <w:t>during the preceding fiscal year.” Violence Against Women Reauthorization Act of 2013</w:t>
      </w:r>
      <w:r>
        <w:rPr>
          <w:rFonts w:cs="Times New Roman"/>
          <w:color w:val="000000"/>
        </w:rPr>
        <w:t xml:space="preserve">, </w:t>
      </w:r>
      <w:r w:rsidRPr="00FF71AD">
        <w:rPr>
          <w:rFonts w:cs="Times New Roman"/>
          <w:color w:val="000000"/>
        </w:rPr>
        <w:t>Pub. L. No. 113-4, § 802, 127 Stat</w:t>
      </w:r>
      <w:r>
        <w:rPr>
          <w:rFonts w:cs="Times New Roman"/>
          <w:color w:val="000000"/>
        </w:rPr>
        <w:t>.</w:t>
      </w:r>
      <w:r w:rsidRPr="00FF71AD">
        <w:rPr>
          <w:rFonts w:cs="Times New Roman"/>
          <w:color w:val="000000"/>
        </w:rPr>
        <w:t xml:space="preserve"> 54</w:t>
      </w:r>
      <w:r>
        <w:rPr>
          <w:rFonts w:cs="Times New Roman"/>
          <w:color w:val="000000"/>
        </w:rPr>
        <w:t>, 110-11</w:t>
      </w:r>
      <w:r w:rsidRPr="00FF71AD">
        <w:rPr>
          <w:rFonts w:cs="Times New Roman"/>
          <w:color w:val="000000"/>
        </w:rPr>
        <w:t xml:space="preserve"> (2013)</w:t>
      </w:r>
      <w:r>
        <w:rPr>
          <w:rFonts w:cs="Times New Roman"/>
          <w:color w:val="000000"/>
        </w:rPr>
        <w:fldChar w:fldCharType="begin"/>
      </w:r>
      <w:r>
        <w:instrText xml:space="preserve"> TA \l "</w:instrText>
      </w:r>
      <w:r w:rsidRPr="00FF71AD">
        <w:rPr>
          <w:rFonts w:cs="Times New Roman"/>
          <w:color w:val="000000"/>
        </w:rPr>
        <w:instrText>Violence Against Women Reauthorization Act of 2013</w:instrText>
      </w:r>
      <w:r>
        <w:rPr>
          <w:rFonts w:cs="Times New Roman"/>
          <w:color w:val="000000"/>
        </w:rPr>
        <w:instrText xml:space="preserve">, </w:instrText>
      </w:r>
      <w:r w:rsidRPr="00FF71AD">
        <w:rPr>
          <w:rFonts w:cs="Times New Roman"/>
          <w:color w:val="000000"/>
        </w:rPr>
        <w:instrText>Pub. L. No. 113-4, § 802, 127 Stat</w:instrText>
      </w:r>
      <w:r>
        <w:rPr>
          <w:rFonts w:cs="Times New Roman"/>
          <w:color w:val="000000"/>
        </w:rPr>
        <w:instrText>.</w:instrText>
      </w:r>
      <w:r w:rsidRPr="00FF71AD">
        <w:rPr>
          <w:rFonts w:cs="Times New Roman"/>
          <w:color w:val="000000"/>
        </w:rPr>
        <w:instrText xml:space="preserve"> 54</w:instrText>
      </w:r>
      <w:r>
        <w:rPr>
          <w:rFonts w:cs="Times New Roman"/>
          <w:color w:val="000000"/>
        </w:rPr>
        <w:instrText>, 110-11</w:instrText>
      </w:r>
      <w:r w:rsidRPr="00FF71AD">
        <w:rPr>
          <w:rFonts w:cs="Times New Roman"/>
          <w:color w:val="000000"/>
        </w:rPr>
        <w:instrText xml:space="preserve"> (2013)</w:instrText>
      </w:r>
      <w:r>
        <w:instrText xml:space="preserve">" \s "Violence Against Women Reauthorization Act of 2013, Pub. L. No. 113-4, § 802, 127 Stat. 54, 110-11 (2013)" \c 2 </w:instrText>
      </w:r>
      <w:r>
        <w:rPr>
          <w:rFonts w:cs="Times New Roman"/>
          <w:color w:val="000000"/>
        </w:rPr>
        <w:fldChar w:fldCharType="end"/>
      </w:r>
      <w:r w:rsidRPr="00FF71AD">
        <w:rPr>
          <w:rFonts w:cs="Times New Roman"/>
          <w:color w:val="000000"/>
        </w:rPr>
        <w:t xml:space="preserve"> (emphasis added).</w:t>
      </w:r>
    </w:p>
  </w:footnote>
  <w:footnote w:id="5">
    <w:p w14:paraId="47E58519" w14:textId="5EB5C612" w:rsidR="00B35872" w:rsidRPr="005A3C54" w:rsidRDefault="00B35872" w:rsidP="000642FC">
      <w:pPr>
        <w:pStyle w:val="FootnoteText1"/>
        <w:rPr>
          <w:rFonts w:cs="Times New Roman"/>
        </w:rPr>
      </w:pPr>
      <w:r w:rsidRPr="005A3C54">
        <w:rPr>
          <w:rStyle w:val="FootnoteReference"/>
        </w:rPr>
        <w:footnoteRef/>
      </w:r>
      <w:r w:rsidRPr="005A3C54">
        <w:rPr>
          <w:rFonts w:cs="Times New Roman"/>
        </w:rPr>
        <w:t xml:space="preserve"> </w:t>
      </w:r>
      <w:r w:rsidRPr="00FF71AD">
        <w:rPr>
          <w:rFonts w:cs="Times New Roman"/>
          <w:color w:val="000000"/>
        </w:rPr>
        <w:t xml:space="preserve">The sole case the government cites, </w:t>
      </w:r>
      <w:r w:rsidRPr="00FF71AD">
        <w:rPr>
          <w:rFonts w:cs="Times New Roman"/>
          <w:i/>
          <w:iCs/>
          <w:color w:val="000000"/>
        </w:rPr>
        <w:t>Rastelli v. Warden Metro Correctional Center</w:t>
      </w:r>
      <w:r w:rsidRPr="00FF71AD">
        <w:rPr>
          <w:rFonts w:cs="Times New Roman"/>
          <w:color w:val="000000"/>
        </w:rPr>
        <w:t>, 782 F.2d 17 (2d Cir. 1986)</w:t>
      </w:r>
      <w:r>
        <w:rPr>
          <w:rFonts w:cs="Times New Roman"/>
          <w:color w:val="000000"/>
        </w:rPr>
        <w:fldChar w:fldCharType="begin"/>
      </w:r>
      <w:r>
        <w:instrText xml:space="preserve"> TA \l "</w:instrText>
      </w:r>
      <w:r w:rsidRPr="00FF71AD">
        <w:rPr>
          <w:rFonts w:cs="Times New Roman"/>
          <w:i/>
          <w:iCs/>
          <w:color w:val="000000"/>
        </w:rPr>
        <w:instrText>Rastelli v. Warden Metro Correctional Center</w:instrText>
      </w:r>
      <w:r w:rsidRPr="00FF71AD">
        <w:rPr>
          <w:rFonts w:cs="Times New Roman"/>
          <w:color w:val="000000"/>
        </w:rPr>
        <w:instrText>, 782 F.2d 17 (2d Cir. 1986)</w:instrText>
      </w:r>
      <w:r>
        <w:instrText xml:space="preserve">" \s "Rastelli" \c 1 </w:instrText>
      </w:r>
      <w:r>
        <w:rPr>
          <w:rFonts w:cs="Times New Roman"/>
          <w:color w:val="000000"/>
        </w:rPr>
        <w:fldChar w:fldCharType="end"/>
      </w:r>
      <w:r w:rsidRPr="00FF71AD">
        <w:rPr>
          <w:rFonts w:cs="Times New Roman"/>
          <w:color w:val="000000"/>
        </w:rPr>
        <w:t xml:space="preserve">, is not to the contrary. </w:t>
      </w:r>
      <w:r>
        <w:rPr>
          <w:rFonts w:cs="Times New Roman"/>
          <w:color w:val="000000"/>
        </w:rPr>
        <w:t xml:space="preserve">Defs.’ Mot. at 18-19. </w:t>
      </w:r>
      <w:r>
        <w:rPr>
          <w:rFonts w:cs="Times New Roman"/>
          <w:i/>
          <w:color w:val="000000"/>
        </w:rPr>
        <w:t xml:space="preserve">Rastelli </w:t>
      </w:r>
      <w:r w:rsidRPr="00FF71AD">
        <w:rPr>
          <w:rFonts w:cs="Times New Roman"/>
          <w:color w:val="000000"/>
        </w:rPr>
        <w:t>simply stands for the general proposition that “may” simply “suggests” discretion.</w:t>
      </w:r>
      <w:r>
        <w:rPr>
          <w:rFonts w:cs="Times New Roman"/>
          <w:color w:val="000000"/>
        </w:rPr>
        <w:t xml:space="preserve"> </w:t>
      </w:r>
      <w:r>
        <w:rPr>
          <w:rFonts w:cs="Times New Roman"/>
          <w:iCs/>
          <w:color w:val="000000"/>
        </w:rPr>
        <w:t>782 F.2d at 23</w:t>
      </w:r>
      <w:r w:rsidRPr="00FF71AD">
        <w:rPr>
          <w:rFonts w:cs="Times New Roman"/>
          <w:color w:val="000000"/>
        </w:rPr>
        <w:t xml:space="preserve">. </w:t>
      </w:r>
    </w:p>
  </w:footnote>
  <w:footnote w:id="6">
    <w:p w14:paraId="0B2D51E1" w14:textId="016BEF05" w:rsidR="00B35872" w:rsidRDefault="00B35872" w:rsidP="00373F45">
      <w:pPr>
        <w:pStyle w:val="FootnoteText1"/>
      </w:pPr>
      <w:r>
        <w:rPr>
          <w:rStyle w:val="FootnoteReference"/>
        </w:rPr>
        <w:footnoteRef/>
      </w:r>
      <w:r>
        <w:t xml:space="preserve"> </w:t>
      </w:r>
      <w:r w:rsidRPr="00737D5B">
        <w:t>Contrary to the government’s argument,</w:t>
      </w:r>
      <w:r>
        <w:t xml:space="preserve"> Defs.’ Mot. </w:t>
      </w:r>
      <w:r w:rsidRPr="00737D5B">
        <w:t>at 19</w:t>
      </w:r>
      <w:r>
        <w:t>,</w:t>
      </w:r>
      <w:r w:rsidRPr="00737D5B">
        <w:t xml:space="preserve"> the lack of an explicit timeframe for </w:t>
      </w:r>
      <w:r>
        <w:t xml:space="preserve">EAD </w:t>
      </w:r>
      <w:r w:rsidRPr="00737D5B">
        <w:t xml:space="preserve">issuance does not excuse USCIS’s </w:t>
      </w:r>
      <w:r w:rsidRPr="00737D5B">
        <w:rPr>
          <w:i/>
        </w:rPr>
        <w:t xml:space="preserve">categorical </w:t>
      </w:r>
      <w:r w:rsidRPr="00737D5B">
        <w:t xml:space="preserve">refusal to comply with its statutory duty to decide. </w:t>
      </w:r>
      <w:r>
        <w:t xml:space="preserve">No such timeframe exists in the statute authorizing cancellation of removal at issue in </w:t>
      </w:r>
      <w:r>
        <w:rPr>
          <w:i/>
        </w:rPr>
        <w:t>St. Cyr</w:t>
      </w:r>
      <w:r>
        <w:rPr>
          <w:i/>
        </w:rPr>
        <w:fldChar w:fldCharType="begin"/>
      </w:r>
      <w:r>
        <w:instrText xml:space="preserve"> TA \s "St. Cyr" </w:instrText>
      </w:r>
      <w:r>
        <w:rPr>
          <w:i/>
        </w:rPr>
        <w:fldChar w:fldCharType="end"/>
      </w:r>
      <w:r>
        <w:rPr>
          <w:i/>
        </w:rPr>
        <w:t xml:space="preserve">, </w:t>
      </w:r>
      <w:r w:rsidRPr="00FF71AD">
        <w:rPr>
          <w:color w:val="000000"/>
        </w:rPr>
        <w:t>533 U.S. at 307</w:t>
      </w:r>
      <w:r>
        <w:rPr>
          <w:color w:val="000000"/>
        </w:rPr>
        <w:t>.</w:t>
      </w:r>
      <w:r w:rsidRPr="00FF71AD">
        <w:rPr>
          <w:color w:val="000000"/>
        </w:rPr>
        <w:t xml:space="preserve"> </w:t>
      </w:r>
      <w:r w:rsidRPr="00737D5B">
        <w:t xml:space="preserve">Further, Congress </w:t>
      </w:r>
      <w:r>
        <w:t xml:space="preserve">wanted </w:t>
      </w:r>
      <w:r w:rsidRPr="00737D5B">
        <w:t xml:space="preserve">threshold determinations of eligibility made </w:t>
      </w:r>
      <w:r>
        <w:t>quickly</w:t>
      </w:r>
      <w:r w:rsidRPr="00737D5B">
        <w:t>.</w:t>
      </w:r>
      <w:r>
        <w:t xml:space="preserve"> </w:t>
      </w:r>
      <w:r>
        <w:rPr>
          <w:i/>
          <w:iCs/>
        </w:rPr>
        <w:t>See supra</w:t>
      </w:r>
      <w:r>
        <w:t xml:space="preserve"> Part I.A.</w:t>
      </w:r>
      <w:r w:rsidRPr="00737D5B">
        <w:t xml:space="preserve"> </w:t>
      </w:r>
      <w:r>
        <w:t>Regardless</w:t>
      </w:r>
      <w:r w:rsidRPr="00737D5B">
        <w:t xml:space="preserve">, </w:t>
      </w:r>
      <w:r>
        <w:t>when XXXXXXXX applied</w:t>
      </w:r>
      <w:r w:rsidRPr="00737D5B">
        <w:t xml:space="preserve">, the </w:t>
      </w:r>
      <w:r>
        <w:t xml:space="preserve">adjudication </w:t>
      </w:r>
      <w:r w:rsidRPr="00737D5B">
        <w:t xml:space="preserve">timeline was governed by specific regulatory standards. </w:t>
      </w:r>
      <w:r>
        <w:t>§</w:t>
      </w:r>
      <w:r w:rsidRPr="00737D5B">
        <w:t xml:space="preserve"> 274a.13(d)</w:t>
      </w:r>
      <w:r>
        <w:fldChar w:fldCharType="begin"/>
      </w:r>
      <w:r>
        <w:instrText xml:space="preserve"> TA \s "274a.13(d)" </w:instrText>
      </w:r>
      <w:r>
        <w:fldChar w:fldCharType="end"/>
      </w:r>
      <w:r w:rsidRPr="00737D5B">
        <w:t xml:space="preserve">. </w:t>
      </w:r>
      <w:r w:rsidRPr="00F95BB8">
        <w:rPr>
          <w:i/>
        </w:rPr>
        <w:t>Se</w:t>
      </w:r>
      <w:r w:rsidRPr="00C60705">
        <w:rPr>
          <w:i/>
        </w:rPr>
        <w:t>e infra</w:t>
      </w:r>
      <w:r>
        <w:t xml:space="preserve"> Part II.B.</w:t>
      </w:r>
      <w:r w:rsidRPr="00737D5B">
        <w:t xml:space="preserve"> </w:t>
      </w:r>
    </w:p>
  </w:footnote>
  <w:footnote w:id="7">
    <w:p w14:paraId="65B861DC" w14:textId="7E7C9008" w:rsidR="00B35872" w:rsidRDefault="00B35872">
      <w:pPr>
        <w:pStyle w:val="FootnoteText"/>
      </w:pPr>
      <w:r>
        <w:rPr>
          <w:rStyle w:val="FootnoteReference"/>
        </w:rPr>
        <w:footnoteRef/>
      </w:r>
      <w:r>
        <w:rPr>
          <w:rFonts w:eastAsia="Times New Roman"/>
          <w:color w:val="000000"/>
        </w:rPr>
        <w:t>The government also argues that the checkbox was only applicable to individuals who have been granted a U-visa, claiming that the I-918 instructions then indicated that an EAD would “only be issued ‘</w:t>
      </w:r>
      <w:r w:rsidRPr="007623B9">
        <w:rPr>
          <w:rFonts w:eastAsia="Times New Roman"/>
          <w:color w:val="000000"/>
        </w:rPr>
        <w:t>[</w:t>
      </w:r>
      <w:r>
        <w:rPr>
          <w:rFonts w:eastAsia="Times New Roman"/>
          <w:color w:val="000000"/>
        </w:rPr>
        <w:t>i]f your petition is approved,’” Defs.’ Mot. at 25 n.6. But the word “only” is newly introduced by the government in its brief and does not appear anywhere in the text of the instructions. Nothing in the text of the instructions even suggests such a limitation.</w:t>
      </w:r>
    </w:p>
  </w:footnote>
  <w:footnote w:id="8">
    <w:p w14:paraId="5C064E4F" w14:textId="1F214074" w:rsidR="00B35872" w:rsidRPr="005A3C54" w:rsidRDefault="00B35872" w:rsidP="0074033E">
      <w:pPr>
        <w:pStyle w:val="FootnoteText1"/>
        <w:rPr>
          <w:rFonts w:cs="Times New Roman"/>
        </w:rPr>
      </w:pPr>
      <w:r w:rsidRPr="005A3C54">
        <w:rPr>
          <w:rStyle w:val="FootnoteReference"/>
          <w:rFonts w:cs="Times New Roman"/>
        </w:rPr>
        <w:footnoteRef/>
      </w:r>
      <w:r w:rsidRPr="005A3C54">
        <w:rPr>
          <w:rFonts w:cs="Times New Roman"/>
        </w:rPr>
        <w:t xml:space="preserve"> </w:t>
      </w:r>
      <w:r>
        <w:rPr>
          <w:rFonts w:cs="Times New Roman"/>
        </w:rPr>
        <w:t>Section</w:t>
      </w:r>
      <w:r w:rsidRPr="005A3C54">
        <w:rPr>
          <w:rFonts w:cs="Times New Roman"/>
        </w:rPr>
        <w:t> 274a.13(d)</w:t>
      </w:r>
      <w:r>
        <w:rPr>
          <w:rFonts w:cs="Times New Roman"/>
        </w:rPr>
        <w:fldChar w:fldCharType="begin"/>
      </w:r>
      <w:r>
        <w:instrText xml:space="preserve"> TA \s "274a.13(d)" </w:instrText>
      </w:r>
      <w:r>
        <w:rPr>
          <w:rFonts w:cs="Times New Roman"/>
        </w:rPr>
        <w:fldChar w:fldCharType="end"/>
      </w:r>
      <w:r w:rsidRPr="005A3C54">
        <w:rPr>
          <w:rFonts w:cs="Times New Roman"/>
        </w:rPr>
        <w:t xml:space="preserve"> contain</w:t>
      </w:r>
      <w:r>
        <w:rPr>
          <w:rFonts w:cs="Times New Roman"/>
        </w:rPr>
        <w:t>s</w:t>
      </w:r>
      <w:r w:rsidRPr="005A3C54">
        <w:rPr>
          <w:rFonts w:cs="Times New Roman"/>
        </w:rPr>
        <w:t xml:space="preserve"> only</w:t>
      </w:r>
      <w:r>
        <w:rPr>
          <w:rFonts w:cs="Times New Roman"/>
        </w:rPr>
        <w:t xml:space="preserve"> </w:t>
      </w:r>
      <w:r w:rsidRPr="005A3C54">
        <w:rPr>
          <w:rFonts w:cs="Times New Roman"/>
        </w:rPr>
        <w:t>th</w:t>
      </w:r>
      <w:r>
        <w:rPr>
          <w:rFonts w:cs="Times New Roman"/>
        </w:rPr>
        <w:t xml:space="preserve">ree </w:t>
      </w:r>
      <w:r w:rsidRPr="005A3C54">
        <w:rPr>
          <w:rFonts w:cs="Times New Roman"/>
        </w:rPr>
        <w:t>exceptions</w:t>
      </w:r>
      <w:r>
        <w:rPr>
          <w:rFonts w:cs="Times New Roman"/>
        </w:rPr>
        <w:t xml:space="preserve">: </w:t>
      </w:r>
      <w:r w:rsidRPr="005A3C54">
        <w:rPr>
          <w:rFonts w:cs="Times New Roman"/>
        </w:rPr>
        <w:t xml:space="preserve">“USCIS will adjudicate the application within 90 days </w:t>
      </w:r>
      <w:r>
        <w:rPr>
          <w:rFonts w:cs="Times New Roman"/>
        </w:rPr>
        <w:t xml:space="preserve">. . . </w:t>
      </w:r>
      <w:r w:rsidRPr="005A3C54">
        <w:rPr>
          <w:rFonts w:cs="Times New Roman"/>
        </w:rPr>
        <w:t xml:space="preserve">except as described in </w:t>
      </w:r>
      <w:bookmarkStart w:id="31" w:name="OLE_LINK17"/>
      <w:r w:rsidRPr="005A3C54">
        <w:rPr>
          <w:rFonts w:cs="Times New Roman"/>
        </w:rPr>
        <w:t>8 CFR 214.2(h)(9)(iv)</w:t>
      </w:r>
      <w:bookmarkEnd w:id="31"/>
      <w:r>
        <w:rPr>
          <w:rFonts w:cs="Times New Roman"/>
        </w:rPr>
        <w:t xml:space="preserve"> [</w:t>
      </w:r>
      <w:r w:rsidRPr="00984416">
        <w:rPr>
          <w:rFonts w:cs="Times New Roman"/>
        </w:rPr>
        <w:t>spouse and children of an H nonimmigrant</w:t>
      </w:r>
      <w:r>
        <w:rPr>
          <w:rFonts w:cs="Times New Roman"/>
        </w:rPr>
        <w:t>]</w:t>
      </w:r>
      <w:r w:rsidRPr="005A3C54">
        <w:rPr>
          <w:rFonts w:cs="Times New Roman"/>
        </w:rPr>
        <w:t>,</w:t>
      </w:r>
      <w:r>
        <w:rPr>
          <w:rFonts w:cs="Times New Roman"/>
        </w:rPr>
        <w:t xml:space="preserve"> . . . </w:t>
      </w:r>
      <w:r w:rsidRPr="005A3C54">
        <w:rPr>
          <w:rFonts w:cs="Times New Roman"/>
        </w:rPr>
        <w:t xml:space="preserve">8 CFR </w:t>
      </w:r>
      <w:bookmarkStart w:id="32" w:name="OLE_LINK18"/>
      <w:r w:rsidRPr="005A3C54">
        <w:rPr>
          <w:rFonts w:cs="Times New Roman"/>
        </w:rPr>
        <w:t>274a.12(c)(8)</w:t>
      </w:r>
      <w:r>
        <w:rPr>
          <w:rFonts w:cs="Times New Roman"/>
        </w:rPr>
        <w:t xml:space="preserve"> [</w:t>
      </w:r>
      <w:r w:rsidRPr="001C18DF">
        <w:rPr>
          <w:rFonts w:cs="Times New Roman"/>
        </w:rPr>
        <w:t>nonimmigrant</w:t>
      </w:r>
      <w:r>
        <w:rPr>
          <w:rFonts w:cs="Times New Roman"/>
        </w:rPr>
        <w:t>s</w:t>
      </w:r>
      <w:r w:rsidRPr="001C18DF">
        <w:rPr>
          <w:rFonts w:cs="Times New Roman"/>
        </w:rPr>
        <w:t xml:space="preserve"> pursuant to Compact of Free Association</w:t>
      </w:r>
      <w:r>
        <w:rPr>
          <w:rFonts w:cs="Times New Roman"/>
        </w:rPr>
        <w:t xml:space="preserve">] . . . </w:t>
      </w:r>
      <w:bookmarkEnd w:id="32"/>
      <w:r w:rsidRPr="005A3C54">
        <w:rPr>
          <w:rFonts w:cs="Times New Roman"/>
        </w:rPr>
        <w:t>and 8</w:t>
      </w:r>
      <w:bookmarkStart w:id="33" w:name="OLE_LINK19"/>
      <w:r w:rsidRPr="005A3C54">
        <w:rPr>
          <w:rFonts w:cs="Times New Roman"/>
        </w:rPr>
        <w:t xml:space="preserve"> CFR 274a.12(c)(9)</w:t>
      </w:r>
      <w:r>
        <w:rPr>
          <w:rFonts w:cs="Times New Roman"/>
        </w:rPr>
        <w:t xml:space="preserve"> [nonimmigrant spouses and their children]</w:t>
      </w:r>
      <w:r w:rsidRPr="005A3C54">
        <w:rPr>
          <w:rFonts w:cs="Times New Roman"/>
        </w:rPr>
        <w:t xml:space="preserve"> </w:t>
      </w:r>
      <w:bookmarkEnd w:id="33"/>
      <w:r w:rsidRPr="005A3C54">
        <w:rPr>
          <w:rFonts w:cs="Times New Roman"/>
        </w:rPr>
        <w:t>in so far as it is governed by 8 CFR 245.13(j) and 245.15(n).”</w:t>
      </w:r>
    </w:p>
  </w:footnote>
  <w:footnote w:id="9">
    <w:p w14:paraId="78F7045D" w14:textId="019627EF" w:rsidR="00B35872" w:rsidRPr="005A3C54" w:rsidRDefault="00B35872" w:rsidP="00431D05">
      <w:pPr>
        <w:pStyle w:val="FootnoteText1"/>
        <w:rPr>
          <w:rFonts w:cs="Times New Roman"/>
        </w:rPr>
      </w:pPr>
      <w:r w:rsidRPr="005A3C54">
        <w:rPr>
          <w:rStyle w:val="FootnoteReference"/>
          <w:rFonts w:cs="Times New Roman"/>
        </w:rPr>
        <w:footnoteRef/>
      </w:r>
      <w:r w:rsidRPr="005A3C54">
        <w:rPr>
          <w:rFonts w:cs="Times New Roman"/>
        </w:rPr>
        <w:t xml:space="preserve"> The government misconstrues </w:t>
      </w:r>
      <w:r w:rsidRPr="005A3C54">
        <w:rPr>
          <w:rFonts w:cs="Times New Roman"/>
          <w:i/>
        </w:rPr>
        <w:t>Auer</w:t>
      </w:r>
      <w:r w:rsidRPr="005A3C54">
        <w:rPr>
          <w:rFonts w:cs="Times New Roman"/>
        </w:rPr>
        <w:t xml:space="preserve"> deference as appropriate “even when [an agency interpretation] appears to be inconsistent with the plain language of the regulation at issue</w:t>
      </w:r>
      <w:r>
        <w:rPr>
          <w:rFonts w:cs="Times New Roman"/>
        </w:rPr>
        <w:t>,</w:t>
      </w:r>
      <w:r w:rsidRPr="005A3C54">
        <w:rPr>
          <w:rFonts w:cs="Times New Roman"/>
        </w:rPr>
        <w:t xml:space="preserve">” </w:t>
      </w:r>
      <w:r w:rsidRPr="00833DC3">
        <w:rPr>
          <w:rFonts w:cs="Times New Roman"/>
          <w:color w:val="000000"/>
        </w:rPr>
        <w:t xml:space="preserve">Defs.’ Mot. </w:t>
      </w:r>
      <w:r>
        <w:rPr>
          <w:rFonts w:cs="Times New Roman"/>
        </w:rPr>
        <w:t>at 2</w:t>
      </w:r>
      <w:r w:rsidRPr="005A3C54">
        <w:rPr>
          <w:rFonts w:cs="Times New Roman"/>
        </w:rPr>
        <w:t xml:space="preserve">5, </w:t>
      </w:r>
      <w:r>
        <w:rPr>
          <w:rFonts w:cs="Times New Roman"/>
        </w:rPr>
        <w:t xml:space="preserve">but </w:t>
      </w:r>
      <w:r w:rsidRPr="005A3C54">
        <w:rPr>
          <w:rFonts w:cs="Times New Roman"/>
          <w:i/>
        </w:rPr>
        <w:t xml:space="preserve">Auer </w:t>
      </w:r>
      <w:r w:rsidRPr="005A3C54">
        <w:rPr>
          <w:rFonts w:cs="Times New Roman"/>
        </w:rPr>
        <w:t>does not apply when an interpretation is “plainly erroneous or inconsistent with the regulation</w:t>
      </w:r>
      <w:r>
        <w:rPr>
          <w:rFonts w:cs="Times New Roman"/>
        </w:rPr>
        <w:t>,</w:t>
      </w:r>
      <w:r w:rsidRPr="005A3C54">
        <w:rPr>
          <w:rFonts w:cs="Times New Roman"/>
        </w:rPr>
        <w:t xml:space="preserve">” </w:t>
      </w:r>
      <w:r w:rsidRPr="005A3C54">
        <w:rPr>
          <w:rFonts w:cs="Times New Roman"/>
          <w:i/>
        </w:rPr>
        <w:t>Christopher v. SmithKline Beecham Corp.</w:t>
      </w:r>
      <w:r>
        <w:rPr>
          <w:rFonts w:cs="Times New Roman"/>
        </w:rPr>
        <w:t xml:space="preserve">, 567 U.S. 142, 155 </w:t>
      </w:r>
      <w:r w:rsidRPr="005A3C54">
        <w:rPr>
          <w:rFonts w:cs="Times New Roman"/>
        </w:rPr>
        <w:t xml:space="preserve">(2012) (quotation omitted). </w:t>
      </w:r>
    </w:p>
  </w:footnote>
  <w:footnote w:id="10">
    <w:p w14:paraId="3DA516B0" w14:textId="0D966EF8" w:rsidR="00B35872" w:rsidRDefault="00B35872">
      <w:pPr>
        <w:pStyle w:val="FootnoteText"/>
      </w:pPr>
      <w:r>
        <w:rPr>
          <w:rStyle w:val="FootnoteReference"/>
        </w:rPr>
        <w:footnoteRef/>
      </w:r>
      <w:r>
        <w:t xml:space="preserve"> </w:t>
      </w:r>
      <w:r w:rsidRPr="00833DC3">
        <w:rPr>
          <w:rFonts w:eastAsia="Yu Mincho"/>
          <w:color w:val="000000"/>
        </w:rPr>
        <w:t xml:space="preserve">The government </w:t>
      </w:r>
      <w:r>
        <w:rPr>
          <w:rFonts w:eastAsia="Yu Mincho"/>
          <w:color w:val="000000"/>
        </w:rPr>
        <w:t xml:space="preserve">incorrectly </w:t>
      </w:r>
      <w:r w:rsidRPr="00833DC3">
        <w:rPr>
          <w:rFonts w:eastAsia="Yu Mincho"/>
          <w:color w:val="000000"/>
        </w:rPr>
        <w:t>cites</w:t>
      </w:r>
      <w:r>
        <w:rPr>
          <w:rFonts w:eastAsia="Yu Mincho"/>
          <w:color w:val="000000"/>
        </w:rPr>
        <w:t xml:space="preserve"> </w:t>
      </w:r>
      <w:r w:rsidRPr="00833DC3">
        <w:rPr>
          <w:rFonts w:eastAsia="Yu Mincho"/>
          <w:i/>
          <w:color w:val="000000"/>
        </w:rPr>
        <w:t>Sierra Club v. EPA</w:t>
      </w:r>
      <w:r w:rsidRPr="00833DC3">
        <w:rPr>
          <w:rFonts w:eastAsia="Yu Mincho"/>
          <w:color w:val="000000"/>
        </w:rPr>
        <w:t>,</w:t>
      </w:r>
      <w:r w:rsidRPr="00833DC3">
        <w:rPr>
          <w:rFonts w:eastAsia="Yu Mincho"/>
          <w:i/>
          <w:color w:val="000000"/>
        </w:rPr>
        <w:t xml:space="preserve"> </w:t>
      </w:r>
      <w:r w:rsidRPr="00833DC3">
        <w:rPr>
          <w:rFonts w:eastAsia="Yu Mincho"/>
          <w:color w:val="000000"/>
        </w:rPr>
        <w:t>762 F.3d 971</w:t>
      </w:r>
      <w:r w:rsidRPr="00833DC3">
        <w:rPr>
          <w:rFonts w:eastAsia="Yu Mincho"/>
          <w:color w:val="000000"/>
          <w:vertAlign w:val="superscript"/>
        </w:rPr>
        <w:t xml:space="preserve"> </w:t>
      </w:r>
      <w:r w:rsidRPr="00833DC3">
        <w:rPr>
          <w:rFonts w:eastAsia="Yu Mincho"/>
          <w:color w:val="000000"/>
        </w:rPr>
        <w:t>(9th Cir. 2014)</w:t>
      </w:r>
      <w:r>
        <w:rPr>
          <w:rFonts w:eastAsia="Yu Mincho"/>
          <w:color w:val="000000"/>
        </w:rPr>
        <w:fldChar w:fldCharType="begin"/>
      </w:r>
      <w:r>
        <w:instrText xml:space="preserve"> TA \l "</w:instrText>
      </w:r>
      <w:r w:rsidRPr="00833DC3">
        <w:rPr>
          <w:rFonts w:eastAsia="Yu Mincho"/>
          <w:i/>
          <w:color w:val="000000"/>
        </w:rPr>
        <w:instrText>Sierra Club v. EPA</w:instrText>
      </w:r>
      <w:r w:rsidRPr="00833DC3">
        <w:rPr>
          <w:rFonts w:eastAsia="Yu Mincho"/>
          <w:color w:val="000000"/>
        </w:rPr>
        <w:instrText>,</w:instrText>
      </w:r>
      <w:r w:rsidRPr="00833DC3">
        <w:rPr>
          <w:rFonts w:eastAsia="Yu Mincho"/>
          <w:i/>
          <w:color w:val="000000"/>
        </w:rPr>
        <w:instrText xml:space="preserve"> </w:instrText>
      </w:r>
      <w:r w:rsidRPr="00833DC3">
        <w:rPr>
          <w:rFonts w:eastAsia="Yu Mincho"/>
          <w:color w:val="000000"/>
        </w:rPr>
        <w:instrText>762 F.3d 971</w:instrText>
      </w:r>
      <w:r w:rsidRPr="00833DC3">
        <w:rPr>
          <w:rFonts w:eastAsia="Yu Mincho"/>
          <w:color w:val="000000"/>
          <w:vertAlign w:val="superscript"/>
        </w:rPr>
        <w:instrText xml:space="preserve"> </w:instrText>
      </w:r>
      <w:r w:rsidRPr="00833DC3">
        <w:rPr>
          <w:rFonts w:eastAsia="Yu Mincho"/>
          <w:color w:val="000000"/>
        </w:rPr>
        <w:instrText>(9th Cir. 2014)</w:instrText>
      </w:r>
      <w:r>
        <w:instrText xml:space="preserve">" \s "Sierra Club" \c 1 </w:instrText>
      </w:r>
      <w:r>
        <w:rPr>
          <w:rFonts w:eastAsia="Yu Mincho"/>
          <w:color w:val="000000"/>
        </w:rPr>
        <w:fldChar w:fldCharType="end"/>
      </w:r>
      <w:r w:rsidRPr="00833DC3">
        <w:rPr>
          <w:rFonts w:eastAsia="Yu Mincho"/>
          <w:color w:val="000000"/>
        </w:rPr>
        <w:t xml:space="preserve">, for the proposition that new regulations should be applied to pending agency applications. </w:t>
      </w:r>
      <w:r w:rsidRPr="00833DC3">
        <w:rPr>
          <w:rFonts w:eastAsia="Yu Mincho"/>
          <w:i/>
          <w:color w:val="000000"/>
        </w:rPr>
        <w:t xml:space="preserve">See </w:t>
      </w:r>
      <w:r>
        <w:rPr>
          <w:rFonts w:eastAsia="Yu Mincho"/>
          <w:color w:val="000000"/>
        </w:rPr>
        <w:t>Defs.’ Mot. at 22-23</w:t>
      </w:r>
      <w:r w:rsidRPr="00833DC3">
        <w:rPr>
          <w:rFonts w:eastAsia="Yu Mincho"/>
          <w:color w:val="000000"/>
        </w:rPr>
        <w:t xml:space="preserve">. </w:t>
      </w:r>
      <w:r>
        <w:rPr>
          <w:rFonts w:eastAsia="Yu Mincho"/>
          <w:color w:val="000000"/>
        </w:rPr>
        <w:t xml:space="preserve">Instead, </w:t>
      </w:r>
      <w:r w:rsidRPr="00833DC3">
        <w:rPr>
          <w:rFonts w:eastAsia="Yu Mincho"/>
          <w:i/>
          <w:color w:val="000000"/>
        </w:rPr>
        <w:t>Sierra Club</w:t>
      </w:r>
      <w:r w:rsidRPr="00833DC3">
        <w:rPr>
          <w:rFonts w:eastAsia="Yu Mincho"/>
          <w:color w:val="000000"/>
        </w:rPr>
        <w:t xml:space="preserve"> confirms that, absent clear congressional intent, a change in law should </w:t>
      </w:r>
      <w:r w:rsidRPr="00F95BB8">
        <w:rPr>
          <w:rFonts w:eastAsia="Yu Mincho"/>
          <w:i/>
          <w:color w:val="000000"/>
        </w:rPr>
        <w:t>not</w:t>
      </w:r>
      <w:r w:rsidRPr="00833DC3">
        <w:rPr>
          <w:rFonts w:eastAsia="Yu Mincho"/>
          <w:color w:val="000000"/>
        </w:rPr>
        <w:t xml:space="preserve"> apply retroactively. There, plain </w:t>
      </w:r>
      <w:r>
        <w:rPr>
          <w:rFonts w:eastAsia="Yu Mincho"/>
          <w:color w:val="000000"/>
        </w:rPr>
        <w:t xml:space="preserve">statutory </w:t>
      </w:r>
      <w:r w:rsidRPr="00833DC3">
        <w:rPr>
          <w:rFonts w:eastAsia="Yu Mincho"/>
          <w:color w:val="000000"/>
        </w:rPr>
        <w:t xml:space="preserve">language “clearly require[d] EPA to apply the regulations in effect at the time of the permitting decision.” </w:t>
      </w:r>
      <w:r>
        <w:rPr>
          <w:rFonts w:eastAsia="Yu Mincho"/>
          <w:i/>
          <w:color w:val="000000"/>
        </w:rPr>
        <w:t xml:space="preserve">Sierra </w:t>
      </w:r>
      <w:r w:rsidRPr="00B00201">
        <w:rPr>
          <w:rFonts w:eastAsia="Yu Mincho"/>
          <w:i/>
          <w:color w:val="000000"/>
        </w:rPr>
        <w:t>Club</w:t>
      </w:r>
      <w:r>
        <w:rPr>
          <w:rFonts w:eastAsia="Yu Mincho"/>
          <w:i/>
          <w:color w:val="000000"/>
        </w:rPr>
        <w:fldChar w:fldCharType="begin"/>
      </w:r>
      <w:r>
        <w:instrText xml:space="preserve"> TA \s "Sierra Club" </w:instrText>
      </w:r>
      <w:r>
        <w:rPr>
          <w:rFonts w:eastAsia="Yu Mincho"/>
          <w:i/>
          <w:color w:val="000000"/>
        </w:rPr>
        <w:fldChar w:fldCharType="end"/>
      </w:r>
      <w:r>
        <w:rPr>
          <w:rFonts w:eastAsia="Yu Mincho"/>
          <w:color w:val="000000"/>
        </w:rPr>
        <w:t>, 762 F.3d at</w:t>
      </w:r>
      <w:r w:rsidRPr="00833DC3">
        <w:rPr>
          <w:rFonts w:eastAsia="Yu Mincho"/>
          <w:color w:val="000000"/>
        </w:rPr>
        <w:t xml:space="preserve"> 979. In contrast, the </w:t>
      </w:r>
      <w:r>
        <w:rPr>
          <w:rFonts w:eastAsia="Yu Mincho"/>
          <w:color w:val="000000"/>
        </w:rPr>
        <w:t xml:space="preserve">Immigration and Naturalization Act </w:t>
      </w:r>
      <w:r w:rsidRPr="00833DC3">
        <w:rPr>
          <w:rFonts w:eastAsia="Yu Mincho"/>
          <w:color w:val="000000"/>
        </w:rPr>
        <w:t>lacks any provision indicating congressional intent to apply the repeal of the regulation retroactively to pending U-visa petitions</w:t>
      </w:r>
      <w:r>
        <w:rPr>
          <w:rFonts w:eastAsia="Yu Mincho"/>
          <w:color w:val="000000"/>
        </w:rPr>
        <w:t xml:space="preserve">. </w:t>
      </w:r>
    </w:p>
  </w:footnote>
  <w:footnote w:id="11">
    <w:p w14:paraId="7DD7DC49" w14:textId="550FA0E4" w:rsidR="00B35872" w:rsidRPr="005A3C54" w:rsidRDefault="00B35872" w:rsidP="002F320F">
      <w:pPr>
        <w:pStyle w:val="FootnoteText1"/>
        <w:rPr>
          <w:rFonts w:cs="Times New Roman"/>
        </w:rPr>
      </w:pPr>
      <w:r w:rsidRPr="005A3C54">
        <w:rPr>
          <w:rStyle w:val="FootnoteReference"/>
        </w:rPr>
        <w:footnoteRef/>
      </w:r>
      <w:r w:rsidRPr="005A3C54">
        <w:rPr>
          <w:rFonts w:cs="Times New Roman"/>
        </w:rPr>
        <w:t xml:space="preserve"> </w:t>
      </w:r>
      <w:r w:rsidRPr="005A3C54">
        <w:rPr>
          <w:rFonts w:cs="Times New Roman"/>
          <w:i/>
          <w:iCs/>
        </w:rPr>
        <w:t>See</w:t>
      </w:r>
      <w:r w:rsidRPr="005A3C54">
        <w:rPr>
          <w:rFonts w:cs="Times New Roman"/>
        </w:rPr>
        <w:t xml:space="preserve"> </w:t>
      </w:r>
      <w:r w:rsidRPr="005A3C54">
        <w:rPr>
          <w:rFonts w:cs="Times New Roman"/>
          <w:i/>
          <w:iCs/>
          <w:color w:val="000000"/>
        </w:rPr>
        <w:t>Li v. Chertoff</w:t>
      </w:r>
      <w:r>
        <w:rPr>
          <w:rFonts w:cs="Times New Roman"/>
          <w:color w:val="000000"/>
        </w:rPr>
        <w:t xml:space="preserve">, 2007 WL 4326784 </w:t>
      </w:r>
      <w:r w:rsidRPr="005A3C54">
        <w:rPr>
          <w:rFonts w:cs="Times New Roman"/>
          <w:color w:val="000000"/>
        </w:rPr>
        <w:t>(E.D.N.Y. Dec. 7, 2007)</w:t>
      </w:r>
      <w:r>
        <w:rPr>
          <w:rFonts w:cs="Times New Roman"/>
          <w:color w:val="000000"/>
        </w:rPr>
        <w:fldChar w:fldCharType="begin"/>
      </w:r>
      <w:r>
        <w:instrText xml:space="preserve"> TA \l "</w:instrText>
      </w:r>
      <w:r w:rsidRPr="005A3C54">
        <w:rPr>
          <w:rFonts w:cs="Times New Roman"/>
          <w:i/>
          <w:iCs/>
          <w:color w:val="000000"/>
        </w:rPr>
        <w:instrText>Li v. Chertoff</w:instrText>
      </w:r>
      <w:r>
        <w:rPr>
          <w:rFonts w:cs="Times New Roman"/>
          <w:color w:val="000000"/>
        </w:rPr>
        <w:instrText xml:space="preserve">, 2007 WL 4326784 </w:instrText>
      </w:r>
      <w:r w:rsidRPr="005A3C54">
        <w:rPr>
          <w:rFonts w:cs="Times New Roman"/>
          <w:color w:val="000000"/>
        </w:rPr>
        <w:instrText>(E.D.N.Y. Dec. 7, 2007)</w:instrText>
      </w:r>
      <w:r>
        <w:instrText xml:space="preserve">" \s "Li v. Chertoff" \c 1 </w:instrText>
      </w:r>
      <w:r>
        <w:rPr>
          <w:rFonts w:cs="Times New Roman"/>
          <w:color w:val="000000"/>
        </w:rPr>
        <w:fldChar w:fldCharType="end"/>
      </w:r>
      <w:r w:rsidRPr="005A3C54">
        <w:rPr>
          <w:rFonts w:cs="Times New Roman"/>
          <w:color w:val="000000"/>
        </w:rPr>
        <w:t xml:space="preserve">; </w:t>
      </w:r>
      <w:r w:rsidRPr="005A3C54">
        <w:rPr>
          <w:rFonts w:cs="Times New Roman"/>
          <w:i/>
          <w:iCs/>
          <w:color w:val="000000"/>
        </w:rPr>
        <w:t xml:space="preserve">Kobaivanova </w:t>
      </w:r>
      <w:r w:rsidRPr="00032B78">
        <w:rPr>
          <w:rFonts w:cs="Times New Roman"/>
          <w:i/>
          <w:color w:val="000000"/>
        </w:rPr>
        <w:t>v.</w:t>
      </w:r>
      <w:r w:rsidRPr="005A3C54">
        <w:rPr>
          <w:rFonts w:cs="Times New Roman"/>
          <w:color w:val="000000"/>
        </w:rPr>
        <w:t xml:space="preserve"> </w:t>
      </w:r>
      <w:r w:rsidRPr="005A3C54">
        <w:rPr>
          <w:rFonts w:cs="Times New Roman"/>
          <w:i/>
          <w:iCs/>
          <w:color w:val="000000"/>
        </w:rPr>
        <w:t>Hansen</w:t>
      </w:r>
      <w:r>
        <w:rPr>
          <w:rFonts w:cs="Times New Roman"/>
          <w:color w:val="000000"/>
        </w:rPr>
        <w:t xml:space="preserve">, 2011 WL 4401687 </w:t>
      </w:r>
      <w:r w:rsidRPr="005A3C54">
        <w:rPr>
          <w:rFonts w:cs="Times New Roman"/>
          <w:color w:val="000000"/>
        </w:rPr>
        <w:t>(N.D. Ohio Sept.</w:t>
      </w:r>
      <w:r>
        <w:rPr>
          <w:rFonts w:cs="Times New Roman"/>
          <w:color w:val="000000"/>
        </w:rPr>
        <w:t xml:space="preserve"> 16</w:t>
      </w:r>
      <w:r w:rsidRPr="005A3C54">
        <w:rPr>
          <w:rFonts w:cs="Times New Roman"/>
          <w:color w:val="000000"/>
        </w:rPr>
        <w:t xml:space="preserve"> 2011)</w:t>
      </w:r>
      <w:r>
        <w:rPr>
          <w:rFonts w:cs="Times New Roman"/>
          <w:color w:val="000000"/>
        </w:rPr>
        <w:fldChar w:fldCharType="begin"/>
      </w:r>
      <w:r>
        <w:instrText xml:space="preserve"> TA \l "</w:instrText>
      </w:r>
      <w:r w:rsidRPr="005A3C54">
        <w:rPr>
          <w:rFonts w:cs="Times New Roman"/>
          <w:i/>
          <w:iCs/>
          <w:color w:val="000000"/>
        </w:rPr>
        <w:instrText xml:space="preserve">Kobaivanova </w:instrText>
      </w:r>
      <w:r w:rsidRPr="00032B78">
        <w:rPr>
          <w:rFonts w:cs="Times New Roman"/>
          <w:i/>
          <w:color w:val="000000"/>
        </w:rPr>
        <w:instrText>v.</w:instrText>
      </w:r>
      <w:r w:rsidRPr="005A3C54">
        <w:rPr>
          <w:rFonts w:cs="Times New Roman"/>
          <w:color w:val="000000"/>
        </w:rPr>
        <w:instrText xml:space="preserve"> </w:instrText>
      </w:r>
      <w:r w:rsidRPr="005A3C54">
        <w:rPr>
          <w:rFonts w:cs="Times New Roman"/>
          <w:i/>
          <w:iCs/>
          <w:color w:val="000000"/>
        </w:rPr>
        <w:instrText>Hansen</w:instrText>
      </w:r>
      <w:r>
        <w:rPr>
          <w:rFonts w:cs="Times New Roman"/>
          <w:color w:val="000000"/>
        </w:rPr>
        <w:instrText xml:space="preserve">, 2011 WL 4401687 </w:instrText>
      </w:r>
      <w:r w:rsidRPr="005A3C54">
        <w:rPr>
          <w:rFonts w:cs="Times New Roman"/>
          <w:color w:val="000000"/>
        </w:rPr>
        <w:instrText>(N.D. Ohio Sept. 2011)</w:instrText>
      </w:r>
      <w:r>
        <w:instrText xml:space="preserve">" \s "Kobaivanova" \c 1 </w:instrText>
      </w:r>
      <w:r>
        <w:rPr>
          <w:rFonts w:cs="Times New Roman"/>
          <w:color w:val="000000"/>
        </w:rPr>
        <w:fldChar w:fldCharType="end"/>
      </w:r>
      <w:r w:rsidRPr="005A3C54">
        <w:rPr>
          <w:rFonts w:cs="Times New Roman"/>
          <w:color w:val="000000"/>
        </w:rPr>
        <w:t xml:space="preserve">; </w:t>
      </w:r>
      <w:r w:rsidRPr="005A3C54">
        <w:rPr>
          <w:rFonts w:cs="Times New Roman"/>
          <w:i/>
          <w:iCs/>
          <w:color w:val="000000"/>
        </w:rPr>
        <w:t>Dmitrenko v. Chertoff</w:t>
      </w:r>
      <w:r w:rsidRPr="005A3C54">
        <w:rPr>
          <w:rFonts w:cs="Times New Roman"/>
          <w:i/>
          <w:color w:val="000000"/>
        </w:rPr>
        <w:t>,</w:t>
      </w:r>
      <w:r w:rsidRPr="005A3C54">
        <w:rPr>
          <w:rFonts w:cs="Times New Roman"/>
          <w:color w:val="000000"/>
        </w:rPr>
        <w:t xml:space="preserve"> No. 0</w:t>
      </w:r>
      <w:r>
        <w:rPr>
          <w:rFonts w:cs="Times New Roman"/>
          <w:color w:val="000000"/>
        </w:rPr>
        <w:t xml:space="preserve">7-CV-82, 2007 WL 1303009, </w:t>
      </w:r>
      <w:r w:rsidRPr="005A3C54">
        <w:rPr>
          <w:rFonts w:cs="Times New Roman"/>
          <w:color w:val="000000"/>
        </w:rPr>
        <w:t>(E.D. Va. Apr. 30, 2007)</w:t>
      </w:r>
      <w:r>
        <w:rPr>
          <w:rFonts w:cs="Times New Roman"/>
          <w:color w:val="000000"/>
        </w:rPr>
        <w:fldChar w:fldCharType="begin"/>
      </w:r>
      <w:r>
        <w:instrText xml:space="preserve"> TA \l "</w:instrText>
      </w:r>
      <w:r w:rsidRPr="005A3C54">
        <w:rPr>
          <w:rFonts w:cs="Times New Roman"/>
          <w:i/>
          <w:iCs/>
          <w:color w:val="000000"/>
        </w:rPr>
        <w:instrText>Dmitrenko v. Chertoff</w:instrText>
      </w:r>
      <w:r w:rsidRPr="005A3C54">
        <w:rPr>
          <w:rFonts w:cs="Times New Roman"/>
          <w:i/>
          <w:color w:val="000000"/>
        </w:rPr>
        <w:instrText>,</w:instrText>
      </w:r>
      <w:r w:rsidRPr="005A3C54">
        <w:rPr>
          <w:rFonts w:cs="Times New Roman"/>
          <w:color w:val="000000"/>
        </w:rPr>
        <w:instrText xml:space="preserve"> No. 0</w:instrText>
      </w:r>
      <w:r>
        <w:rPr>
          <w:rFonts w:cs="Times New Roman"/>
          <w:color w:val="000000"/>
        </w:rPr>
        <w:instrText xml:space="preserve">7-CV-82, 2007 WL 1303009, </w:instrText>
      </w:r>
      <w:r w:rsidRPr="005A3C54">
        <w:rPr>
          <w:rFonts w:cs="Times New Roman"/>
          <w:color w:val="000000"/>
        </w:rPr>
        <w:instrText>(E.D. Va. Apr. 30, 2007)</w:instrText>
      </w:r>
      <w:r>
        <w:instrText xml:space="preserve">" \s "Dmitrenko" \c 1 </w:instrText>
      </w:r>
      <w:r>
        <w:rPr>
          <w:rFonts w:cs="Times New Roman"/>
          <w:color w:val="000000"/>
        </w:rPr>
        <w:fldChar w:fldCharType="end"/>
      </w:r>
      <w:r>
        <w:rPr>
          <w:rFonts w:cs="Times New Roman"/>
          <w:color w:val="000000"/>
        </w:rPr>
        <w:t xml:space="preserve">; </w:t>
      </w:r>
      <w:r w:rsidRPr="005A3C54">
        <w:rPr>
          <w:rFonts w:eastAsia="Times New Roman" w:cs="Times New Roman"/>
          <w:i/>
          <w:iCs/>
          <w:color w:val="212121"/>
        </w:rPr>
        <w:t>Espin v. Gantner</w:t>
      </w:r>
      <w:r>
        <w:rPr>
          <w:rFonts w:eastAsia="Times New Roman" w:cs="Times New Roman"/>
          <w:color w:val="212121"/>
        </w:rPr>
        <w:t xml:space="preserve">, 381 F. Supp. 2d 261 </w:t>
      </w:r>
      <w:r w:rsidRPr="005A3C54">
        <w:rPr>
          <w:rFonts w:eastAsia="Times New Roman" w:cs="Times New Roman"/>
          <w:color w:val="212121"/>
        </w:rPr>
        <w:t>(S.D.N.Y. 2005)</w:t>
      </w:r>
      <w:r>
        <w:rPr>
          <w:rFonts w:eastAsia="Times New Roman" w:cs="Times New Roman"/>
          <w:color w:val="212121"/>
        </w:rPr>
        <w:fldChar w:fldCharType="begin"/>
      </w:r>
      <w:r>
        <w:instrText xml:space="preserve"> TA \l "</w:instrText>
      </w:r>
      <w:r w:rsidRPr="005A3C54">
        <w:rPr>
          <w:rFonts w:eastAsia="Times New Roman" w:cs="Times New Roman"/>
          <w:i/>
          <w:iCs/>
          <w:color w:val="212121"/>
        </w:rPr>
        <w:instrText>Espin v. Gantner</w:instrText>
      </w:r>
      <w:r>
        <w:rPr>
          <w:rFonts w:eastAsia="Times New Roman" w:cs="Times New Roman"/>
          <w:color w:val="212121"/>
        </w:rPr>
        <w:instrText xml:space="preserve">, 381 F. Supp. 2d 261 </w:instrText>
      </w:r>
      <w:r w:rsidRPr="005A3C54">
        <w:rPr>
          <w:rFonts w:eastAsia="Times New Roman" w:cs="Times New Roman"/>
          <w:color w:val="212121"/>
        </w:rPr>
        <w:instrText>(S.D.N.Y. 2005)</w:instrText>
      </w:r>
      <w:r>
        <w:instrText xml:space="preserve">" \s "Espin" \c 1 </w:instrText>
      </w:r>
      <w:r>
        <w:rPr>
          <w:rFonts w:eastAsia="Times New Roman" w:cs="Times New Roman"/>
          <w:color w:val="212121"/>
        </w:rPr>
        <w:fldChar w:fldCharType="end"/>
      </w:r>
      <w:r w:rsidRPr="005A3C54">
        <w:rPr>
          <w:rFonts w:cs="Times New Roman"/>
          <w:color w:val="000000"/>
        </w:rPr>
        <w:t>.</w:t>
      </w:r>
    </w:p>
  </w:footnote>
  <w:footnote w:id="12">
    <w:p w14:paraId="5D2AE2B7" w14:textId="791B327E" w:rsidR="00B35872" w:rsidRPr="005A3C54" w:rsidRDefault="00B35872" w:rsidP="002F320F">
      <w:pPr>
        <w:pStyle w:val="FootnoteText1"/>
        <w:rPr>
          <w:rFonts w:cs="Times New Roman"/>
        </w:rPr>
      </w:pPr>
      <w:r w:rsidRPr="005A3C54">
        <w:rPr>
          <w:rStyle w:val="FootnoteReference"/>
        </w:rPr>
        <w:footnoteRef/>
      </w:r>
      <w:r w:rsidRPr="005A3C54">
        <w:rPr>
          <w:rFonts w:cs="Times New Roman"/>
        </w:rPr>
        <w:t xml:space="preserve"> </w:t>
      </w:r>
      <w:r w:rsidRPr="005A3C54">
        <w:rPr>
          <w:rFonts w:cs="Times New Roman"/>
          <w:i/>
          <w:color w:val="000000"/>
        </w:rPr>
        <w:t>Patel</w:t>
      </w:r>
      <w:r>
        <w:rPr>
          <w:rFonts w:cs="Times New Roman"/>
          <w:i/>
          <w:color w:val="000000"/>
        </w:rPr>
        <w:t xml:space="preserve"> v. Rodriguez</w:t>
      </w:r>
      <w:r w:rsidRPr="005A3C54">
        <w:rPr>
          <w:rFonts w:cs="Times New Roman"/>
          <w:color w:val="000000"/>
        </w:rPr>
        <w:t>, was an action to compel adjudication of a U-visa petition denied. 2015 WL 6083199</w:t>
      </w:r>
      <w:r>
        <w:rPr>
          <w:rFonts w:cs="Times New Roman"/>
          <w:color w:val="000000"/>
        </w:rPr>
        <w:t xml:space="preserve"> (N.D. Ill. Oct. 13, 2015). </w:t>
      </w:r>
      <w:r w:rsidRPr="005A3C54">
        <w:rPr>
          <w:rFonts w:cs="Times New Roman"/>
          <w:color w:val="000000"/>
        </w:rPr>
        <w:t>Yet in that case</w:t>
      </w:r>
      <w:r>
        <w:rPr>
          <w:rFonts w:cs="Times New Roman"/>
          <w:color w:val="000000"/>
        </w:rPr>
        <w:t>,</w:t>
      </w:r>
      <w:r w:rsidRPr="005A3C54">
        <w:rPr>
          <w:rFonts w:cs="Times New Roman"/>
          <w:color w:val="000000"/>
        </w:rPr>
        <w:t xml:space="preserve"> the judge found especially significant that the plaintiff requested</w:t>
      </w:r>
      <w:r>
        <w:rPr>
          <w:rFonts w:cs="Times New Roman"/>
          <w:color w:val="000000"/>
        </w:rPr>
        <w:t xml:space="preserve"> </w:t>
      </w:r>
      <w:r w:rsidRPr="005A3C54">
        <w:rPr>
          <w:rFonts w:cs="Times New Roman"/>
          <w:i/>
          <w:color w:val="000000"/>
        </w:rPr>
        <w:t>all 80,000</w:t>
      </w:r>
      <w:r w:rsidRPr="005A3C54">
        <w:rPr>
          <w:rFonts w:cs="Times New Roman"/>
          <w:color w:val="000000"/>
        </w:rPr>
        <w:t xml:space="preserve"> pending U-visa petitions be granted </w:t>
      </w:r>
      <w:r w:rsidRPr="005A3C54">
        <w:rPr>
          <w:rFonts w:cs="Times New Roman"/>
          <w:i/>
          <w:color w:val="000000"/>
        </w:rPr>
        <w:t>nunc pro tunc</w:t>
      </w:r>
      <w:r w:rsidRPr="005A3C54">
        <w:rPr>
          <w:rFonts w:cs="Times New Roman"/>
          <w:color w:val="000000"/>
        </w:rPr>
        <w:t xml:space="preserve"> and made no allegations explaining why their wait was unreasonable. </w:t>
      </w:r>
      <w:r w:rsidRPr="005A3C54">
        <w:rPr>
          <w:rFonts w:cs="Times New Roman"/>
          <w:i/>
          <w:iCs/>
          <w:color w:val="000000"/>
        </w:rPr>
        <w:t>Patel</w:t>
      </w:r>
      <w:r w:rsidRPr="005A3C54">
        <w:rPr>
          <w:rFonts w:cs="Times New Roman"/>
          <w:color w:val="000000"/>
        </w:rPr>
        <w:t>, 2015 WL 6083199</w:t>
      </w:r>
      <w:r>
        <w:rPr>
          <w:rFonts w:cs="Times New Roman"/>
          <w:color w:val="000000"/>
        </w:rPr>
        <w:fldChar w:fldCharType="begin"/>
      </w:r>
      <w:r>
        <w:instrText xml:space="preserve"> TA \l "</w:instrText>
      </w:r>
      <w:r w:rsidRPr="005A3C54">
        <w:rPr>
          <w:rFonts w:cs="Times New Roman"/>
          <w:i/>
          <w:color w:val="000000"/>
        </w:rPr>
        <w:instrText>Patel</w:instrText>
      </w:r>
      <w:r>
        <w:rPr>
          <w:rFonts w:cs="Times New Roman"/>
          <w:i/>
          <w:color w:val="000000"/>
        </w:rPr>
        <w:instrText xml:space="preserve"> v. Rodriguez</w:instrText>
      </w:r>
      <w:r w:rsidRPr="005A3C54">
        <w:rPr>
          <w:rFonts w:cs="Times New Roman"/>
          <w:color w:val="000000"/>
        </w:rPr>
        <w:instrText>, 2015 WL 6083199</w:instrText>
      </w:r>
      <w:r>
        <w:rPr>
          <w:color w:val="000000"/>
        </w:rPr>
        <w:instrText xml:space="preserve"> (N.D. Ill. Oct. 13, 2015).</w:instrText>
      </w:r>
      <w:r>
        <w:instrText xml:space="preserve">" \s "Patel" \c 1 </w:instrText>
      </w:r>
      <w:r>
        <w:rPr>
          <w:rFonts w:cs="Times New Roman"/>
          <w:color w:val="000000"/>
        </w:rPr>
        <w:fldChar w:fldCharType="end"/>
      </w:r>
      <w:r w:rsidRPr="005A3C54">
        <w:rPr>
          <w:rFonts w:cs="Times New Roman"/>
          <w:color w:val="000000"/>
        </w:rPr>
        <w:t>, at *6.</w:t>
      </w:r>
    </w:p>
  </w:footnote>
  <w:footnote w:id="13">
    <w:p w14:paraId="43B9AAB2" w14:textId="7D9091D0" w:rsidR="00B35872" w:rsidRPr="006E0841" w:rsidRDefault="00B35872" w:rsidP="00926FE5">
      <w:pPr>
        <w:pStyle w:val="FootnoteText"/>
        <w:rPr>
          <w:rFonts w:ascii="Times New Roman" w:hAnsi="Times New Roman" w:cs="Times New Roman"/>
        </w:rPr>
      </w:pPr>
      <w:r w:rsidRPr="005A3C54">
        <w:rPr>
          <w:rStyle w:val="FootnoteReference"/>
          <w:rFonts w:ascii="Times New Roman" w:hAnsi="Times New Roman" w:cs="Times New Roman"/>
        </w:rPr>
        <w:t>*</w:t>
      </w:r>
      <w:r w:rsidRPr="005A3C54">
        <w:rPr>
          <w:rFonts w:ascii="Times New Roman" w:hAnsi="Times New Roman" w:cs="Times New Roman"/>
        </w:rPr>
        <w:t xml:space="preserve"> </w:t>
      </w:r>
      <w:r>
        <w:rPr>
          <w:rFonts w:ascii="Times New Roman" w:hAnsi="Times New Roman" w:cs="Times New Roman"/>
        </w:rPr>
        <w:t xml:space="preserve">Motion for admission </w:t>
      </w:r>
      <w:r>
        <w:rPr>
          <w:rFonts w:ascii="Times New Roman" w:hAnsi="Times New Roman" w:cs="Times New Roman"/>
          <w:i/>
        </w:rPr>
        <w:t>pro hac vice</w:t>
      </w:r>
      <w:r>
        <w:rPr>
          <w:rFonts w:ascii="Times New Roman" w:hAnsi="Times New Roman" w:cs="Times New Roman"/>
        </w:rPr>
        <w:t xml:space="preserve"> forthcoming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F8B"/>
    <w:multiLevelType w:val="multilevel"/>
    <w:tmpl w:val="040209C0"/>
    <w:lvl w:ilvl="0">
      <w:start w:val="1"/>
      <w:numFmt w:val="none"/>
      <w:lvlText w:val=""/>
      <w:lvlJc w:val="left"/>
      <w:pPr>
        <w:ind w:left="-720" w:firstLine="0"/>
      </w:pPr>
      <w:rPr>
        <w:rFonts w:hint="default"/>
      </w:rPr>
    </w:lvl>
    <w:lvl w:ilvl="1">
      <w:start w:val="1"/>
      <w:numFmt w:val="upperRoman"/>
      <w:lvlText w:val="%2."/>
      <w:lvlJc w:val="left"/>
      <w:pPr>
        <w:ind w:left="0" w:firstLine="0"/>
      </w:pPr>
      <w:rPr>
        <w:rFonts w:hint="default"/>
      </w:rPr>
    </w:lvl>
    <w:lvl w:ilvl="2">
      <w:start w:val="1"/>
      <w:numFmt w:val="upperLetter"/>
      <w:pStyle w:val="Heading3"/>
      <w:lvlText w:val="%3."/>
      <w:lvlJc w:val="left"/>
      <w:pPr>
        <w:ind w:left="720" w:firstLine="0"/>
      </w:pPr>
      <w:rPr>
        <w:rFonts w:hint="default"/>
      </w:rPr>
    </w:lvl>
    <w:lvl w:ilvl="3">
      <w:start w:val="1"/>
      <w:numFmt w:val="decimal"/>
      <w:pStyle w:val="Heading4"/>
      <w:lvlText w:val="%4."/>
      <w:lvlJc w:val="left"/>
      <w:pPr>
        <w:ind w:left="-720" w:firstLine="0"/>
      </w:pPr>
      <w:rPr>
        <w:rFonts w:hint="default"/>
        <w:b/>
        <w:i w:val="0"/>
      </w:rPr>
    </w:lvl>
    <w:lvl w:ilvl="4">
      <w:start w:val="1"/>
      <w:numFmt w:val="lowerLetter"/>
      <w:lvlText w:val="%5."/>
      <w:lvlJc w:val="left"/>
      <w:pPr>
        <w:ind w:left="2160" w:firstLine="0"/>
      </w:pPr>
      <w:rPr>
        <w:rFonts w:hint="default"/>
      </w:rPr>
    </w:lvl>
    <w:lvl w:ilvl="5">
      <w:start w:val="1"/>
      <w:numFmt w:val="lowerLetter"/>
      <w:pStyle w:val="Heading6"/>
      <w:lvlText w:val="(%6)"/>
      <w:lvlJc w:val="left"/>
      <w:pPr>
        <w:ind w:left="2880" w:firstLine="0"/>
      </w:pPr>
      <w:rPr>
        <w:rFonts w:hint="default"/>
      </w:rPr>
    </w:lvl>
    <w:lvl w:ilvl="6">
      <w:start w:val="1"/>
      <w:numFmt w:val="lowerRoman"/>
      <w:pStyle w:val="Heading7"/>
      <w:lvlText w:val="(%7)"/>
      <w:lvlJc w:val="left"/>
      <w:pPr>
        <w:ind w:left="3600" w:firstLine="0"/>
      </w:pPr>
      <w:rPr>
        <w:rFonts w:hint="default"/>
      </w:rPr>
    </w:lvl>
    <w:lvl w:ilvl="7">
      <w:start w:val="1"/>
      <w:numFmt w:val="lowerLetter"/>
      <w:pStyle w:val="Heading8"/>
      <w:lvlText w:val="(%8)"/>
      <w:lvlJc w:val="left"/>
      <w:pPr>
        <w:ind w:left="4320" w:firstLine="0"/>
      </w:pPr>
      <w:rPr>
        <w:rFonts w:hint="default"/>
      </w:rPr>
    </w:lvl>
    <w:lvl w:ilvl="8">
      <w:start w:val="1"/>
      <w:numFmt w:val="lowerRoman"/>
      <w:pStyle w:val="Heading9"/>
      <w:lvlText w:val="(%9)"/>
      <w:lvlJc w:val="left"/>
      <w:pPr>
        <w:ind w:left="5040" w:firstLine="0"/>
      </w:pPr>
      <w:rPr>
        <w:rFonts w:hint="default"/>
      </w:rPr>
    </w:lvl>
  </w:abstractNum>
  <w:abstractNum w:abstractNumId="1" w15:restartNumberingAfterBreak="0">
    <w:nsid w:val="01536D22"/>
    <w:multiLevelType w:val="hybridMultilevel"/>
    <w:tmpl w:val="9F30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25658"/>
    <w:multiLevelType w:val="multilevel"/>
    <w:tmpl w:val="A09E612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47D58AD"/>
    <w:multiLevelType w:val="hybridMultilevel"/>
    <w:tmpl w:val="C996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0055"/>
    <w:multiLevelType w:val="hybridMultilevel"/>
    <w:tmpl w:val="7C3C88BC"/>
    <w:lvl w:ilvl="0" w:tplc="75E2F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2186E"/>
    <w:multiLevelType w:val="hybridMultilevel"/>
    <w:tmpl w:val="F5C08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93CA8"/>
    <w:multiLevelType w:val="hybridMultilevel"/>
    <w:tmpl w:val="F37C5CAE"/>
    <w:lvl w:ilvl="0" w:tplc="02303F56">
      <w:start w:val="1"/>
      <w:numFmt w:val="upperRoman"/>
      <w:pStyle w:val="Heading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F69F1"/>
    <w:multiLevelType w:val="hybridMultilevel"/>
    <w:tmpl w:val="3612D608"/>
    <w:lvl w:ilvl="0" w:tplc="0880725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23C90"/>
    <w:multiLevelType w:val="hybridMultilevel"/>
    <w:tmpl w:val="575A9F9A"/>
    <w:lvl w:ilvl="0" w:tplc="E6DAF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E2204"/>
    <w:multiLevelType w:val="hybridMultilevel"/>
    <w:tmpl w:val="05ECAC2E"/>
    <w:lvl w:ilvl="0" w:tplc="3CFC07E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30F5C"/>
    <w:multiLevelType w:val="multilevel"/>
    <w:tmpl w:val="6DF6F17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720" w:firstLine="0"/>
      </w:pPr>
      <w:rPr>
        <w:rFonts w:hint="default"/>
        <w:b/>
        <w:i w:val="0"/>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4CFA64BE"/>
    <w:multiLevelType w:val="hybridMultilevel"/>
    <w:tmpl w:val="A1A6E0BE"/>
    <w:lvl w:ilvl="0" w:tplc="CD20D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4096E"/>
    <w:multiLevelType w:val="hybridMultilevel"/>
    <w:tmpl w:val="22D0D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D5F65"/>
    <w:multiLevelType w:val="hybridMultilevel"/>
    <w:tmpl w:val="80DC0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027DC"/>
    <w:multiLevelType w:val="multilevel"/>
    <w:tmpl w:val="43300C48"/>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15:restartNumberingAfterBreak="0">
    <w:nsid w:val="78982CF4"/>
    <w:multiLevelType w:val="multilevel"/>
    <w:tmpl w:val="07C807C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7E556534"/>
    <w:multiLevelType w:val="multilevel"/>
    <w:tmpl w:val="43300C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2"/>
  </w:num>
  <w:num w:numId="2">
    <w:abstractNumId w:val="11"/>
  </w:num>
  <w:num w:numId="3">
    <w:abstractNumId w:val="5"/>
  </w:num>
  <w:num w:numId="4">
    <w:abstractNumId w:val="13"/>
  </w:num>
  <w:num w:numId="5">
    <w:abstractNumId w:val="4"/>
  </w:num>
  <w:num w:numId="6">
    <w:abstractNumId w:val="16"/>
  </w:num>
  <w:num w:numId="7">
    <w:abstractNumId w:val="2"/>
  </w:num>
  <w:num w:numId="8">
    <w:abstractNumId w:val="0"/>
  </w:num>
  <w:num w:numId="9">
    <w:abstractNumId w:val="14"/>
  </w:num>
  <w:num w:numId="10">
    <w:abstractNumId w:val="0"/>
  </w:num>
  <w:num w:numId="11">
    <w:abstractNumId w:val="0"/>
  </w:num>
  <w:num w:numId="12">
    <w:abstractNumId w:val="0"/>
  </w:num>
  <w:num w:numId="13">
    <w:abstractNumId w:val="0"/>
  </w:num>
  <w:num w:numId="14">
    <w:abstractNumId w:val="0"/>
  </w:num>
  <w:num w:numId="15">
    <w:abstractNumId w:val="8"/>
  </w:num>
  <w:num w:numId="16">
    <w:abstractNumId w:val="9"/>
  </w:num>
  <w:num w:numId="17">
    <w:abstractNumId w:val="0"/>
  </w:num>
  <w:num w:numId="18">
    <w:abstractNumId w:val="0"/>
  </w:num>
  <w:num w:numId="19">
    <w:abstractNumId w:val="0"/>
  </w:num>
  <w:num w:numId="20">
    <w:abstractNumId w:val="0"/>
  </w:num>
  <w:num w:numId="21">
    <w:abstractNumId w:val="0"/>
  </w:num>
  <w:num w:numId="22">
    <w:abstractNumId w:val="15"/>
  </w:num>
  <w:num w:numId="23">
    <w:abstractNumId w:val="0"/>
  </w:num>
  <w:num w:numId="24">
    <w:abstractNumId w:val="0"/>
  </w:num>
  <w:num w:numId="25">
    <w:abstractNumId w:val="0"/>
  </w:num>
  <w:num w:numId="26">
    <w:abstractNumId w:val="1"/>
  </w:num>
  <w:num w:numId="27">
    <w:abstractNumId w:val="3"/>
  </w:num>
  <w:num w:numId="28">
    <w:abstractNumId w:val="7"/>
  </w:num>
  <w:num w:numId="29">
    <w:abstractNumId w:val="0"/>
    <w:lvlOverride w:ilvl="0">
      <w:startOverride w:val="1"/>
    </w:lvlOverride>
  </w:num>
  <w:num w:numId="30">
    <w:abstractNumId w:val="6"/>
  </w:num>
  <w:num w:numId="31">
    <w:abstractNumId w:val="6"/>
    <w:lvlOverride w:ilvl="0">
      <w:startOverride w:val="1"/>
    </w:lvlOverride>
  </w:num>
  <w:num w:numId="32">
    <w:abstractNumId w:val="6"/>
    <w:lvlOverride w:ilvl="0">
      <w:startOverride w:val="1"/>
    </w:lvlOverride>
  </w:num>
  <w:num w:numId="33">
    <w:abstractNumId w:val="1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num>
  <w:num w:numId="4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5D"/>
    <w:rsid w:val="00000491"/>
    <w:rsid w:val="000013E6"/>
    <w:rsid w:val="00003B43"/>
    <w:rsid w:val="00005CCB"/>
    <w:rsid w:val="00007497"/>
    <w:rsid w:val="00010EBA"/>
    <w:rsid w:val="00011333"/>
    <w:rsid w:val="00011537"/>
    <w:rsid w:val="00011643"/>
    <w:rsid w:val="00012272"/>
    <w:rsid w:val="000142A3"/>
    <w:rsid w:val="00014D22"/>
    <w:rsid w:val="00016E6F"/>
    <w:rsid w:val="000205C7"/>
    <w:rsid w:val="00030B3C"/>
    <w:rsid w:val="00031B66"/>
    <w:rsid w:val="000330FB"/>
    <w:rsid w:val="00036D3C"/>
    <w:rsid w:val="00037B80"/>
    <w:rsid w:val="00042D27"/>
    <w:rsid w:val="0004535F"/>
    <w:rsid w:val="00052DAA"/>
    <w:rsid w:val="00054BF2"/>
    <w:rsid w:val="00055452"/>
    <w:rsid w:val="000616C7"/>
    <w:rsid w:val="000642FC"/>
    <w:rsid w:val="00065B31"/>
    <w:rsid w:val="00071EAA"/>
    <w:rsid w:val="0008259D"/>
    <w:rsid w:val="00082FFD"/>
    <w:rsid w:val="00087DA1"/>
    <w:rsid w:val="00091B3D"/>
    <w:rsid w:val="000925B7"/>
    <w:rsid w:val="00094891"/>
    <w:rsid w:val="0009570D"/>
    <w:rsid w:val="000A1289"/>
    <w:rsid w:val="000A331F"/>
    <w:rsid w:val="000A3D7E"/>
    <w:rsid w:val="000A4358"/>
    <w:rsid w:val="000A6827"/>
    <w:rsid w:val="000A7D35"/>
    <w:rsid w:val="000B124C"/>
    <w:rsid w:val="000B3340"/>
    <w:rsid w:val="000B3783"/>
    <w:rsid w:val="000B5879"/>
    <w:rsid w:val="000C19DC"/>
    <w:rsid w:val="000C43FA"/>
    <w:rsid w:val="000C5A36"/>
    <w:rsid w:val="000D290C"/>
    <w:rsid w:val="000D4D86"/>
    <w:rsid w:val="000E0D31"/>
    <w:rsid w:val="000E21C8"/>
    <w:rsid w:val="000E3B54"/>
    <w:rsid w:val="000E4716"/>
    <w:rsid w:val="000E6A2C"/>
    <w:rsid w:val="000F27CF"/>
    <w:rsid w:val="001051C6"/>
    <w:rsid w:val="0011315A"/>
    <w:rsid w:val="00113F8D"/>
    <w:rsid w:val="00114D52"/>
    <w:rsid w:val="00116967"/>
    <w:rsid w:val="001215FE"/>
    <w:rsid w:val="0012221C"/>
    <w:rsid w:val="00125D99"/>
    <w:rsid w:val="00126A42"/>
    <w:rsid w:val="00130612"/>
    <w:rsid w:val="00131C92"/>
    <w:rsid w:val="0013267D"/>
    <w:rsid w:val="00132EEE"/>
    <w:rsid w:val="001334B0"/>
    <w:rsid w:val="00133C20"/>
    <w:rsid w:val="00135365"/>
    <w:rsid w:val="00136853"/>
    <w:rsid w:val="00142164"/>
    <w:rsid w:val="0014391C"/>
    <w:rsid w:val="00144532"/>
    <w:rsid w:val="0014665D"/>
    <w:rsid w:val="001517E8"/>
    <w:rsid w:val="001553C9"/>
    <w:rsid w:val="001554EB"/>
    <w:rsid w:val="00155A35"/>
    <w:rsid w:val="001560A2"/>
    <w:rsid w:val="0015747C"/>
    <w:rsid w:val="001603DD"/>
    <w:rsid w:val="00161C9C"/>
    <w:rsid w:val="00162950"/>
    <w:rsid w:val="00162A0B"/>
    <w:rsid w:val="0016304F"/>
    <w:rsid w:val="00165806"/>
    <w:rsid w:val="00165BC6"/>
    <w:rsid w:val="00171739"/>
    <w:rsid w:val="001722EB"/>
    <w:rsid w:val="00177CE5"/>
    <w:rsid w:val="00180E05"/>
    <w:rsid w:val="00181CD6"/>
    <w:rsid w:val="001852FA"/>
    <w:rsid w:val="00186470"/>
    <w:rsid w:val="00190027"/>
    <w:rsid w:val="00190C8F"/>
    <w:rsid w:val="00192D64"/>
    <w:rsid w:val="00193C12"/>
    <w:rsid w:val="00195DA3"/>
    <w:rsid w:val="001A01BA"/>
    <w:rsid w:val="001A04CA"/>
    <w:rsid w:val="001A3BCC"/>
    <w:rsid w:val="001A56C7"/>
    <w:rsid w:val="001A74F5"/>
    <w:rsid w:val="001B2B2B"/>
    <w:rsid w:val="001B2EE8"/>
    <w:rsid w:val="001B7DAD"/>
    <w:rsid w:val="001C295E"/>
    <w:rsid w:val="001C44D6"/>
    <w:rsid w:val="001C79BE"/>
    <w:rsid w:val="001D3D8B"/>
    <w:rsid w:val="001D3E44"/>
    <w:rsid w:val="001D5F65"/>
    <w:rsid w:val="001E13A0"/>
    <w:rsid w:val="001E5BFC"/>
    <w:rsid w:val="001E6844"/>
    <w:rsid w:val="001F0C22"/>
    <w:rsid w:val="001F1C77"/>
    <w:rsid w:val="001F35C3"/>
    <w:rsid w:val="001F4DAD"/>
    <w:rsid w:val="001F7F25"/>
    <w:rsid w:val="00200912"/>
    <w:rsid w:val="002017C4"/>
    <w:rsid w:val="0020263E"/>
    <w:rsid w:val="00204381"/>
    <w:rsid w:val="002058E5"/>
    <w:rsid w:val="00205924"/>
    <w:rsid w:val="00210803"/>
    <w:rsid w:val="00213E7D"/>
    <w:rsid w:val="00215391"/>
    <w:rsid w:val="00215501"/>
    <w:rsid w:val="0021721E"/>
    <w:rsid w:val="00221AB2"/>
    <w:rsid w:val="00223431"/>
    <w:rsid w:val="0023126C"/>
    <w:rsid w:val="0023481D"/>
    <w:rsid w:val="00242288"/>
    <w:rsid w:val="00245796"/>
    <w:rsid w:val="00247091"/>
    <w:rsid w:val="00254A51"/>
    <w:rsid w:val="00254CB7"/>
    <w:rsid w:val="002571AD"/>
    <w:rsid w:val="00264126"/>
    <w:rsid w:val="00264D2C"/>
    <w:rsid w:val="00266F5F"/>
    <w:rsid w:val="002727AA"/>
    <w:rsid w:val="00272B76"/>
    <w:rsid w:val="00272DD3"/>
    <w:rsid w:val="0027339B"/>
    <w:rsid w:val="00274D61"/>
    <w:rsid w:val="002770D5"/>
    <w:rsid w:val="00280197"/>
    <w:rsid w:val="002814AF"/>
    <w:rsid w:val="00282EFC"/>
    <w:rsid w:val="00286601"/>
    <w:rsid w:val="00287207"/>
    <w:rsid w:val="002876AB"/>
    <w:rsid w:val="002911CB"/>
    <w:rsid w:val="00293165"/>
    <w:rsid w:val="00296BDC"/>
    <w:rsid w:val="0029702A"/>
    <w:rsid w:val="00297126"/>
    <w:rsid w:val="002A2F5F"/>
    <w:rsid w:val="002A4063"/>
    <w:rsid w:val="002A5405"/>
    <w:rsid w:val="002A58E9"/>
    <w:rsid w:val="002A5975"/>
    <w:rsid w:val="002A6D01"/>
    <w:rsid w:val="002A6D65"/>
    <w:rsid w:val="002B173A"/>
    <w:rsid w:val="002B2A84"/>
    <w:rsid w:val="002B651E"/>
    <w:rsid w:val="002C135E"/>
    <w:rsid w:val="002C2C06"/>
    <w:rsid w:val="002C4458"/>
    <w:rsid w:val="002C6951"/>
    <w:rsid w:val="002D1BD3"/>
    <w:rsid w:val="002D2715"/>
    <w:rsid w:val="002D4B2B"/>
    <w:rsid w:val="002D5602"/>
    <w:rsid w:val="002E0589"/>
    <w:rsid w:val="002E540E"/>
    <w:rsid w:val="002F320F"/>
    <w:rsid w:val="002F35C9"/>
    <w:rsid w:val="002F3FB8"/>
    <w:rsid w:val="002F48F0"/>
    <w:rsid w:val="002F5363"/>
    <w:rsid w:val="002F60F7"/>
    <w:rsid w:val="0030279C"/>
    <w:rsid w:val="00302F89"/>
    <w:rsid w:val="00303F3D"/>
    <w:rsid w:val="00304495"/>
    <w:rsid w:val="003046B7"/>
    <w:rsid w:val="003058A8"/>
    <w:rsid w:val="00310341"/>
    <w:rsid w:val="0031188C"/>
    <w:rsid w:val="00312E1F"/>
    <w:rsid w:val="0031341E"/>
    <w:rsid w:val="00313CFB"/>
    <w:rsid w:val="0031485C"/>
    <w:rsid w:val="0031698E"/>
    <w:rsid w:val="00321999"/>
    <w:rsid w:val="003245B8"/>
    <w:rsid w:val="00324FAA"/>
    <w:rsid w:val="00327827"/>
    <w:rsid w:val="003303BE"/>
    <w:rsid w:val="0033043A"/>
    <w:rsid w:val="00334C00"/>
    <w:rsid w:val="00335BDF"/>
    <w:rsid w:val="003413FA"/>
    <w:rsid w:val="00355EF2"/>
    <w:rsid w:val="00356835"/>
    <w:rsid w:val="00356F7C"/>
    <w:rsid w:val="003575C2"/>
    <w:rsid w:val="00357D50"/>
    <w:rsid w:val="00370C9F"/>
    <w:rsid w:val="00372197"/>
    <w:rsid w:val="00373D1E"/>
    <w:rsid w:val="00373F45"/>
    <w:rsid w:val="00374B25"/>
    <w:rsid w:val="0038177C"/>
    <w:rsid w:val="0038213C"/>
    <w:rsid w:val="003821C9"/>
    <w:rsid w:val="00382519"/>
    <w:rsid w:val="00383290"/>
    <w:rsid w:val="00386E23"/>
    <w:rsid w:val="0038753A"/>
    <w:rsid w:val="0038786F"/>
    <w:rsid w:val="003933FA"/>
    <w:rsid w:val="003945A3"/>
    <w:rsid w:val="003A18B3"/>
    <w:rsid w:val="003A44DA"/>
    <w:rsid w:val="003B2757"/>
    <w:rsid w:val="003B2F7D"/>
    <w:rsid w:val="003B48D9"/>
    <w:rsid w:val="003B4E8C"/>
    <w:rsid w:val="003B53EE"/>
    <w:rsid w:val="003B6C0E"/>
    <w:rsid w:val="003C2705"/>
    <w:rsid w:val="003C45DB"/>
    <w:rsid w:val="003C68FF"/>
    <w:rsid w:val="003D239A"/>
    <w:rsid w:val="003D5220"/>
    <w:rsid w:val="003D62E2"/>
    <w:rsid w:val="003D68B2"/>
    <w:rsid w:val="003E09F2"/>
    <w:rsid w:val="003E0BCF"/>
    <w:rsid w:val="003E2DEB"/>
    <w:rsid w:val="003E42B6"/>
    <w:rsid w:val="003E510D"/>
    <w:rsid w:val="003E5AAE"/>
    <w:rsid w:val="003E5E53"/>
    <w:rsid w:val="003E6571"/>
    <w:rsid w:val="003E689D"/>
    <w:rsid w:val="003F16CB"/>
    <w:rsid w:val="003F5B5D"/>
    <w:rsid w:val="0040135B"/>
    <w:rsid w:val="004015F1"/>
    <w:rsid w:val="0040293A"/>
    <w:rsid w:val="00403245"/>
    <w:rsid w:val="004060DC"/>
    <w:rsid w:val="00410865"/>
    <w:rsid w:val="00411D88"/>
    <w:rsid w:val="00413C89"/>
    <w:rsid w:val="004221AC"/>
    <w:rsid w:val="004226AE"/>
    <w:rsid w:val="004240A1"/>
    <w:rsid w:val="00424894"/>
    <w:rsid w:val="00424E71"/>
    <w:rsid w:val="00426592"/>
    <w:rsid w:val="004269A1"/>
    <w:rsid w:val="00431D05"/>
    <w:rsid w:val="00432D0D"/>
    <w:rsid w:val="0043422D"/>
    <w:rsid w:val="004352F0"/>
    <w:rsid w:val="004369E6"/>
    <w:rsid w:val="00437084"/>
    <w:rsid w:val="004404B6"/>
    <w:rsid w:val="00440BC2"/>
    <w:rsid w:val="00442B18"/>
    <w:rsid w:val="00442F53"/>
    <w:rsid w:val="00445067"/>
    <w:rsid w:val="00450D4B"/>
    <w:rsid w:val="00452A91"/>
    <w:rsid w:val="00457768"/>
    <w:rsid w:val="0045787F"/>
    <w:rsid w:val="004665BB"/>
    <w:rsid w:val="00467EA4"/>
    <w:rsid w:val="00473E62"/>
    <w:rsid w:val="00477629"/>
    <w:rsid w:val="00480042"/>
    <w:rsid w:val="00483BE7"/>
    <w:rsid w:val="00484886"/>
    <w:rsid w:val="00486450"/>
    <w:rsid w:val="004874FF"/>
    <w:rsid w:val="00495978"/>
    <w:rsid w:val="00495BB5"/>
    <w:rsid w:val="00495EF4"/>
    <w:rsid w:val="004B232D"/>
    <w:rsid w:val="004B6D04"/>
    <w:rsid w:val="004C3795"/>
    <w:rsid w:val="004C3D6D"/>
    <w:rsid w:val="004C734C"/>
    <w:rsid w:val="004D163C"/>
    <w:rsid w:val="004D26CF"/>
    <w:rsid w:val="004D310D"/>
    <w:rsid w:val="004D3B03"/>
    <w:rsid w:val="004E28BD"/>
    <w:rsid w:val="004E2D12"/>
    <w:rsid w:val="004E3430"/>
    <w:rsid w:val="004E61A5"/>
    <w:rsid w:val="004F6162"/>
    <w:rsid w:val="00502A77"/>
    <w:rsid w:val="00503A81"/>
    <w:rsid w:val="00511610"/>
    <w:rsid w:val="00511C63"/>
    <w:rsid w:val="005134D8"/>
    <w:rsid w:val="00514536"/>
    <w:rsid w:val="005163DA"/>
    <w:rsid w:val="0052161E"/>
    <w:rsid w:val="0052229A"/>
    <w:rsid w:val="0052795B"/>
    <w:rsid w:val="0053528B"/>
    <w:rsid w:val="00541E72"/>
    <w:rsid w:val="005427CA"/>
    <w:rsid w:val="0054615A"/>
    <w:rsid w:val="005461E6"/>
    <w:rsid w:val="00547BC1"/>
    <w:rsid w:val="00551F1E"/>
    <w:rsid w:val="00553ADB"/>
    <w:rsid w:val="00555C8E"/>
    <w:rsid w:val="00566DC0"/>
    <w:rsid w:val="00570A5D"/>
    <w:rsid w:val="005715D7"/>
    <w:rsid w:val="005715DA"/>
    <w:rsid w:val="00574664"/>
    <w:rsid w:val="00575F1E"/>
    <w:rsid w:val="0058138B"/>
    <w:rsid w:val="00585C66"/>
    <w:rsid w:val="005871A4"/>
    <w:rsid w:val="00590EB4"/>
    <w:rsid w:val="00590F83"/>
    <w:rsid w:val="005950AB"/>
    <w:rsid w:val="005A035E"/>
    <w:rsid w:val="005A1D54"/>
    <w:rsid w:val="005A2075"/>
    <w:rsid w:val="005A3C54"/>
    <w:rsid w:val="005A45B1"/>
    <w:rsid w:val="005A4620"/>
    <w:rsid w:val="005A46F9"/>
    <w:rsid w:val="005A5842"/>
    <w:rsid w:val="005B3500"/>
    <w:rsid w:val="005B487C"/>
    <w:rsid w:val="005B5B90"/>
    <w:rsid w:val="005B5D98"/>
    <w:rsid w:val="005B73E9"/>
    <w:rsid w:val="005C1058"/>
    <w:rsid w:val="005C310C"/>
    <w:rsid w:val="005C464D"/>
    <w:rsid w:val="005C7887"/>
    <w:rsid w:val="005D00C8"/>
    <w:rsid w:val="005E1313"/>
    <w:rsid w:val="005E13FC"/>
    <w:rsid w:val="005E297C"/>
    <w:rsid w:val="005E2B62"/>
    <w:rsid w:val="005E328D"/>
    <w:rsid w:val="005E3AF1"/>
    <w:rsid w:val="005E4F6E"/>
    <w:rsid w:val="005E57EC"/>
    <w:rsid w:val="005E691D"/>
    <w:rsid w:val="005E79B2"/>
    <w:rsid w:val="005F1E71"/>
    <w:rsid w:val="005F24ED"/>
    <w:rsid w:val="005F2D1F"/>
    <w:rsid w:val="005F2E45"/>
    <w:rsid w:val="005F44FE"/>
    <w:rsid w:val="005F48F4"/>
    <w:rsid w:val="005F5C8D"/>
    <w:rsid w:val="006031FE"/>
    <w:rsid w:val="00603D42"/>
    <w:rsid w:val="006062FD"/>
    <w:rsid w:val="00606765"/>
    <w:rsid w:val="00610052"/>
    <w:rsid w:val="00620839"/>
    <w:rsid w:val="00620935"/>
    <w:rsid w:val="00621FB9"/>
    <w:rsid w:val="00622843"/>
    <w:rsid w:val="00623CB7"/>
    <w:rsid w:val="00623CBA"/>
    <w:rsid w:val="006279B9"/>
    <w:rsid w:val="00627C5F"/>
    <w:rsid w:val="00631BD2"/>
    <w:rsid w:val="00631EBB"/>
    <w:rsid w:val="00632357"/>
    <w:rsid w:val="00634CD6"/>
    <w:rsid w:val="006376A7"/>
    <w:rsid w:val="0064327B"/>
    <w:rsid w:val="00643844"/>
    <w:rsid w:val="00644EDC"/>
    <w:rsid w:val="00656035"/>
    <w:rsid w:val="006576A6"/>
    <w:rsid w:val="00662569"/>
    <w:rsid w:val="0066690A"/>
    <w:rsid w:val="00666CBC"/>
    <w:rsid w:val="00667A78"/>
    <w:rsid w:val="00673BB1"/>
    <w:rsid w:val="00674119"/>
    <w:rsid w:val="006777EB"/>
    <w:rsid w:val="00681360"/>
    <w:rsid w:val="00684735"/>
    <w:rsid w:val="00684873"/>
    <w:rsid w:val="00687D36"/>
    <w:rsid w:val="00692F5A"/>
    <w:rsid w:val="006931CE"/>
    <w:rsid w:val="00694EC9"/>
    <w:rsid w:val="00696570"/>
    <w:rsid w:val="00697B84"/>
    <w:rsid w:val="006A0046"/>
    <w:rsid w:val="006A0976"/>
    <w:rsid w:val="006A2515"/>
    <w:rsid w:val="006A5D5A"/>
    <w:rsid w:val="006B0732"/>
    <w:rsid w:val="006B074D"/>
    <w:rsid w:val="006B0D13"/>
    <w:rsid w:val="006B0DEC"/>
    <w:rsid w:val="006B6F83"/>
    <w:rsid w:val="006C1BFF"/>
    <w:rsid w:val="006C21A8"/>
    <w:rsid w:val="006C21F8"/>
    <w:rsid w:val="006C28BA"/>
    <w:rsid w:val="006C3727"/>
    <w:rsid w:val="006C3AF4"/>
    <w:rsid w:val="006C669F"/>
    <w:rsid w:val="006C6DB1"/>
    <w:rsid w:val="006D5B89"/>
    <w:rsid w:val="006E0841"/>
    <w:rsid w:val="006E449A"/>
    <w:rsid w:val="006E54DA"/>
    <w:rsid w:val="006F5B96"/>
    <w:rsid w:val="006F5E6D"/>
    <w:rsid w:val="006F73C3"/>
    <w:rsid w:val="007002A0"/>
    <w:rsid w:val="00711409"/>
    <w:rsid w:val="007127CD"/>
    <w:rsid w:val="00713A9E"/>
    <w:rsid w:val="007144CF"/>
    <w:rsid w:val="0071724B"/>
    <w:rsid w:val="00717506"/>
    <w:rsid w:val="00723B55"/>
    <w:rsid w:val="00734C59"/>
    <w:rsid w:val="00737AE6"/>
    <w:rsid w:val="00737D5B"/>
    <w:rsid w:val="0074000B"/>
    <w:rsid w:val="0074033E"/>
    <w:rsid w:val="00745090"/>
    <w:rsid w:val="00746FB7"/>
    <w:rsid w:val="0074768F"/>
    <w:rsid w:val="0074774C"/>
    <w:rsid w:val="0075193B"/>
    <w:rsid w:val="00751B46"/>
    <w:rsid w:val="00754C57"/>
    <w:rsid w:val="007623B9"/>
    <w:rsid w:val="00763F98"/>
    <w:rsid w:val="00767165"/>
    <w:rsid w:val="007719CB"/>
    <w:rsid w:val="00771C80"/>
    <w:rsid w:val="007731F6"/>
    <w:rsid w:val="0077569F"/>
    <w:rsid w:val="0078702C"/>
    <w:rsid w:val="00794FF7"/>
    <w:rsid w:val="00795345"/>
    <w:rsid w:val="00797CC1"/>
    <w:rsid w:val="00797F3B"/>
    <w:rsid w:val="007A2302"/>
    <w:rsid w:val="007A32BB"/>
    <w:rsid w:val="007A59B1"/>
    <w:rsid w:val="007A5C3E"/>
    <w:rsid w:val="007A644B"/>
    <w:rsid w:val="007A736E"/>
    <w:rsid w:val="007A7B9E"/>
    <w:rsid w:val="007B003D"/>
    <w:rsid w:val="007B73BB"/>
    <w:rsid w:val="007C2813"/>
    <w:rsid w:val="007C281E"/>
    <w:rsid w:val="007C4113"/>
    <w:rsid w:val="007C6CCC"/>
    <w:rsid w:val="007C6FD3"/>
    <w:rsid w:val="007C7697"/>
    <w:rsid w:val="007D0174"/>
    <w:rsid w:val="007D33C7"/>
    <w:rsid w:val="007D5072"/>
    <w:rsid w:val="007D5A16"/>
    <w:rsid w:val="007D7D03"/>
    <w:rsid w:val="007E0C93"/>
    <w:rsid w:val="007E12C5"/>
    <w:rsid w:val="007E1EBF"/>
    <w:rsid w:val="007E43FE"/>
    <w:rsid w:val="007E4E76"/>
    <w:rsid w:val="007E520E"/>
    <w:rsid w:val="007E622F"/>
    <w:rsid w:val="007E71A2"/>
    <w:rsid w:val="007F001D"/>
    <w:rsid w:val="007F05FB"/>
    <w:rsid w:val="007F0985"/>
    <w:rsid w:val="007F3AD4"/>
    <w:rsid w:val="007F5DB5"/>
    <w:rsid w:val="00802B24"/>
    <w:rsid w:val="00804F11"/>
    <w:rsid w:val="008061FD"/>
    <w:rsid w:val="008068D6"/>
    <w:rsid w:val="00810D12"/>
    <w:rsid w:val="00812DA2"/>
    <w:rsid w:val="00817DE0"/>
    <w:rsid w:val="00820F76"/>
    <w:rsid w:val="00830FDC"/>
    <w:rsid w:val="00831930"/>
    <w:rsid w:val="00831EBF"/>
    <w:rsid w:val="00833C78"/>
    <w:rsid w:val="00834DF0"/>
    <w:rsid w:val="00835211"/>
    <w:rsid w:val="0083587C"/>
    <w:rsid w:val="0084190B"/>
    <w:rsid w:val="00841CA6"/>
    <w:rsid w:val="00841E60"/>
    <w:rsid w:val="00842135"/>
    <w:rsid w:val="00842A4F"/>
    <w:rsid w:val="008438E4"/>
    <w:rsid w:val="00843F1D"/>
    <w:rsid w:val="0084459A"/>
    <w:rsid w:val="0084493B"/>
    <w:rsid w:val="00845DBE"/>
    <w:rsid w:val="008476E8"/>
    <w:rsid w:val="00847F52"/>
    <w:rsid w:val="008515F1"/>
    <w:rsid w:val="00852F80"/>
    <w:rsid w:val="00852FA8"/>
    <w:rsid w:val="00853F28"/>
    <w:rsid w:val="00854B0C"/>
    <w:rsid w:val="0085537E"/>
    <w:rsid w:val="008559B7"/>
    <w:rsid w:val="0086099D"/>
    <w:rsid w:val="008623DA"/>
    <w:rsid w:val="008640A0"/>
    <w:rsid w:val="00864473"/>
    <w:rsid w:val="00864E17"/>
    <w:rsid w:val="008655D6"/>
    <w:rsid w:val="008656B6"/>
    <w:rsid w:val="008720B7"/>
    <w:rsid w:val="00873383"/>
    <w:rsid w:val="00873984"/>
    <w:rsid w:val="00876E00"/>
    <w:rsid w:val="00877B12"/>
    <w:rsid w:val="008808F3"/>
    <w:rsid w:val="00884E1B"/>
    <w:rsid w:val="008851C1"/>
    <w:rsid w:val="008853F7"/>
    <w:rsid w:val="008871FE"/>
    <w:rsid w:val="00887DF9"/>
    <w:rsid w:val="00890EC6"/>
    <w:rsid w:val="008910B4"/>
    <w:rsid w:val="00891604"/>
    <w:rsid w:val="00892630"/>
    <w:rsid w:val="0089325E"/>
    <w:rsid w:val="008942D7"/>
    <w:rsid w:val="00897412"/>
    <w:rsid w:val="00897BB8"/>
    <w:rsid w:val="008A2425"/>
    <w:rsid w:val="008A42B2"/>
    <w:rsid w:val="008B615D"/>
    <w:rsid w:val="008B6C9E"/>
    <w:rsid w:val="008B758B"/>
    <w:rsid w:val="008C61FB"/>
    <w:rsid w:val="008D033A"/>
    <w:rsid w:val="008D1512"/>
    <w:rsid w:val="008D19D0"/>
    <w:rsid w:val="008D262C"/>
    <w:rsid w:val="008D3EC2"/>
    <w:rsid w:val="008D42B9"/>
    <w:rsid w:val="008D49CE"/>
    <w:rsid w:val="008D6FD0"/>
    <w:rsid w:val="008D73C6"/>
    <w:rsid w:val="008D7E64"/>
    <w:rsid w:val="008E1E98"/>
    <w:rsid w:val="008E223F"/>
    <w:rsid w:val="008E3A9D"/>
    <w:rsid w:val="008E6D0C"/>
    <w:rsid w:val="008F178F"/>
    <w:rsid w:val="008F198C"/>
    <w:rsid w:val="008F2F0E"/>
    <w:rsid w:val="008F5029"/>
    <w:rsid w:val="008F5272"/>
    <w:rsid w:val="008F64DB"/>
    <w:rsid w:val="008F6FEB"/>
    <w:rsid w:val="00900F5C"/>
    <w:rsid w:val="00902360"/>
    <w:rsid w:val="00905578"/>
    <w:rsid w:val="0090579A"/>
    <w:rsid w:val="00905889"/>
    <w:rsid w:val="00906D5A"/>
    <w:rsid w:val="00907252"/>
    <w:rsid w:val="009119B2"/>
    <w:rsid w:val="00912A3D"/>
    <w:rsid w:val="00913D07"/>
    <w:rsid w:val="009144DF"/>
    <w:rsid w:val="00914DB4"/>
    <w:rsid w:val="00915993"/>
    <w:rsid w:val="0091764F"/>
    <w:rsid w:val="009215A4"/>
    <w:rsid w:val="009220F6"/>
    <w:rsid w:val="009262F2"/>
    <w:rsid w:val="00926FE5"/>
    <w:rsid w:val="009300C5"/>
    <w:rsid w:val="0093214D"/>
    <w:rsid w:val="00933F84"/>
    <w:rsid w:val="009446D4"/>
    <w:rsid w:val="00946E52"/>
    <w:rsid w:val="0094738D"/>
    <w:rsid w:val="0095107A"/>
    <w:rsid w:val="009540F6"/>
    <w:rsid w:val="00956F0B"/>
    <w:rsid w:val="00957D04"/>
    <w:rsid w:val="00961975"/>
    <w:rsid w:val="0096218B"/>
    <w:rsid w:val="009634A0"/>
    <w:rsid w:val="0096696B"/>
    <w:rsid w:val="00966B2D"/>
    <w:rsid w:val="00967EB2"/>
    <w:rsid w:val="00970CE7"/>
    <w:rsid w:val="00971EC2"/>
    <w:rsid w:val="00972FA3"/>
    <w:rsid w:val="00974CBF"/>
    <w:rsid w:val="00977660"/>
    <w:rsid w:val="00980318"/>
    <w:rsid w:val="00981162"/>
    <w:rsid w:val="00981D11"/>
    <w:rsid w:val="00992998"/>
    <w:rsid w:val="00994CBE"/>
    <w:rsid w:val="009A0657"/>
    <w:rsid w:val="009A4BBF"/>
    <w:rsid w:val="009A6601"/>
    <w:rsid w:val="009A6CF4"/>
    <w:rsid w:val="009A77F1"/>
    <w:rsid w:val="009A7EA5"/>
    <w:rsid w:val="009B0AFB"/>
    <w:rsid w:val="009B1669"/>
    <w:rsid w:val="009B2334"/>
    <w:rsid w:val="009B4A2A"/>
    <w:rsid w:val="009B636B"/>
    <w:rsid w:val="009B68F6"/>
    <w:rsid w:val="009C04CC"/>
    <w:rsid w:val="009C0E58"/>
    <w:rsid w:val="009C2551"/>
    <w:rsid w:val="009C3BCB"/>
    <w:rsid w:val="009C4575"/>
    <w:rsid w:val="009C6566"/>
    <w:rsid w:val="009E2072"/>
    <w:rsid w:val="009E33F3"/>
    <w:rsid w:val="009E577B"/>
    <w:rsid w:val="009E5C47"/>
    <w:rsid w:val="009E6CB9"/>
    <w:rsid w:val="009F27C7"/>
    <w:rsid w:val="009F4C96"/>
    <w:rsid w:val="009F56AA"/>
    <w:rsid w:val="009F5DFE"/>
    <w:rsid w:val="009F68D2"/>
    <w:rsid w:val="009F6BB4"/>
    <w:rsid w:val="00A01CAB"/>
    <w:rsid w:val="00A022A2"/>
    <w:rsid w:val="00A10B6E"/>
    <w:rsid w:val="00A10C20"/>
    <w:rsid w:val="00A11005"/>
    <w:rsid w:val="00A11289"/>
    <w:rsid w:val="00A13C9D"/>
    <w:rsid w:val="00A15EAB"/>
    <w:rsid w:val="00A17F66"/>
    <w:rsid w:val="00A21C46"/>
    <w:rsid w:val="00A232F5"/>
    <w:rsid w:val="00A23D13"/>
    <w:rsid w:val="00A240BD"/>
    <w:rsid w:val="00A2422E"/>
    <w:rsid w:val="00A2425D"/>
    <w:rsid w:val="00A26404"/>
    <w:rsid w:val="00A27852"/>
    <w:rsid w:val="00A311B5"/>
    <w:rsid w:val="00A3286E"/>
    <w:rsid w:val="00A33D4A"/>
    <w:rsid w:val="00A364CD"/>
    <w:rsid w:val="00A37A05"/>
    <w:rsid w:val="00A42D5D"/>
    <w:rsid w:val="00A434B7"/>
    <w:rsid w:val="00A44866"/>
    <w:rsid w:val="00A56BAB"/>
    <w:rsid w:val="00A57D09"/>
    <w:rsid w:val="00A60E3B"/>
    <w:rsid w:val="00A619D2"/>
    <w:rsid w:val="00A61D6D"/>
    <w:rsid w:val="00A63C18"/>
    <w:rsid w:val="00A72A57"/>
    <w:rsid w:val="00A73C28"/>
    <w:rsid w:val="00A7747C"/>
    <w:rsid w:val="00A917FD"/>
    <w:rsid w:val="00A928D2"/>
    <w:rsid w:val="00A93068"/>
    <w:rsid w:val="00A93840"/>
    <w:rsid w:val="00A9684F"/>
    <w:rsid w:val="00AA44C6"/>
    <w:rsid w:val="00AB03F6"/>
    <w:rsid w:val="00AB1C2B"/>
    <w:rsid w:val="00AB2F2B"/>
    <w:rsid w:val="00AC0CD1"/>
    <w:rsid w:val="00AC28AD"/>
    <w:rsid w:val="00AC4705"/>
    <w:rsid w:val="00AC4D84"/>
    <w:rsid w:val="00AC725F"/>
    <w:rsid w:val="00AC7D9F"/>
    <w:rsid w:val="00AD368E"/>
    <w:rsid w:val="00AD5A1C"/>
    <w:rsid w:val="00AD768E"/>
    <w:rsid w:val="00AE2A4B"/>
    <w:rsid w:val="00AE5585"/>
    <w:rsid w:val="00AE5C7E"/>
    <w:rsid w:val="00AE62EA"/>
    <w:rsid w:val="00AF3087"/>
    <w:rsid w:val="00AF7286"/>
    <w:rsid w:val="00B0084D"/>
    <w:rsid w:val="00B0191B"/>
    <w:rsid w:val="00B02C3C"/>
    <w:rsid w:val="00B045CF"/>
    <w:rsid w:val="00B130D7"/>
    <w:rsid w:val="00B13D3D"/>
    <w:rsid w:val="00B14091"/>
    <w:rsid w:val="00B16266"/>
    <w:rsid w:val="00B17190"/>
    <w:rsid w:val="00B17DB3"/>
    <w:rsid w:val="00B2341E"/>
    <w:rsid w:val="00B23CC2"/>
    <w:rsid w:val="00B24864"/>
    <w:rsid w:val="00B2758E"/>
    <w:rsid w:val="00B30399"/>
    <w:rsid w:val="00B311F5"/>
    <w:rsid w:val="00B32D81"/>
    <w:rsid w:val="00B35001"/>
    <w:rsid w:val="00B35872"/>
    <w:rsid w:val="00B35BF1"/>
    <w:rsid w:val="00B40CFA"/>
    <w:rsid w:val="00B45FE5"/>
    <w:rsid w:val="00B511E4"/>
    <w:rsid w:val="00B51360"/>
    <w:rsid w:val="00B535F3"/>
    <w:rsid w:val="00B54790"/>
    <w:rsid w:val="00B5604B"/>
    <w:rsid w:val="00B64DB9"/>
    <w:rsid w:val="00B6709A"/>
    <w:rsid w:val="00B74EF5"/>
    <w:rsid w:val="00B75F3F"/>
    <w:rsid w:val="00B761D8"/>
    <w:rsid w:val="00B8330A"/>
    <w:rsid w:val="00B83B2E"/>
    <w:rsid w:val="00B92B6E"/>
    <w:rsid w:val="00B931B8"/>
    <w:rsid w:val="00B9649E"/>
    <w:rsid w:val="00B97522"/>
    <w:rsid w:val="00B979D2"/>
    <w:rsid w:val="00BA1B56"/>
    <w:rsid w:val="00BB1041"/>
    <w:rsid w:val="00BB19B8"/>
    <w:rsid w:val="00BB2A97"/>
    <w:rsid w:val="00BB374A"/>
    <w:rsid w:val="00BB4519"/>
    <w:rsid w:val="00BB4ABF"/>
    <w:rsid w:val="00BB533C"/>
    <w:rsid w:val="00BB588B"/>
    <w:rsid w:val="00BC37E4"/>
    <w:rsid w:val="00BC5809"/>
    <w:rsid w:val="00BC5C2A"/>
    <w:rsid w:val="00BC5C42"/>
    <w:rsid w:val="00BC7EBB"/>
    <w:rsid w:val="00BD514B"/>
    <w:rsid w:val="00BD5391"/>
    <w:rsid w:val="00BE0B53"/>
    <w:rsid w:val="00BE5FFE"/>
    <w:rsid w:val="00BE7CC3"/>
    <w:rsid w:val="00BF0D11"/>
    <w:rsid w:val="00BF2740"/>
    <w:rsid w:val="00BF547C"/>
    <w:rsid w:val="00BF6E92"/>
    <w:rsid w:val="00C03058"/>
    <w:rsid w:val="00C04D72"/>
    <w:rsid w:val="00C10CE4"/>
    <w:rsid w:val="00C12542"/>
    <w:rsid w:val="00C155AA"/>
    <w:rsid w:val="00C15660"/>
    <w:rsid w:val="00C176A0"/>
    <w:rsid w:val="00C225A8"/>
    <w:rsid w:val="00C257A4"/>
    <w:rsid w:val="00C26E80"/>
    <w:rsid w:val="00C33527"/>
    <w:rsid w:val="00C3498E"/>
    <w:rsid w:val="00C36FE9"/>
    <w:rsid w:val="00C370CD"/>
    <w:rsid w:val="00C376EE"/>
    <w:rsid w:val="00C40358"/>
    <w:rsid w:val="00C43415"/>
    <w:rsid w:val="00C44D22"/>
    <w:rsid w:val="00C45EFB"/>
    <w:rsid w:val="00C53752"/>
    <w:rsid w:val="00C60705"/>
    <w:rsid w:val="00C60878"/>
    <w:rsid w:val="00C61146"/>
    <w:rsid w:val="00C738C0"/>
    <w:rsid w:val="00C73935"/>
    <w:rsid w:val="00C76942"/>
    <w:rsid w:val="00C83CCA"/>
    <w:rsid w:val="00C84B81"/>
    <w:rsid w:val="00C8739C"/>
    <w:rsid w:val="00C92DD6"/>
    <w:rsid w:val="00C93801"/>
    <w:rsid w:val="00C95979"/>
    <w:rsid w:val="00CA0BA2"/>
    <w:rsid w:val="00CA0FAB"/>
    <w:rsid w:val="00CA2600"/>
    <w:rsid w:val="00CA2F6D"/>
    <w:rsid w:val="00CA4C98"/>
    <w:rsid w:val="00CA798F"/>
    <w:rsid w:val="00CB0044"/>
    <w:rsid w:val="00CB0434"/>
    <w:rsid w:val="00CB0949"/>
    <w:rsid w:val="00CB4505"/>
    <w:rsid w:val="00CB6396"/>
    <w:rsid w:val="00CB7CB5"/>
    <w:rsid w:val="00CC1109"/>
    <w:rsid w:val="00CC263B"/>
    <w:rsid w:val="00CC4D07"/>
    <w:rsid w:val="00CC6B53"/>
    <w:rsid w:val="00CD1A9F"/>
    <w:rsid w:val="00CD39D4"/>
    <w:rsid w:val="00CD3AE5"/>
    <w:rsid w:val="00CD4EBA"/>
    <w:rsid w:val="00CD5553"/>
    <w:rsid w:val="00CD7653"/>
    <w:rsid w:val="00CE01F4"/>
    <w:rsid w:val="00CE4464"/>
    <w:rsid w:val="00CE5A30"/>
    <w:rsid w:val="00CE74D0"/>
    <w:rsid w:val="00CF272C"/>
    <w:rsid w:val="00CF5AFC"/>
    <w:rsid w:val="00CF6CDB"/>
    <w:rsid w:val="00D04A15"/>
    <w:rsid w:val="00D06ACF"/>
    <w:rsid w:val="00D07B48"/>
    <w:rsid w:val="00D07D6D"/>
    <w:rsid w:val="00D147ED"/>
    <w:rsid w:val="00D175B1"/>
    <w:rsid w:val="00D21AD2"/>
    <w:rsid w:val="00D22F51"/>
    <w:rsid w:val="00D23620"/>
    <w:rsid w:val="00D23716"/>
    <w:rsid w:val="00D242D7"/>
    <w:rsid w:val="00D3118C"/>
    <w:rsid w:val="00D31BA9"/>
    <w:rsid w:val="00D34FA5"/>
    <w:rsid w:val="00D42C00"/>
    <w:rsid w:val="00D42FE4"/>
    <w:rsid w:val="00D43836"/>
    <w:rsid w:val="00D4395E"/>
    <w:rsid w:val="00D445F3"/>
    <w:rsid w:val="00D45B36"/>
    <w:rsid w:val="00D558EA"/>
    <w:rsid w:val="00D56AEF"/>
    <w:rsid w:val="00D61294"/>
    <w:rsid w:val="00D6394E"/>
    <w:rsid w:val="00D6497C"/>
    <w:rsid w:val="00D65671"/>
    <w:rsid w:val="00D665BA"/>
    <w:rsid w:val="00D66FF7"/>
    <w:rsid w:val="00D714D1"/>
    <w:rsid w:val="00D714E9"/>
    <w:rsid w:val="00D72C24"/>
    <w:rsid w:val="00D76131"/>
    <w:rsid w:val="00D76B8B"/>
    <w:rsid w:val="00D773BE"/>
    <w:rsid w:val="00D819D0"/>
    <w:rsid w:val="00D82761"/>
    <w:rsid w:val="00D8498F"/>
    <w:rsid w:val="00D850A7"/>
    <w:rsid w:val="00D92291"/>
    <w:rsid w:val="00D94B06"/>
    <w:rsid w:val="00D94E85"/>
    <w:rsid w:val="00D95899"/>
    <w:rsid w:val="00DA0059"/>
    <w:rsid w:val="00DA2125"/>
    <w:rsid w:val="00DA2947"/>
    <w:rsid w:val="00DA31A5"/>
    <w:rsid w:val="00DA425E"/>
    <w:rsid w:val="00DA6EE8"/>
    <w:rsid w:val="00DB0475"/>
    <w:rsid w:val="00DB7F73"/>
    <w:rsid w:val="00DC4B69"/>
    <w:rsid w:val="00DC7AF0"/>
    <w:rsid w:val="00DD13A9"/>
    <w:rsid w:val="00DD13AA"/>
    <w:rsid w:val="00DD14D0"/>
    <w:rsid w:val="00DD4F42"/>
    <w:rsid w:val="00DD7454"/>
    <w:rsid w:val="00DD797A"/>
    <w:rsid w:val="00DE4346"/>
    <w:rsid w:val="00DE53F3"/>
    <w:rsid w:val="00DE56AE"/>
    <w:rsid w:val="00DE5F17"/>
    <w:rsid w:val="00DF2F54"/>
    <w:rsid w:val="00DF43F1"/>
    <w:rsid w:val="00DF58DF"/>
    <w:rsid w:val="00DF6177"/>
    <w:rsid w:val="00DF640D"/>
    <w:rsid w:val="00DF696E"/>
    <w:rsid w:val="00E0212F"/>
    <w:rsid w:val="00E04CE0"/>
    <w:rsid w:val="00E10C56"/>
    <w:rsid w:val="00E11740"/>
    <w:rsid w:val="00E12914"/>
    <w:rsid w:val="00E20779"/>
    <w:rsid w:val="00E20965"/>
    <w:rsid w:val="00E213DD"/>
    <w:rsid w:val="00E2363C"/>
    <w:rsid w:val="00E236CB"/>
    <w:rsid w:val="00E241B9"/>
    <w:rsid w:val="00E248F0"/>
    <w:rsid w:val="00E25BFE"/>
    <w:rsid w:val="00E2769A"/>
    <w:rsid w:val="00E3016E"/>
    <w:rsid w:val="00E30310"/>
    <w:rsid w:val="00E31240"/>
    <w:rsid w:val="00E31C3C"/>
    <w:rsid w:val="00E344DD"/>
    <w:rsid w:val="00E34DFD"/>
    <w:rsid w:val="00E35C24"/>
    <w:rsid w:val="00E370E6"/>
    <w:rsid w:val="00E476A7"/>
    <w:rsid w:val="00E50A3D"/>
    <w:rsid w:val="00E52367"/>
    <w:rsid w:val="00E529B6"/>
    <w:rsid w:val="00E658CF"/>
    <w:rsid w:val="00E6642F"/>
    <w:rsid w:val="00E666FF"/>
    <w:rsid w:val="00E67521"/>
    <w:rsid w:val="00E676F4"/>
    <w:rsid w:val="00E7150C"/>
    <w:rsid w:val="00E718DA"/>
    <w:rsid w:val="00E8383D"/>
    <w:rsid w:val="00E858F3"/>
    <w:rsid w:val="00E86385"/>
    <w:rsid w:val="00E87846"/>
    <w:rsid w:val="00E87AF9"/>
    <w:rsid w:val="00E91B3F"/>
    <w:rsid w:val="00E930EF"/>
    <w:rsid w:val="00E9357B"/>
    <w:rsid w:val="00E94910"/>
    <w:rsid w:val="00E94AB9"/>
    <w:rsid w:val="00E9514F"/>
    <w:rsid w:val="00EA5B13"/>
    <w:rsid w:val="00EB049A"/>
    <w:rsid w:val="00EB56BF"/>
    <w:rsid w:val="00EB584F"/>
    <w:rsid w:val="00EB58D2"/>
    <w:rsid w:val="00EC1A00"/>
    <w:rsid w:val="00EC5558"/>
    <w:rsid w:val="00EC7A79"/>
    <w:rsid w:val="00ED0021"/>
    <w:rsid w:val="00ED5393"/>
    <w:rsid w:val="00ED7599"/>
    <w:rsid w:val="00EE0CD5"/>
    <w:rsid w:val="00EF0ACC"/>
    <w:rsid w:val="00EF4213"/>
    <w:rsid w:val="00EF4EB5"/>
    <w:rsid w:val="00EF7F5B"/>
    <w:rsid w:val="00F001F3"/>
    <w:rsid w:val="00F00E13"/>
    <w:rsid w:val="00F0610B"/>
    <w:rsid w:val="00F06E99"/>
    <w:rsid w:val="00F07EB0"/>
    <w:rsid w:val="00F16220"/>
    <w:rsid w:val="00F2002B"/>
    <w:rsid w:val="00F20CA2"/>
    <w:rsid w:val="00F224CC"/>
    <w:rsid w:val="00F22C6B"/>
    <w:rsid w:val="00F23CBE"/>
    <w:rsid w:val="00F24AFC"/>
    <w:rsid w:val="00F25C53"/>
    <w:rsid w:val="00F26D47"/>
    <w:rsid w:val="00F30A0E"/>
    <w:rsid w:val="00F32816"/>
    <w:rsid w:val="00F36EEE"/>
    <w:rsid w:val="00F40524"/>
    <w:rsid w:val="00F4251F"/>
    <w:rsid w:val="00F4521B"/>
    <w:rsid w:val="00F463BF"/>
    <w:rsid w:val="00F46564"/>
    <w:rsid w:val="00F51D2C"/>
    <w:rsid w:val="00F531E8"/>
    <w:rsid w:val="00F5557A"/>
    <w:rsid w:val="00F55BDA"/>
    <w:rsid w:val="00F573D1"/>
    <w:rsid w:val="00F57F08"/>
    <w:rsid w:val="00F61DD2"/>
    <w:rsid w:val="00F67A0C"/>
    <w:rsid w:val="00F67ECC"/>
    <w:rsid w:val="00F71C01"/>
    <w:rsid w:val="00F74159"/>
    <w:rsid w:val="00F750A2"/>
    <w:rsid w:val="00F766C6"/>
    <w:rsid w:val="00F76E53"/>
    <w:rsid w:val="00F76ED9"/>
    <w:rsid w:val="00F77373"/>
    <w:rsid w:val="00F80861"/>
    <w:rsid w:val="00F82B0A"/>
    <w:rsid w:val="00F8453D"/>
    <w:rsid w:val="00F845B0"/>
    <w:rsid w:val="00F8487B"/>
    <w:rsid w:val="00F84B5B"/>
    <w:rsid w:val="00F9053B"/>
    <w:rsid w:val="00F93806"/>
    <w:rsid w:val="00F95BB8"/>
    <w:rsid w:val="00F972F1"/>
    <w:rsid w:val="00FA0E73"/>
    <w:rsid w:val="00FA3EA1"/>
    <w:rsid w:val="00FA7307"/>
    <w:rsid w:val="00FB35F3"/>
    <w:rsid w:val="00FB3AFE"/>
    <w:rsid w:val="00FB4CE7"/>
    <w:rsid w:val="00FB6009"/>
    <w:rsid w:val="00FB61A2"/>
    <w:rsid w:val="00FB75A1"/>
    <w:rsid w:val="00FC092A"/>
    <w:rsid w:val="00FC3679"/>
    <w:rsid w:val="00FC4217"/>
    <w:rsid w:val="00FC47B7"/>
    <w:rsid w:val="00FD1F58"/>
    <w:rsid w:val="00FD386D"/>
    <w:rsid w:val="00FD46E2"/>
    <w:rsid w:val="00FD4F5E"/>
    <w:rsid w:val="00FD6ECF"/>
    <w:rsid w:val="00FE380E"/>
    <w:rsid w:val="00FE534A"/>
    <w:rsid w:val="00FE6C07"/>
    <w:rsid w:val="00FF123F"/>
    <w:rsid w:val="00FF42B7"/>
    <w:rsid w:val="00FF52AE"/>
    <w:rsid w:val="00FF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EC83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63"/>
    <w:rPr>
      <w:rFonts w:ascii="Times New Roman" w:hAnsi="Times New Roman" w:cs="Times New Roman"/>
    </w:rPr>
  </w:style>
  <w:style w:type="paragraph" w:styleId="Heading1">
    <w:name w:val="heading 1"/>
    <w:basedOn w:val="Normal"/>
    <w:next w:val="Normal"/>
    <w:link w:val="Heading1Char"/>
    <w:uiPriority w:val="9"/>
    <w:qFormat/>
    <w:rsid w:val="00373D1E"/>
    <w:pPr>
      <w:keepNext/>
      <w:keepLines/>
      <w:jc w:val="center"/>
      <w:outlineLvl w:val="0"/>
    </w:pPr>
    <w:rPr>
      <w:rFonts w:eastAsiaTheme="majorEastAsia"/>
      <w:b/>
      <w:bCs/>
      <w:caps/>
    </w:rPr>
  </w:style>
  <w:style w:type="paragraph" w:styleId="Heading2">
    <w:name w:val="heading 2"/>
    <w:basedOn w:val="Normal"/>
    <w:next w:val="Normal"/>
    <w:link w:val="Heading2Char"/>
    <w:uiPriority w:val="9"/>
    <w:unhideWhenUsed/>
    <w:qFormat/>
    <w:rsid w:val="00892630"/>
    <w:pPr>
      <w:keepNext/>
      <w:keepLines/>
      <w:numPr>
        <w:numId w:val="30"/>
      </w:numPr>
      <w:outlineLvl w:val="1"/>
    </w:pPr>
    <w:rPr>
      <w:rFonts w:eastAsia="Yu Gothic Light"/>
      <w:b/>
      <w:bCs/>
    </w:rPr>
  </w:style>
  <w:style w:type="paragraph" w:styleId="Heading3">
    <w:name w:val="heading 3"/>
    <w:basedOn w:val="Normal"/>
    <w:next w:val="Normal"/>
    <w:link w:val="Heading3Char"/>
    <w:uiPriority w:val="9"/>
    <w:unhideWhenUsed/>
    <w:qFormat/>
    <w:rsid w:val="0015747C"/>
    <w:pPr>
      <w:keepNext/>
      <w:keepLines/>
      <w:numPr>
        <w:ilvl w:val="2"/>
        <w:numId w:val="8"/>
      </w:numPr>
      <w:ind w:left="1440" w:hanging="720"/>
      <w:outlineLvl w:val="2"/>
    </w:pPr>
    <w:rPr>
      <w:rFonts w:eastAsiaTheme="majorEastAsia"/>
      <w:b/>
    </w:rPr>
  </w:style>
  <w:style w:type="paragraph" w:styleId="Heading4">
    <w:name w:val="heading 4"/>
    <w:basedOn w:val="Normal"/>
    <w:next w:val="Normal"/>
    <w:link w:val="Heading4Char"/>
    <w:uiPriority w:val="9"/>
    <w:unhideWhenUsed/>
    <w:qFormat/>
    <w:rsid w:val="00373D1E"/>
    <w:pPr>
      <w:keepNext/>
      <w:keepLines/>
      <w:numPr>
        <w:ilvl w:val="3"/>
        <w:numId w:val="8"/>
      </w:numPr>
      <w:ind w:left="2160" w:hanging="720"/>
      <w:outlineLvl w:val="3"/>
    </w:pPr>
    <w:rPr>
      <w:rFonts w:eastAsia="Yu Gothic Light"/>
      <w:b/>
      <w:noProof/>
      <w:shd w:val="clear" w:color="auto" w:fill="FFFFFF"/>
    </w:rPr>
  </w:style>
  <w:style w:type="paragraph" w:styleId="Heading5">
    <w:name w:val="heading 5"/>
    <w:basedOn w:val="Normal"/>
    <w:next w:val="Normal"/>
    <w:link w:val="Heading5Char"/>
    <w:uiPriority w:val="9"/>
    <w:unhideWhenUsed/>
    <w:qFormat/>
    <w:rsid w:val="00892630"/>
    <w:pPr>
      <w:keepNext/>
      <w:keepLines/>
      <w:numPr>
        <w:ilvl w:val="3"/>
      </w:numPr>
      <w:ind w:left="1440"/>
      <w:outlineLvl w:val="4"/>
    </w:pPr>
    <w:rPr>
      <w:rFonts w:eastAsia="Yu Gothic Light"/>
      <w:i/>
      <w:noProof/>
      <w:color w:val="000000"/>
    </w:rPr>
  </w:style>
  <w:style w:type="paragraph" w:styleId="Heading6">
    <w:name w:val="heading 6"/>
    <w:basedOn w:val="Normal"/>
    <w:next w:val="Normal"/>
    <w:link w:val="Heading6Char"/>
    <w:uiPriority w:val="9"/>
    <w:semiHidden/>
    <w:unhideWhenUsed/>
    <w:qFormat/>
    <w:rsid w:val="00892630"/>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2630"/>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2630"/>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30"/>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B615D"/>
    <w:rPr>
      <w:rFonts w:asciiTheme="minorBidi" w:eastAsiaTheme="minorEastAsia" w:hAnsiTheme="minorBidi" w:cstheme="minorBidi"/>
    </w:rPr>
  </w:style>
  <w:style w:type="character" w:customStyle="1" w:styleId="FootnoteTextChar">
    <w:name w:val="Footnote Text Char"/>
    <w:basedOn w:val="DefaultParagraphFont"/>
    <w:link w:val="FootnoteText"/>
    <w:uiPriority w:val="99"/>
    <w:rsid w:val="008B615D"/>
    <w:rPr>
      <w:rFonts w:eastAsiaTheme="minorEastAsia"/>
    </w:rPr>
  </w:style>
  <w:style w:type="character" w:styleId="FootnoteReference">
    <w:name w:val="footnote reference"/>
    <w:basedOn w:val="DefaultParagraphFont"/>
    <w:uiPriority w:val="99"/>
    <w:unhideWhenUsed/>
    <w:rsid w:val="008B615D"/>
    <w:rPr>
      <w:vertAlign w:val="superscript"/>
    </w:rPr>
  </w:style>
  <w:style w:type="table" w:customStyle="1" w:styleId="PlainTable11">
    <w:name w:val="Plain Table 11"/>
    <w:basedOn w:val="TableNormal"/>
    <w:uiPriority w:val="99"/>
    <w:rsid w:val="008B615D"/>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B2F2B"/>
    <w:pPr>
      <w:ind w:left="720"/>
      <w:contextualSpacing/>
    </w:pPr>
    <w:rPr>
      <w:rFonts w:cstheme="majorBidi"/>
      <w:szCs w:val="32"/>
    </w:rPr>
  </w:style>
  <w:style w:type="character" w:styleId="CommentReference">
    <w:name w:val="annotation reference"/>
    <w:basedOn w:val="DefaultParagraphFont"/>
    <w:uiPriority w:val="99"/>
    <w:semiHidden/>
    <w:unhideWhenUsed/>
    <w:rsid w:val="00AB2F2B"/>
    <w:rPr>
      <w:sz w:val="18"/>
      <w:szCs w:val="18"/>
    </w:rPr>
  </w:style>
  <w:style w:type="paragraph" w:styleId="CommentText">
    <w:name w:val="annotation text"/>
    <w:basedOn w:val="Normal"/>
    <w:link w:val="CommentTextChar"/>
    <w:uiPriority w:val="99"/>
    <w:unhideWhenUsed/>
    <w:rsid w:val="00AB2F2B"/>
    <w:rPr>
      <w:rFonts w:cstheme="majorBidi"/>
    </w:rPr>
  </w:style>
  <w:style w:type="character" w:customStyle="1" w:styleId="CommentTextChar">
    <w:name w:val="Comment Text Char"/>
    <w:basedOn w:val="DefaultParagraphFont"/>
    <w:link w:val="CommentText"/>
    <w:uiPriority w:val="99"/>
    <w:rsid w:val="00AB2F2B"/>
    <w:rPr>
      <w:rFonts w:ascii="Times New Roman" w:hAnsi="Times New Roman" w:cstheme="majorBidi"/>
    </w:rPr>
  </w:style>
  <w:style w:type="paragraph" w:styleId="BalloonText">
    <w:name w:val="Balloon Text"/>
    <w:basedOn w:val="Normal"/>
    <w:link w:val="BalloonTextChar"/>
    <w:uiPriority w:val="99"/>
    <w:semiHidden/>
    <w:unhideWhenUsed/>
    <w:rsid w:val="00AB2F2B"/>
    <w:rPr>
      <w:rFonts w:eastAsiaTheme="minorEastAsia"/>
      <w:sz w:val="18"/>
      <w:szCs w:val="18"/>
    </w:rPr>
  </w:style>
  <w:style w:type="character" w:customStyle="1" w:styleId="BalloonTextChar">
    <w:name w:val="Balloon Text Char"/>
    <w:basedOn w:val="DefaultParagraphFont"/>
    <w:link w:val="BalloonText"/>
    <w:uiPriority w:val="99"/>
    <w:semiHidden/>
    <w:rsid w:val="00AB2F2B"/>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373D1E"/>
    <w:rPr>
      <w:rFonts w:ascii="Times New Roman" w:eastAsiaTheme="majorEastAsia" w:hAnsi="Times New Roman" w:cs="Times New Roman"/>
      <w:b/>
      <w:bCs/>
      <w:caps/>
    </w:rPr>
  </w:style>
  <w:style w:type="character" w:customStyle="1" w:styleId="Heading2Char">
    <w:name w:val="Heading 2 Char"/>
    <w:basedOn w:val="DefaultParagraphFont"/>
    <w:link w:val="Heading2"/>
    <w:uiPriority w:val="9"/>
    <w:rsid w:val="00892630"/>
    <w:rPr>
      <w:rFonts w:ascii="Times New Roman" w:eastAsia="Yu Gothic Light" w:hAnsi="Times New Roman" w:cs="Times New Roman"/>
      <w:b/>
      <w:bCs/>
    </w:rPr>
  </w:style>
  <w:style w:type="character" w:customStyle="1" w:styleId="Heading3Char">
    <w:name w:val="Heading 3 Char"/>
    <w:basedOn w:val="DefaultParagraphFont"/>
    <w:link w:val="Heading3"/>
    <w:uiPriority w:val="9"/>
    <w:rsid w:val="0015747C"/>
    <w:rPr>
      <w:rFonts w:ascii="Times New Roman" w:eastAsiaTheme="majorEastAsia" w:hAnsi="Times New Roman" w:cs="Times New Roman"/>
      <w:b/>
    </w:rPr>
  </w:style>
  <w:style w:type="character" w:customStyle="1" w:styleId="Heading4Char">
    <w:name w:val="Heading 4 Char"/>
    <w:basedOn w:val="DefaultParagraphFont"/>
    <w:link w:val="Heading4"/>
    <w:uiPriority w:val="9"/>
    <w:rsid w:val="00373D1E"/>
    <w:rPr>
      <w:rFonts w:ascii="Times New Roman" w:eastAsia="Yu Gothic Light" w:hAnsi="Times New Roman" w:cs="Times New Roman"/>
      <w:b/>
      <w:noProof/>
    </w:rPr>
  </w:style>
  <w:style w:type="character" w:customStyle="1" w:styleId="Heading5Char">
    <w:name w:val="Heading 5 Char"/>
    <w:basedOn w:val="DefaultParagraphFont"/>
    <w:link w:val="Heading5"/>
    <w:uiPriority w:val="9"/>
    <w:rsid w:val="00892630"/>
    <w:rPr>
      <w:rFonts w:ascii="Times New Roman" w:eastAsia="Yu Gothic Light" w:hAnsi="Times New Roman" w:cs="Times New Roman"/>
      <w:i/>
      <w:noProof/>
      <w:color w:val="000000"/>
    </w:rPr>
  </w:style>
  <w:style w:type="character" w:customStyle="1" w:styleId="Heading6Char">
    <w:name w:val="Heading 6 Char"/>
    <w:basedOn w:val="DefaultParagraphFont"/>
    <w:link w:val="Heading6"/>
    <w:uiPriority w:val="9"/>
    <w:semiHidden/>
    <w:rsid w:val="00BF274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F27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F27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2740"/>
    <w:rPr>
      <w:rFonts w:asciiTheme="majorHAnsi" w:eastAsiaTheme="majorEastAsia" w:hAnsiTheme="majorHAnsi" w:cstheme="majorBidi"/>
      <w:i/>
      <w:iCs/>
      <w:color w:val="272727" w:themeColor="text1" w:themeTint="D8"/>
      <w:sz w:val="21"/>
      <w:szCs w:val="21"/>
    </w:rPr>
  </w:style>
  <w:style w:type="paragraph" w:customStyle="1" w:styleId="statutory-body">
    <w:name w:val="statutory-body"/>
    <w:basedOn w:val="Normal"/>
    <w:rsid w:val="00BF2740"/>
    <w:pPr>
      <w:spacing w:before="100" w:beforeAutospacing="1" w:after="100" w:afterAutospacing="1"/>
    </w:pPr>
  </w:style>
  <w:style w:type="paragraph" w:styleId="Footer">
    <w:name w:val="footer"/>
    <w:basedOn w:val="Normal"/>
    <w:link w:val="FooterChar"/>
    <w:uiPriority w:val="99"/>
    <w:unhideWhenUsed/>
    <w:rsid w:val="00005CCB"/>
    <w:pPr>
      <w:tabs>
        <w:tab w:val="center" w:pos="4680"/>
        <w:tab w:val="right" w:pos="9360"/>
      </w:tabs>
    </w:pPr>
    <w:rPr>
      <w:rFonts w:asciiTheme="minorBidi" w:eastAsiaTheme="minorEastAsia" w:hAnsiTheme="minorBidi" w:cstheme="minorBidi"/>
    </w:rPr>
  </w:style>
  <w:style w:type="character" w:customStyle="1" w:styleId="FooterChar">
    <w:name w:val="Footer Char"/>
    <w:basedOn w:val="DefaultParagraphFont"/>
    <w:link w:val="Footer"/>
    <w:uiPriority w:val="99"/>
    <w:rsid w:val="00005CCB"/>
    <w:rPr>
      <w:rFonts w:eastAsiaTheme="minorEastAsia"/>
    </w:rPr>
  </w:style>
  <w:style w:type="character" w:styleId="PageNumber">
    <w:name w:val="page number"/>
    <w:basedOn w:val="DefaultParagraphFont"/>
    <w:uiPriority w:val="99"/>
    <w:semiHidden/>
    <w:unhideWhenUsed/>
    <w:rsid w:val="00005CCB"/>
  </w:style>
  <w:style w:type="paragraph" w:styleId="Header">
    <w:name w:val="header"/>
    <w:basedOn w:val="Normal"/>
    <w:link w:val="HeaderChar"/>
    <w:uiPriority w:val="99"/>
    <w:unhideWhenUsed/>
    <w:rsid w:val="00005CCB"/>
    <w:pPr>
      <w:tabs>
        <w:tab w:val="center" w:pos="4680"/>
        <w:tab w:val="right" w:pos="9360"/>
      </w:tabs>
    </w:pPr>
    <w:rPr>
      <w:rFonts w:asciiTheme="minorBidi" w:eastAsiaTheme="minorEastAsia" w:hAnsiTheme="minorBidi" w:cstheme="minorBidi"/>
    </w:rPr>
  </w:style>
  <w:style w:type="character" w:customStyle="1" w:styleId="HeaderChar">
    <w:name w:val="Header Char"/>
    <w:basedOn w:val="DefaultParagraphFont"/>
    <w:link w:val="Header"/>
    <w:uiPriority w:val="99"/>
    <w:rsid w:val="00005CCB"/>
    <w:rPr>
      <w:rFonts w:eastAsiaTheme="minorEastAsia"/>
    </w:rPr>
  </w:style>
  <w:style w:type="paragraph" w:styleId="TOCHeading">
    <w:name w:val="TOC Heading"/>
    <w:basedOn w:val="Heading1"/>
    <w:next w:val="Normal"/>
    <w:uiPriority w:val="39"/>
    <w:unhideWhenUsed/>
    <w:qFormat/>
    <w:rsid w:val="00F22C6B"/>
    <w:pPr>
      <w:spacing w:line="276" w:lineRule="auto"/>
      <w:outlineLvl w:val="9"/>
    </w:pPr>
    <w:rPr>
      <w:rFonts w:asciiTheme="majorHAnsi" w:hAnsiTheme="majorHAnsi" w:cstheme="majorBidi"/>
      <w:color w:val="2E74B5" w:themeColor="accent1" w:themeShade="BF"/>
      <w:sz w:val="28"/>
      <w:szCs w:val="28"/>
    </w:rPr>
  </w:style>
  <w:style w:type="paragraph" w:styleId="TOC1">
    <w:name w:val="toc 1"/>
    <w:basedOn w:val="Normal"/>
    <w:next w:val="Normal"/>
    <w:autoRedefine/>
    <w:uiPriority w:val="39"/>
    <w:unhideWhenUsed/>
    <w:rsid w:val="00F22C6B"/>
    <w:pPr>
      <w:spacing w:before="120"/>
    </w:pPr>
    <w:rPr>
      <w:rFonts w:asciiTheme="minorBidi" w:eastAsiaTheme="minorEastAsia" w:hAnsiTheme="minorBidi" w:cstheme="minorBidi"/>
      <w:b/>
      <w:bCs/>
    </w:rPr>
  </w:style>
  <w:style w:type="paragraph" w:styleId="TOC2">
    <w:name w:val="toc 2"/>
    <w:basedOn w:val="Normal"/>
    <w:next w:val="Normal"/>
    <w:autoRedefine/>
    <w:uiPriority w:val="39"/>
    <w:unhideWhenUsed/>
    <w:rsid w:val="00F22C6B"/>
    <w:pPr>
      <w:ind w:left="240"/>
    </w:pPr>
    <w:rPr>
      <w:rFonts w:asciiTheme="minorBidi" w:eastAsiaTheme="minorEastAsia" w:hAnsiTheme="minorBidi" w:cstheme="minorBidi"/>
      <w:b/>
      <w:bCs/>
      <w:sz w:val="22"/>
      <w:szCs w:val="22"/>
    </w:rPr>
  </w:style>
  <w:style w:type="paragraph" w:styleId="TOC3">
    <w:name w:val="toc 3"/>
    <w:basedOn w:val="Normal"/>
    <w:next w:val="Normal"/>
    <w:autoRedefine/>
    <w:uiPriority w:val="39"/>
    <w:unhideWhenUsed/>
    <w:rsid w:val="00FD386D"/>
    <w:pPr>
      <w:tabs>
        <w:tab w:val="left" w:pos="960"/>
        <w:tab w:val="right" w:leader="dot" w:pos="9350"/>
      </w:tabs>
      <w:ind w:left="480"/>
    </w:pPr>
    <w:rPr>
      <w:rFonts w:asciiTheme="minorBidi" w:eastAsiaTheme="minorEastAsia" w:hAnsiTheme="minorBidi" w:cstheme="minorBidi"/>
      <w:sz w:val="22"/>
      <w:szCs w:val="22"/>
    </w:rPr>
  </w:style>
  <w:style w:type="character" w:styleId="Hyperlink">
    <w:name w:val="Hyperlink"/>
    <w:basedOn w:val="DefaultParagraphFont"/>
    <w:uiPriority w:val="99"/>
    <w:unhideWhenUsed/>
    <w:rsid w:val="00F22C6B"/>
    <w:rPr>
      <w:color w:val="0563C1" w:themeColor="hyperlink"/>
      <w:u w:val="single"/>
    </w:rPr>
  </w:style>
  <w:style w:type="paragraph" w:styleId="TOC4">
    <w:name w:val="toc 4"/>
    <w:basedOn w:val="Normal"/>
    <w:next w:val="Normal"/>
    <w:autoRedefine/>
    <w:uiPriority w:val="39"/>
    <w:semiHidden/>
    <w:unhideWhenUsed/>
    <w:rsid w:val="00F22C6B"/>
    <w:pPr>
      <w:ind w:left="720"/>
    </w:pPr>
    <w:rPr>
      <w:sz w:val="20"/>
      <w:szCs w:val="20"/>
    </w:rPr>
  </w:style>
  <w:style w:type="paragraph" w:styleId="TOC5">
    <w:name w:val="toc 5"/>
    <w:basedOn w:val="Normal"/>
    <w:next w:val="Normal"/>
    <w:autoRedefine/>
    <w:uiPriority w:val="39"/>
    <w:semiHidden/>
    <w:unhideWhenUsed/>
    <w:rsid w:val="00F22C6B"/>
    <w:pPr>
      <w:ind w:left="960"/>
    </w:pPr>
    <w:rPr>
      <w:sz w:val="20"/>
      <w:szCs w:val="20"/>
    </w:rPr>
  </w:style>
  <w:style w:type="paragraph" w:styleId="TOC6">
    <w:name w:val="toc 6"/>
    <w:basedOn w:val="Normal"/>
    <w:next w:val="Normal"/>
    <w:autoRedefine/>
    <w:uiPriority w:val="39"/>
    <w:semiHidden/>
    <w:unhideWhenUsed/>
    <w:rsid w:val="00F22C6B"/>
    <w:pPr>
      <w:ind w:left="1200"/>
    </w:pPr>
    <w:rPr>
      <w:sz w:val="20"/>
      <w:szCs w:val="20"/>
    </w:rPr>
  </w:style>
  <w:style w:type="paragraph" w:styleId="TOC7">
    <w:name w:val="toc 7"/>
    <w:basedOn w:val="Normal"/>
    <w:next w:val="Normal"/>
    <w:autoRedefine/>
    <w:uiPriority w:val="39"/>
    <w:semiHidden/>
    <w:unhideWhenUsed/>
    <w:rsid w:val="00F22C6B"/>
    <w:pPr>
      <w:ind w:left="1440"/>
    </w:pPr>
    <w:rPr>
      <w:sz w:val="20"/>
      <w:szCs w:val="20"/>
    </w:rPr>
  </w:style>
  <w:style w:type="paragraph" w:styleId="TOC8">
    <w:name w:val="toc 8"/>
    <w:basedOn w:val="Normal"/>
    <w:next w:val="Normal"/>
    <w:autoRedefine/>
    <w:uiPriority w:val="39"/>
    <w:semiHidden/>
    <w:unhideWhenUsed/>
    <w:rsid w:val="00F22C6B"/>
    <w:pPr>
      <w:ind w:left="1680"/>
    </w:pPr>
    <w:rPr>
      <w:sz w:val="20"/>
      <w:szCs w:val="20"/>
    </w:rPr>
  </w:style>
  <w:style w:type="paragraph" w:styleId="TOC9">
    <w:name w:val="toc 9"/>
    <w:basedOn w:val="Normal"/>
    <w:next w:val="Normal"/>
    <w:autoRedefine/>
    <w:uiPriority w:val="39"/>
    <w:semiHidden/>
    <w:unhideWhenUsed/>
    <w:rsid w:val="00F22C6B"/>
    <w:pPr>
      <w:ind w:left="1920"/>
    </w:pPr>
    <w:rPr>
      <w:sz w:val="20"/>
      <w:szCs w:val="20"/>
    </w:rPr>
  </w:style>
  <w:style w:type="paragraph" w:styleId="CommentSubject">
    <w:name w:val="annotation subject"/>
    <w:basedOn w:val="CommentText"/>
    <w:next w:val="CommentText"/>
    <w:link w:val="CommentSubjectChar"/>
    <w:uiPriority w:val="99"/>
    <w:semiHidden/>
    <w:unhideWhenUsed/>
    <w:rsid w:val="00AE2A4B"/>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AE2A4B"/>
    <w:rPr>
      <w:rFonts w:ascii="Times New Roman" w:eastAsiaTheme="minorEastAsia" w:hAnsi="Times New Roman" w:cstheme="majorBidi"/>
      <w:b/>
      <w:bCs/>
      <w:sz w:val="20"/>
      <w:szCs w:val="20"/>
    </w:rPr>
  </w:style>
  <w:style w:type="character" w:styleId="FollowedHyperlink">
    <w:name w:val="FollowedHyperlink"/>
    <w:basedOn w:val="DefaultParagraphFont"/>
    <w:uiPriority w:val="99"/>
    <w:semiHidden/>
    <w:unhideWhenUsed/>
    <w:rsid w:val="007A5C3E"/>
    <w:rPr>
      <w:color w:val="954F72" w:themeColor="followedHyperlink"/>
      <w:u w:val="single"/>
    </w:rPr>
  </w:style>
  <w:style w:type="paragraph" w:styleId="Revision">
    <w:name w:val="Revision"/>
    <w:hidden/>
    <w:uiPriority w:val="99"/>
    <w:semiHidden/>
    <w:rsid w:val="002B173A"/>
    <w:rPr>
      <w:rFonts w:eastAsiaTheme="minorEastAsia"/>
    </w:rPr>
  </w:style>
  <w:style w:type="paragraph" w:styleId="DocumentMap">
    <w:name w:val="Document Map"/>
    <w:basedOn w:val="Normal"/>
    <w:link w:val="DocumentMapChar"/>
    <w:uiPriority w:val="99"/>
    <w:semiHidden/>
    <w:unhideWhenUsed/>
    <w:rsid w:val="00CA4C98"/>
  </w:style>
  <w:style w:type="character" w:customStyle="1" w:styleId="DocumentMapChar">
    <w:name w:val="Document Map Char"/>
    <w:basedOn w:val="DefaultParagraphFont"/>
    <w:link w:val="DocumentMap"/>
    <w:uiPriority w:val="99"/>
    <w:semiHidden/>
    <w:rsid w:val="00CA4C98"/>
    <w:rPr>
      <w:rFonts w:ascii="Times New Roman" w:eastAsiaTheme="minorEastAsia" w:hAnsi="Times New Roman" w:cs="Times New Roman"/>
    </w:rPr>
  </w:style>
  <w:style w:type="character" w:styleId="Strong">
    <w:name w:val="Strong"/>
    <w:basedOn w:val="DefaultParagraphFont"/>
    <w:uiPriority w:val="22"/>
    <w:qFormat/>
    <w:rsid w:val="004C3D6D"/>
    <w:rPr>
      <w:b/>
      <w:bCs/>
    </w:rPr>
  </w:style>
  <w:style w:type="paragraph" w:customStyle="1" w:styleId="FootnoteText1">
    <w:name w:val="Footnote Text1"/>
    <w:basedOn w:val="Normal"/>
    <w:next w:val="FootnoteText"/>
    <w:uiPriority w:val="99"/>
    <w:unhideWhenUsed/>
    <w:rsid w:val="00431D05"/>
    <w:rPr>
      <w:rFonts w:eastAsia="Yu Mincho" w:cstheme="minorBidi"/>
    </w:rPr>
  </w:style>
  <w:style w:type="paragraph" w:customStyle="1" w:styleId="CommentText1">
    <w:name w:val="Comment Text1"/>
    <w:basedOn w:val="Normal"/>
    <w:next w:val="CommentText"/>
    <w:uiPriority w:val="99"/>
    <w:unhideWhenUsed/>
    <w:rsid w:val="00431D05"/>
  </w:style>
  <w:style w:type="character" w:customStyle="1" w:styleId="CommentTextChar1">
    <w:name w:val="Comment Text Char1"/>
    <w:basedOn w:val="DefaultParagraphFont"/>
    <w:uiPriority w:val="99"/>
    <w:semiHidden/>
    <w:rsid w:val="00431D05"/>
    <w:rPr>
      <w:rFonts w:asciiTheme="majorBidi" w:hAnsiTheme="majorBidi"/>
    </w:rPr>
  </w:style>
  <w:style w:type="paragraph" w:styleId="TableofAuthorities">
    <w:name w:val="table of authorities"/>
    <w:basedOn w:val="Normal"/>
    <w:next w:val="Normal"/>
    <w:uiPriority w:val="99"/>
    <w:unhideWhenUsed/>
    <w:rsid w:val="007D7D03"/>
    <w:pPr>
      <w:ind w:left="240" w:hanging="240"/>
    </w:pPr>
  </w:style>
  <w:style w:type="paragraph" w:styleId="TOAHeading">
    <w:name w:val="toa heading"/>
    <w:basedOn w:val="Normal"/>
    <w:next w:val="Normal"/>
    <w:uiPriority w:val="99"/>
    <w:unhideWhenUsed/>
    <w:rsid w:val="006C28BA"/>
    <w:pPr>
      <w:spacing w:before="120"/>
    </w:pPr>
    <w:rPr>
      <w:rFonts w:asciiTheme="majorBidi" w:eastAsiaTheme="majorEastAsia"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683">
      <w:bodyDiv w:val="1"/>
      <w:marLeft w:val="0"/>
      <w:marRight w:val="0"/>
      <w:marTop w:val="0"/>
      <w:marBottom w:val="0"/>
      <w:divBdr>
        <w:top w:val="none" w:sz="0" w:space="0" w:color="auto"/>
        <w:left w:val="none" w:sz="0" w:space="0" w:color="auto"/>
        <w:bottom w:val="none" w:sz="0" w:space="0" w:color="auto"/>
        <w:right w:val="none" w:sz="0" w:space="0" w:color="auto"/>
      </w:divBdr>
    </w:div>
    <w:div w:id="89859292">
      <w:bodyDiv w:val="1"/>
      <w:marLeft w:val="0"/>
      <w:marRight w:val="0"/>
      <w:marTop w:val="0"/>
      <w:marBottom w:val="0"/>
      <w:divBdr>
        <w:top w:val="none" w:sz="0" w:space="0" w:color="auto"/>
        <w:left w:val="none" w:sz="0" w:space="0" w:color="auto"/>
        <w:bottom w:val="none" w:sz="0" w:space="0" w:color="auto"/>
        <w:right w:val="none" w:sz="0" w:space="0" w:color="auto"/>
      </w:divBdr>
    </w:div>
    <w:div w:id="109521257">
      <w:bodyDiv w:val="1"/>
      <w:marLeft w:val="0"/>
      <w:marRight w:val="0"/>
      <w:marTop w:val="0"/>
      <w:marBottom w:val="0"/>
      <w:divBdr>
        <w:top w:val="none" w:sz="0" w:space="0" w:color="auto"/>
        <w:left w:val="none" w:sz="0" w:space="0" w:color="auto"/>
        <w:bottom w:val="none" w:sz="0" w:space="0" w:color="auto"/>
        <w:right w:val="none" w:sz="0" w:space="0" w:color="auto"/>
      </w:divBdr>
    </w:div>
    <w:div w:id="146476356">
      <w:bodyDiv w:val="1"/>
      <w:marLeft w:val="0"/>
      <w:marRight w:val="0"/>
      <w:marTop w:val="0"/>
      <w:marBottom w:val="0"/>
      <w:divBdr>
        <w:top w:val="none" w:sz="0" w:space="0" w:color="auto"/>
        <w:left w:val="none" w:sz="0" w:space="0" w:color="auto"/>
        <w:bottom w:val="none" w:sz="0" w:space="0" w:color="auto"/>
        <w:right w:val="none" w:sz="0" w:space="0" w:color="auto"/>
      </w:divBdr>
      <w:divsChild>
        <w:div w:id="1129543859">
          <w:marLeft w:val="0"/>
          <w:marRight w:val="0"/>
          <w:marTop w:val="0"/>
          <w:marBottom w:val="0"/>
          <w:divBdr>
            <w:top w:val="none" w:sz="0" w:space="0" w:color="auto"/>
            <w:left w:val="none" w:sz="0" w:space="0" w:color="auto"/>
            <w:bottom w:val="none" w:sz="0" w:space="0" w:color="auto"/>
            <w:right w:val="none" w:sz="0" w:space="0" w:color="auto"/>
          </w:divBdr>
        </w:div>
      </w:divsChild>
    </w:div>
    <w:div w:id="185562944">
      <w:bodyDiv w:val="1"/>
      <w:marLeft w:val="0"/>
      <w:marRight w:val="0"/>
      <w:marTop w:val="0"/>
      <w:marBottom w:val="0"/>
      <w:divBdr>
        <w:top w:val="none" w:sz="0" w:space="0" w:color="auto"/>
        <w:left w:val="none" w:sz="0" w:space="0" w:color="auto"/>
        <w:bottom w:val="none" w:sz="0" w:space="0" w:color="auto"/>
        <w:right w:val="none" w:sz="0" w:space="0" w:color="auto"/>
      </w:divBdr>
    </w:div>
    <w:div w:id="212234095">
      <w:bodyDiv w:val="1"/>
      <w:marLeft w:val="0"/>
      <w:marRight w:val="0"/>
      <w:marTop w:val="0"/>
      <w:marBottom w:val="0"/>
      <w:divBdr>
        <w:top w:val="none" w:sz="0" w:space="0" w:color="auto"/>
        <w:left w:val="none" w:sz="0" w:space="0" w:color="auto"/>
        <w:bottom w:val="none" w:sz="0" w:space="0" w:color="auto"/>
        <w:right w:val="none" w:sz="0" w:space="0" w:color="auto"/>
      </w:divBdr>
    </w:div>
    <w:div w:id="300548613">
      <w:bodyDiv w:val="1"/>
      <w:marLeft w:val="0"/>
      <w:marRight w:val="0"/>
      <w:marTop w:val="0"/>
      <w:marBottom w:val="0"/>
      <w:divBdr>
        <w:top w:val="none" w:sz="0" w:space="0" w:color="auto"/>
        <w:left w:val="none" w:sz="0" w:space="0" w:color="auto"/>
        <w:bottom w:val="none" w:sz="0" w:space="0" w:color="auto"/>
        <w:right w:val="none" w:sz="0" w:space="0" w:color="auto"/>
      </w:divBdr>
    </w:div>
    <w:div w:id="312684421">
      <w:bodyDiv w:val="1"/>
      <w:marLeft w:val="0"/>
      <w:marRight w:val="0"/>
      <w:marTop w:val="0"/>
      <w:marBottom w:val="0"/>
      <w:divBdr>
        <w:top w:val="none" w:sz="0" w:space="0" w:color="auto"/>
        <w:left w:val="none" w:sz="0" w:space="0" w:color="auto"/>
        <w:bottom w:val="none" w:sz="0" w:space="0" w:color="auto"/>
        <w:right w:val="none" w:sz="0" w:space="0" w:color="auto"/>
      </w:divBdr>
      <w:divsChild>
        <w:div w:id="1047146113">
          <w:marLeft w:val="0"/>
          <w:marRight w:val="0"/>
          <w:marTop w:val="0"/>
          <w:marBottom w:val="0"/>
          <w:divBdr>
            <w:top w:val="none" w:sz="0" w:space="0" w:color="auto"/>
            <w:left w:val="none" w:sz="0" w:space="0" w:color="auto"/>
            <w:bottom w:val="none" w:sz="0" w:space="0" w:color="auto"/>
            <w:right w:val="none" w:sz="0" w:space="0" w:color="auto"/>
          </w:divBdr>
        </w:div>
      </w:divsChild>
    </w:div>
    <w:div w:id="392654224">
      <w:bodyDiv w:val="1"/>
      <w:marLeft w:val="0"/>
      <w:marRight w:val="0"/>
      <w:marTop w:val="0"/>
      <w:marBottom w:val="0"/>
      <w:divBdr>
        <w:top w:val="none" w:sz="0" w:space="0" w:color="auto"/>
        <w:left w:val="none" w:sz="0" w:space="0" w:color="auto"/>
        <w:bottom w:val="none" w:sz="0" w:space="0" w:color="auto"/>
        <w:right w:val="none" w:sz="0" w:space="0" w:color="auto"/>
      </w:divBdr>
    </w:div>
    <w:div w:id="437869466">
      <w:bodyDiv w:val="1"/>
      <w:marLeft w:val="0"/>
      <w:marRight w:val="0"/>
      <w:marTop w:val="0"/>
      <w:marBottom w:val="0"/>
      <w:divBdr>
        <w:top w:val="none" w:sz="0" w:space="0" w:color="auto"/>
        <w:left w:val="none" w:sz="0" w:space="0" w:color="auto"/>
        <w:bottom w:val="none" w:sz="0" w:space="0" w:color="auto"/>
        <w:right w:val="none" w:sz="0" w:space="0" w:color="auto"/>
      </w:divBdr>
    </w:div>
    <w:div w:id="488443797">
      <w:bodyDiv w:val="1"/>
      <w:marLeft w:val="0"/>
      <w:marRight w:val="0"/>
      <w:marTop w:val="0"/>
      <w:marBottom w:val="0"/>
      <w:divBdr>
        <w:top w:val="none" w:sz="0" w:space="0" w:color="auto"/>
        <w:left w:val="none" w:sz="0" w:space="0" w:color="auto"/>
        <w:bottom w:val="none" w:sz="0" w:space="0" w:color="auto"/>
        <w:right w:val="none" w:sz="0" w:space="0" w:color="auto"/>
      </w:divBdr>
    </w:div>
    <w:div w:id="490416654">
      <w:bodyDiv w:val="1"/>
      <w:marLeft w:val="0"/>
      <w:marRight w:val="0"/>
      <w:marTop w:val="0"/>
      <w:marBottom w:val="0"/>
      <w:divBdr>
        <w:top w:val="none" w:sz="0" w:space="0" w:color="auto"/>
        <w:left w:val="none" w:sz="0" w:space="0" w:color="auto"/>
        <w:bottom w:val="none" w:sz="0" w:space="0" w:color="auto"/>
        <w:right w:val="none" w:sz="0" w:space="0" w:color="auto"/>
      </w:divBdr>
    </w:div>
    <w:div w:id="547647017">
      <w:bodyDiv w:val="1"/>
      <w:marLeft w:val="0"/>
      <w:marRight w:val="0"/>
      <w:marTop w:val="0"/>
      <w:marBottom w:val="0"/>
      <w:divBdr>
        <w:top w:val="none" w:sz="0" w:space="0" w:color="auto"/>
        <w:left w:val="none" w:sz="0" w:space="0" w:color="auto"/>
        <w:bottom w:val="none" w:sz="0" w:space="0" w:color="auto"/>
        <w:right w:val="none" w:sz="0" w:space="0" w:color="auto"/>
      </w:divBdr>
    </w:div>
    <w:div w:id="553665987">
      <w:bodyDiv w:val="1"/>
      <w:marLeft w:val="0"/>
      <w:marRight w:val="0"/>
      <w:marTop w:val="0"/>
      <w:marBottom w:val="0"/>
      <w:divBdr>
        <w:top w:val="none" w:sz="0" w:space="0" w:color="auto"/>
        <w:left w:val="none" w:sz="0" w:space="0" w:color="auto"/>
        <w:bottom w:val="none" w:sz="0" w:space="0" w:color="auto"/>
        <w:right w:val="none" w:sz="0" w:space="0" w:color="auto"/>
      </w:divBdr>
    </w:div>
    <w:div w:id="597517585">
      <w:bodyDiv w:val="1"/>
      <w:marLeft w:val="0"/>
      <w:marRight w:val="0"/>
      <w:marTop w:val="0"/>
      <w:marBottom w:val="0"/>
      <w:divBdr>
        <w:top w:val="none" w:sz="0" w:space="0" w:color="auto"/>
        <w:left w:val="none" w:sz="0" w:space="0" w:color="auto"/>
        <w:bottom w:val="none" w:sz="0" w:space="0" w:color="auto"/>
        <w:right w:val="none" w:sz="0" w:space="0" w:color="auto"/>
      </w:divBdr>
    </w:div>
    <w:div w:id="608977741">
      <w:bodyDiv w:val="1"/>
      <w:marLeft w:val="0"/>
      <w:marRight w:val="0"/>
      <w:marTop w:val="0"/>
      <w:marBottom w:val="0"/>
      <w:divBdr>
        <w:top w:val="none" w:sz="0" w:space="0" w:color="auto"/>
        <w:left w:val="none" w:sz="0" w:space="0" w:color="auto"/>
        <w:bottom w:val="none" w:sz="0" w:space="0" w:color="auto"/>
        <w:right w:val="none" w:sz="0" w:space="0" w:color="auto"/>
      </w:divBdr>
    </w:div>
    <w:div w:id="633294519">
      <w:bodyDiv w:val="1"/>
      <w:marLeft w:val="0"/>
      <w:marRight w:val="0"/>
      <w:marTop w:val="0"/>
      <w:marBottom w:val="0"/>
      <w:divBdr>
        <w:top w:val="none" w:sz="0" w:space="0" w:color="auto"/>
        <w:left w:val="none" w:sz="0" w:space="0" w:color="auto"/>
        <w:bottom w:val="none" w:sz="0" w:space="0" w:color="auto"/>
        <w:right w:val="none" w:sz="0" w:space="0" w:color="auto"/>
      </w:divBdr>
    </w:div>
    <w:div w:id="648091601">
      <w:bodyDiv w:val="1"/>
      <w:marLeft w:val="0"/>
      <w:marRight w:val="0"/>
      <w:marTop w:val="0"/>
      <w:marBottom w:val="0"/>
      <w:divBdr>
        <w:top w:val="none" w:sz="0" w:space="0" w:color="auto"/>
        <w:left w:val="none" w:sz="0" w:space="0" w:color="auto"/>
        <w:bottom w:val="none" w:sz="0" w:space="0" w:color="auto"/>
        <w:right w:val="none" w:sz="0" w:space="0" w:color="auto"/>
      </w:divBdr>
    </w:div>
    <w:div w:id="650603160">
      <w:bodyDiv w:val="1"/>
      <w:marLeft w:val="0"/>
      <w:marRight w:val="0"/>
      <w:marTop w:val="0"/>
      <w:marBottom w:val="0"/>
      <w:divBdr>
        <w:top w:val="none" w:sz="0" w:space="0" w:color="auto"/>
        <w:left w:val="none" w:sz="0" w:space="0" w:color="auto"/>
        <w:bottom w:val="none" w:sz="0" w:space="0" w:color="auto"/>
        <w:right w:val="none" w:sz="0" w:space="0" w:color="auto"/>
      </w:divBdr>
    </w:div>
    <w:div w:id="658190081">
      <w:bodyDiv w:val="1"/>
      <w:marLeft w:val="0"/>
      <w:marRight w:val="0"/>
      <w:marTop w:val="0"/>
      <w:marBottom w:val="0"/>
      <w:divBdr>
        <w:top w:val="none" w:sz="0" w:space="0" w:color="auto"/>
        <w:left w:val="none" w:sz="0" w:space="0" w:color="auto"/>
        <w:bottom w:val="none" w:sz="0" w:space="0" w:color="auto"/>
        <w:right w:val="none" w:sz="0" w:space="0" w:color="auto"/>
      </w:divBdr>
    </w:div>
    <w:div w:id="661854017">
      <w:bodyDiv w:val="1"/>
      <w:marLeft w:val="0"/>
      <w:marRight w:val="0"/>
      <w:marTop w:val="0"/>
      <w:marBottom w:val="0"/>
      <w:divBdr>
        <w:top w:val="none" w:sz="0" w:space="0" w:color="auto"/>
        <w:left w:val="none" w:sz="0" w:space="0" w:color="auto"/>
        <w:bottom w:val="none" w:sz="0" w:space="0" w:color="auto"/>
        <w:right w:val="none" w:sz="0" w:space="0" w:color="auto"/>
      </w:divBdr>
    </w:div>
    <w:div w:id="702093988">
      <w:bodyDiv w:val="1"/>
      <w:marLeft w:val="0"/>
      <w:marRight w:val="0"/>
      <w:marTop w:val="0"/>
      <w:marBottom w:val="0"/>
      <w:divBdr>
        <w:top w:val="none" w:sz="0" w:space="0" w:color="auto"/>
        <w:left w:val="none" w:sz="0" w:space="0" w:color="auto"/>
        <w:bottom w:val="none" w:sz="0" w:space="0" w:color="auto"/>
        <w:right w:val="none" w:sz="0" w:space="0" w:color="auto"/>
      </w:divBdr>
    </w:div>
    <w:div w:id="719289066">
      <w:bodyDiv w:val="1"/>
      <w:marLeft w:val="0"/>
      <w:marRight w:val="0"/>
      <w:marTop w:val="0"/>
      <w:marBottom w:val="0"/>
      <w:divBdr>
        <w:top w:val="none" w:sz="0" w:space="0" w:color="auto"/>
        <w:left w:val="none" w:sz="0" w:space="0" w:color="auto"/>
        <w:bottom w:val="none" w:sz="0" w:space="0" w:color="auto"/>
        <w:right w:val="none" w:sz="0" w:space="0" w:color="auto"/>
      </w:divBdr>
    </w:div>
    <w:div w:id="810445026">
      <w:bodyDiv w:val="1"/>
      <w:marLeft w:val="0"/>
      <w:marRight w:val="0"/>
      <w:marTop w:val="0"/>
      <w:marBottom w:val="0"/>
      <w:divBdr>
        <w:top w:val="none" w:sz="0" w:space="0" w:color="auto"/>
        <w:left w:val="none" w:sz="0" w:space="0" w:color="auto"/>
        <w:bottom w:val="none" w:sz="0" w:space="0" w:color="auto"/>
        <w:right w:val="none" w:sz="0" w:space="0" w:color="auto"/>
      </w:divBdr>
    </w:div>
    <w:div w:id="953554403">
      <w:bodyDiv w:val="1"/>
      <w:marLeft w:val="0"/>
      <w:marRight w:val="0"/>
      <w:marTop w:val="0"/>
      <w:marBottom w:val="0"/>
      <w:divBdr>
        <w:top w:val="none" w:sz="0" w:space="0" w:color="auto"/>
        <w:left w:val="none" w:sz="0" w:space="0" w:color="auto"/>
        <w:bottom w:val="none" w:sz="0" w:space="0" w:color="auto"/>
        <w:right w:val="none" w:sz="0" w:space="0" w:color="auto"/>
      </w:divBdr>
    </w:div>
    <w:div w:id="1028219701">
      <w:bodyDiv w:val="1"/>
      <w:marLeft w:val="0"/>
      <w:marRight w:val="0"/>
      <w:marTop w:val="0"/>
      <w:marBottom w:val="0"/>
      <w:divBdr>
        <w:top w:val="none" w:sz="0" w:space="0" w:color="auto"/>
        <w:left w:val="none" w:sz="0" w:space="0" w:color="auto"/>
        <w:bottom w:val="none" w:sz="0" w:space="0" w:color="auto"/>
        <w:right w:val="none" w:sz="0" w:space="0" w:color="auto"/>
      </w:divBdr>
    </w:div>
    <w:div w:id="1037435598">
      <w:bodyDiv w:val="1"/>
      <w:marLeft w:val="0"/>
      <w:marRight w:val="0"/>
      <w:marTop w:val="0"/>
      <w:marBottom w:val="0"/>
      <w:divBdr>
        <w:top w:val="none" w:sz="0" w:space="0" w:color="auto"/>
        <w:left w:val="none" w:sz="0" w:space="0" w:color="auto"/>
        <w:bottom w:val="none" w:sz="0" w:space="0" w:color="auto"/>
        <w:right w:val="none" w:sz="0" w:space="0" w:color="auto"/>
      </w:divBdr>
    </w:div>
    <w:div w:id="1092816803">
      <w:bodyDiv w:val="1"/>
      <w:marLeft w:val="0"/>
      <w:marRight w:val="0"/>
      <w:marTop w:val="0"/>
      <w:marBottom w:val="0"/>
      <w:divBdr>
        <w:top w:val="none" w:sz="0" w:space="0" w:color="auto"/>
        <w:left w:val="none" w:sz="0" w:space="0" w:color="auto"/>
        <w:bottom w:val="none" w:sz="0" w:space="0" w:color="auto"/>
        <w:right w:val="none" w:sz="0" w:space="0" w:color="auto"/>
      </w:divBdr>
    </w:div>
    <w:div w:id="1093820497">
      <w:bodyDiv w:val="1"/>
      <w:marLeft w:val="0"/>
      <w:marRight w:val="0"/>
      <w:marTop w:val="0"/>
      <w:marBottom w:val="0"/>
      <w:divBdr>
        <w:top w:val="none" w:sz="0" w:space="0" w:color="auto"/>
        <w:left w:val="none" w:sz="0" w:space="0" w:color="auto"/>
        <w:bottom w:val="none" w:sz="0" w:space="0" w:color="auto"/>
        <w:right w:val="none" w:sz="0" w:space="0" w:color="auto"/>
      </w:divBdr>
    </w:div>
    <w:div w:id="1096706352">
      <w:bodyDiv w:val="1"/>
      <w:marLeft w:val="0"/>
      <w:marRight w:val="0"/>
      <w:marTop w:val="0"/>
      <w:marBottom w:val="0"/>
      <w:divBdr>
        <w:top w:val="none" w:sz="0" w:space="0" w:color="auto"/>
        <w:left w:val="none" w:sz="0" w:space="0" w:color="auto"/>
        <w:bottom w:val="none" w:sz="0" w:space="0" w:color="auto"/>
        <w:right w:val="none" w:sz="0" w:space="0" w:color="auto"/>
      </w:divBdr>
    </w:div>
    <w:div w:id="1135366177">
      <w:bodyDiv w:val="1"/>
      <w:marLeft w:val="0"/>
      <w:marRight w:val="0"/>
      <w:marTop w:val="0"/>
      <w:marBottom w:val="0"/>
      <w:divBdr>
        <w:top w:val="none" w:sz="0" w:space="0" w:color="auto"/>
        <w:left w:val="none" w:sz="0" w:space="0" w:color="auto"/>
        <w:bottom w:val="none" w:sz="0" w:space="0" w:color="auto"/>
        <w:right w:val="none" w:sz="0" w:space="0" w:color="auto"/>
      </w:divBdr>
    </w:div>
    <w:div w:id="1155100024">
      <w:bodyDiv w:val="1"/>
      <w:marLeft w:val="0"/>
      <w:marRight w:val="0"/>
      <w:marTop w:val="0"/>
      <w:marBottom w:val="0"/>
      <w:divBdr>
        <w:top w:val="none" w:sz="0" w:space="0" w:color="auto"/>
        <w:left w:val="none" w:sz="0" w:space="0" w:color="auto"/>
        <w:bottom w:val="none" w:sz="0" w:space="0" w:color="auto"/>
        <w:right w:val="none" w:sz="0" w:space="0" w:color="auto"/>
      </w:divBdr>
    </w:div>
    <w:div w:id="1181119349">
      <w:bodyDiv w:val="1"/>
      <w:marLeft w:val="0"/>
      <w:marRight w:val="0"/>
      <w:marTop w:val="0"/>
      <w:marBottom w:val="0"/>
      <w:divBdr>
        <w:top w:val="none" w:sz="0" w:space="0" w:color="auto"/>
        <w:left w:val="none" w:sz="0" w:space="0" w:color="auto"/>
        <w:bottom w:val="none" w:sz="0" w:space="0" w:color="auto"/>
        <w:right w:val="none" w:sz="0" w:space="0" w:color="auto"/>
      </w:divBdr>
    </w:div>
    <w:div w:id="1185704860">
      <w:bodyDiv w:val="1"/>
      <w:marLeft w:val="0"/>
      <w:marRight w:val="0"/>
      <w:marTop w:val="0"/>
      <w:marBottom w:val="0"/>
      <w:divBdr>
        <w:top w:val="none" w:sz="0" w:space="0" w:color="auto"/>
        <w:left w:val="none" w:sz="0" w:space="0" w:color="auto"/>
        <w:bottom w:val="none" w:sz="0" w:space="0" w:color="auto"/>
        <w:right w:val="none" w:sz="0" w:space="0" w:color="auto"/>
      </w:divBdr>
    </w:div>
    <w:div w:id="1185897714">
      <w:bodyDiv w:val="1"/>
      <w:marLeft w:val="0"/>
      <w:marRight w:val="0"/>
      <w:marTop w:val="0"/>
      <w:marBottom w:val="0"/>
      <w:divBdr>
        <w:top w:val="none" w:sz="0" w:space="0" w:color="auto"/>
        <w:left w:val="none" w:sz="0" w:space="0" w:color="auto"/>
        <w:bottom w:val="none" w:sz="0" w:space="0" w:color="auto"/>
        <w:right w:val="none" w:sz="0" w:space="0" w:color="auto"/>
      </w:divBdr>
    </w:div>
    <w:div w:id="1249999908">
      <w:bodyDiv w:val="1"/>
      <w:marLeft w:val="0"/>
      <w:marRight w:val="0"/>
      <w:marTop w:val="0"/>
      <w:marBottom w:val="0"/>
      <w:divBdr>
        <w:top w:val="none" w:sz="0" w:space="0" w:color="auto"/>
        <w:left w:val="none" w:sz="0" w:space="0" w:color="auto"/>
        <w:bottom w:val="none" w:sz="0" w:space="0" w:color="auto"/>
        <w:right w:val="none" w:sz="0" w:space="0" w:color="auto"/>
      </w:divBdr>
    </w:div>
    <w:div w:id="1406687711">
      <w:bodyDiv w:val="1"/>
      <w:marLeft w:val="0"/>
      <w:marRight w:val="0"/>
      <w:marTop w:val="0"/>
      <w:marBottom w:val="0"/>
      <w:divBdr>
        <w:top w:val="none" w:sz="0" w:space="0" w:color="auto"/>
        <w:left w:val="none" w:sz="0" w:space="0" w:color="auto"/>
        <w:bottom w:val="none" w:sz="0" w:space="0" w:color="auto"/>
        <w:right w:val="none" w:sz="0" w:space="0" w:color="auto"/>
      </w:divBdr>
    </w:div>
    <w:div w:id="1478917556">
      <w:bodyDiv w:val="1"/>
      <w:marLeft w:val="0"/>
      <w:marRight w:val="0"/>
      <w:marTop w:val="0"/>
      <w:marBottom w:val="0"/>
      <w:divBdr>
        <w:top w:val="none" w:sz="0" w:space="0" w:color="auto"/>
        <w:left w:val="none" w:sz="0" w:space="0" w:color="auto"/>
        <w:bottom w:val="none" w:sz="0" w:space="0" w:color="auto"/>
        <w:right w:val="none" w:sz="0" w:space="0" w:color="auto"/>
      </w:divBdr>
    </w:div>
    <w:div w:id="1482581988">
      <w:bodyDiv w:val="1"/>
      <w:marLeft w:val="0"/>
      <w:marRight w:val="0"/>
      <w:marTop w:val="0"/>
      <w:marBottom w:val="0"/>
      <w:divBdr>
        <w:top w:val="none" w:sz="0" w:space="0" w:color="auto"/>
        <w:left w:val="none" w:sz="0" w:space="0" w:color="auto"/>
        <w:bottom w:val="none" w:sz="0" w:space="0" w:color="auto"/>
        <w:right w:val="none" w:sz="0" w:space="0" w:color="auto"/>
      </w:divBdr>
    </w:div>
    <w:div w:id="1489059149">
      <w:bodyDiv w:val="1"/>
      <w:marLeft w:val="0"/>
      <w:marRight w:val="0"/>
      <w:marTop w:val="0"/>
      <w:marBottom w:val="0"/>
      <w:divBdr>
        <w:top w:val="none" w:sz="0" w:space="0" w:color="auto"/>
        <w:left w:val="none" w:sz="0" w:space="0" w:color="auto"/>
        <w:bottom w:val="none" w:sz="0" w:space="0" w:color="auto"/>
        <w:right w:val="none" w:sz="0" w:space="0" w:color="auto"/>
      </w:divBdr>
    </w:div>
    <w:div w:id="1509950950">
      <w:bodyDiv w:val="1"/>
      <w:marLeft w:val="0"/>
      <w:marRight w:val="0"/>
      <w:marTop w:val="0"/>
      <w:marBottom w:val="0"/>
      <w:divBdr>
        <w:top w:val="none" w:sz="0" w:space="0" w:color="auto"/>
        <w:left w:val="none" w:sz="0" w:space="0" w:color="auto"/>
        <w:bottom w:val="none" w:sz="0" w:space="0" w:color="auto"/>
        <w:right w:val="none" w:sz="0" w:space="0" w:color="auto"/>
      </w:divBdr>
    </w:div>
    <w:div w:id="1525435117">
      <w:bodyDiv w:val="1"/>
      <w:marLeft w:val="0"/>
      <w:marRight w:val="0"/>
      <w:marTop w:val="0"/>
      <w:marBottom w:val="0"/>
      <w:divBdr>
        <w:top w:val="none" w:sz="0" w:space="0" w:color="auto"/>
        <w:left w:val="none" w:sz="0" w:space="0" w:color="auto"/>
        <w:bottom w:val="none" w:sz="0" w:space="0" w:color="auto"/>
        <w:right w:val="none" w:sz="0" w:space="0" w:color="auto"/>
      </w:divBdr>
    </w:div>
    <w:div w:id="1578512925">
      <w:bodyDiv w:val="1"/>
      <w:marLeft w:val="0"/>
      <w:marRight w:val="0"/>
      <w:marTop w:val="0"/>
      <w:marBottom w:val="0"/>
      <w:divBdr>
        <w:top w:val="none" w:sz="0" w:space="0" w:color="auto"/>
        <w:left w:val="none" w:sz="0" w:space="0" w:color="auto"/>
        <w:bottom w:val="none" w:sz="0" w:space="0" w:color="auto"/>
        <w:right w:val="none" w:sz="0" w:space="0" w:color="auto"/>
      </w:divBdr>
    </w:div>
    <w:div w:id="1747460107">
      <w:bodyDiv w:val="1"/>
      <w:marLeft w:val="0"/>
      <w:marRight w:val="0"/>
      <w:marTop w:val="0"/>
      <w:marBottom w:val="0"/>
      <w:divBdr>
        <w:top w:val="none" w:sz="0" w:space="0" w:color="auto"/>
        <w:left w:val="none" w:sz="0" w:space="0" w:color="auto"/>
        <w:bottom w:val="none" w:sz="0" w:space="0" w:color="auto"/>
        <w:right w:val="none" w:sz="0" w:space="0" w:color="auto"/>
      </w:divBdr>
    </w:div>
    <w:div w:id="1862664607">
      <w:bodyDiv w:val="1"/>
      <w:marLeft w:val="0"/>
      <w:marRight w:val="0"/>
      <w:marTop w:val="0"/>
      <w:marBottom w:val="0"/>
      <w:divBdr>
        <w:top w:val="none" w:sz="0" w:space="0" w:color="auto"/>
        <w:left w:val="none" w:sz="0" w:space="0" w:color="auto"/>
        <w:bottom w:val="none" w:sz="0" w:space="0" w:color="auto"/>
        <w:right w:val="none" w:sz="0" w:space="0" w:color="auto"/>
      </w:divBdr>
    </w:div>
    <w:div w:id="1898127284">
      <w:bodyDiv w:val="1"/>
      <w:marLeft w:val="0"/>
      <w:marRight w:val="0"/>
      <w:marTop w:val="0"/>
      <w:marBottom w:val="0"/>
      <w:divBdr>
        <w:top w:val="none" w:sz="0" w:space="0" w:color="auto"/>
        <w:left w:val="none" w:sz="0" w:space="0" w:color="auto"/>
        <w:bottom w:val="none" w:sz="0" w:space="0" w:color="auto"/>
        <w:right w:val="none" w:sz="0" w:space="0" w:color="auto"/>
      </w:divBdr>
    </w:div>
    <w:div w:id="1902322912">
      <w:bodyDiv w:val="1"/>
      <w:marLeft w:val="0"/>
      <w:marRight w:val="0"/>
      <w:marTop w:val="0"/>
      <w:marBottom w:val="0"/>
      <w:divBdr>
        <w:top w:val="none" w:sz="0" w:space="0" w:color="auto"/>
        <w:left w:val="none" w:sz="0" w:space="0" w:color="auto"/>
        <w:bottom w:val="none" w:sz="0" w:space="0" w:color="auto"/>
        <w:right w:val="none" w:sz="0" w:space="0" w:color="auto"/>
      </w:divBdr>
    </w:div>
    <w:div w:id="1923174809">
      <w:bodyDiv w:val="1"/>
      <w:marLeft w:val="0"/>
      <w:marRight w:val="0"/>
      <w:marTop w:val="0"/>
      <w:marBottom w:val="0"/>
      <w:divBdr>
        <w:top w:val="none" w:sz="0" w:space="0" w:color="auto"/>
        <w:left w:val="none" w:sz="0" w:space="0" w:color="auto"/>
        <w:bottom w:val="none" w:sz="0" w:space="0" w:color="auto"/>
        <w:right w:val="none" w:sz="0" w:space="0" w:color="auto"/>
      </w:divBdr>
    </w:div>
    <w:div w:id="1938364552">
      <w:bodyDiv w:val="1"/>
      <w:marLeft w:val="0"/>
      <w:marRight w:val="0"/>
      <w:marTop w:val="0"/>
      <w:marBottom w:val="0"/>
      <w:divBdr>
        <w:top w:val="none" w:sz="0" w:space="0" w:color="auto"/>
        <w:left w:val="none" w:sz="0" w:space="0" w:color="auto"/>
        <w:bottom w:val="none" w:sz="0" w:space="0" w:color="auto"/>
        <w:right w:val="none" w:sz="0" w:space="0" w:color="auto"/>
      </w:divBdr>
    </w:div>
    <w:div w:id="1971590819">
      <w:bodyDiv w:val="1"/>
      <w:marLeft w:val="0"/>
      <w:marRight w:val="0"/>
      <w:marTop w:val="0"/>
      <w:marBottom w:val="0"/>
      <w:divBdr>
        <w:top w:val="none" w:sz="0" w:space="0" w:color="auto"/>
        <w:left w:val="none" w:sz="0" w:space="0" w:color="auto"/>
        <w:bottom w:val="none" w:sz="0" w:space="0" w:color="auto"/>
        <w:right w:val="none" w:sz="0" w:space="0" w:color="auto"/>
      </w:divBdr>
    </w:div>
    <w:div w:id="1987394688">
      <w:bodyDiv w:val="1"/>
      <w:marLeft w:val="0"/>
      <w:marRight w:val="0"/>
      <w:marTop w:val="0"/>
      <w:marBottom w:val="0"/>
      <w:divBdr>
        <w:top w:val="none" w:sz="0" w:space="0" w:color="auto"/>
        <w:left w:val="none" w:sz="0" w:space="0" w:color="auto"/>
        <w:bottom w:val="none" w:sz="0" w:space="0" w:color="auto"/>
        <w:right w:val="none" w:sz="0" w:space="0" w:color="auto"/>
      </w:divBdr>
    </w:div>
    <w:div w:id="1994992606">
      <w:bodyDiv w:val="1"/>
      <w:marLeft w:val="0"/>
      <w:marRight w:val="0"/>
      <w:marTop w:val="0"/>
      <w:marBottom w:val="0"/>
      <w:divBdr>
        <w:top w:val="none" w:sz="0" w:space="0" w:color="auto"/>
        <w:left w:val="none" w:sz="0" w:space="0" w:color="auto"/>
        <w:bottom w:val="none" w:sz="0" w:space="0" w:color="auto"/>
        <w:right w:val="none" w:sz="0" w:space="0" w:color="auto"/>
      </w:divBdr>
    </w:div>
    <w:div w:id="2081713639">
      <w:bodyDiv w:val="1"/>
      <w:marLeft w:val="0"/>
      <w:marRight w:val="0"/>
      <w:marTop w:val="0"/>
      <w:marBottom w:val="0"/>
      <w:divBdr>
        <w:top w:val="none" w:sz="0" w:space="0" w:color="auto"/>
        <w:left w:val="none" w:sz="0" w:space="0" w:color="auto"/>
        <w:bottom w:val="none" w:sz="0" w:space="0" w:color="auto"/>
        <w:right w:val="none" w:sz="0" w:space="0" w:color="auto"/>
      </w:divBdr>
    </w:div>
    <w:div w:id="2145193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70653A-6DCE-4351-A887-2805473A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10603</Words>
  <Characters>60443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sejal zota</cp:lastModifiedBy>
  <cp:revision>2</cp:revision>
  <cp:lastPrinted>2017-10-21T01:32:00Z</cp:lastPrinted>
  <dcterms:created xsi:type="dcterms:W3CDTF">2020-01-29T19:09:00Z</dcterms:created>
  <dcterms:modified xsi:type="dcterms:W3CDTF">2020-01-29T19:09:00Z</dcterms:modified>
</cp:coreProperties>
</file>