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80" w:before="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80" w:before="6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Visa U para Víctimas de Crimenes de Violencia</w:t>
      </w:r>
    </w:p>
    <w:p w:rsidR="00000000" w:rsidDel="00000000" w:rsidP="00000000" w:rsidRDefault="00000000" w:rsidRPr="00000000" w14:paraId="00000003">
      <w:pPr>
        <w:pStyle w:val="Heading2"/>
        <w:shd w:fill="ffffff" w:val="clear"/>
        <w:spacing w:after="180" w:before="60" w:lineRule="auto"/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¿Qué es el estatus de visa U?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Ley de Protección de Víctimas de Tráfico y Violencia ("Victims of Trafficking and Violence Protection Act") creó el estatus de visa U (también conocido como estatus de U no inmigrante ("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nonimmigrant status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").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Está diseñado para ofrecer estatus legal a las víctimas de crimen que no sean ciudadanas norteamericanas y que hayan ayudado, estén ayudando o que quieran ayudar a las autoridades a investigar los crímenes cometidos en su contra.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propósito principal de la visa U es promover que las víctimas de delito que no tienen documentos de residencia, puedan ayudar a las agencias que hacen cumplir la ley (como la policía) a investigar y enjuiciar delitos sin miedo a ser deportad@s.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estatus de visa U puede estar disponible para las víctimas de crímenes de violencia. Entre esos crimenes se encuentran: asalto, que 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incluye felonías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como apuñalar, disparar a una persona, entrada violenta en una vivienda con personas en el interior y robo a mano armada, chantaje, extorsión, incesto, homicidio y asesinato, manipulación de un jurado, mutilación genital femenina, obstrucción a la justicia, perjurio, prostitución o cualquier otra forma de explotación sexual que sea forzada, secuestro, trata de persons, tortura, violencia domestica, acecho, ataques sexuales, etc.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usted es víctima de un crimen y no es ciudadana estadounidense,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usted tiene que cumplir TODOS estos requisitos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before="280" w:lineRule="auto"/>
        <w:ind w:left="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tener una certificacion de una autoridad que hace cumplir la ley o de otra agencia que pueda otorgar certificaciones  en la que se declare que ayudó, está ayudando, o que probablemente va a ayudar con la investigación o el procesamiento de una de </w:t>
      </w:r>
      <w:hyperlink r:id="rId8">
        <w:r w:rsidDel="00000000" w:rsidR="00000000" w:rsidRPr="00000000">
          <w:rPr>
            <w:color w:val="000000"/>
            <w:sz w:val="22"/>
            <w:szCs w:val="22"/>
            <w:u w:val="none"/>
            <w:rtl w:val="0"/>
          </w:rPr>
          <w:t xml:space="preserve">las categorías de crímenes</w:t>
        </w:r>
      </w:hyperlink>
      <w:r w:rsidDel="00000000" w:rsidR="00000000" w:rsidRPr="00000000">
        <w:rPr>
          <w:sz w:val="22"/>
          <w:szCs w:val="22"/>
          <w:rtl w:val="0"/>
        </w:rPr>
        <w:t xml:space="preserve"> que se encuentra en la lista de la ley de la visa U;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before="0" w:lineRule="auto"/>
        <w:ind w:left="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demostrar que ha sufrido maltrato mental o físico sustancial del crimen certificado;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before="0" w:lineRule="auto"/>
        <w:ind w:left="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demostrar que tiene información referente a la actividad criminal, normalmente explicada en la </w:t>
      </w:r>
      <w:hyperlink r:id="rId9">
        <w:r w:rsidDel="00000000" w:rsidR="00000000" w:rsidRPr="00000000">
          <w:rPr>
            <w:color w:val="000000"/>
            <w:sz w:val="22"/>
            <w:szCs w:val="22"/>
            <w:u w:val="none"/>
            <w:rtl w:val="0"/>
          </w:rPr>
          <w:t xml:space="preserve">certificación</w:t>
        </w:r>
      </w:hyperlink>
      <w:r w:rsidDel="00000000" w:rsidR="00000000" w:rsidRPr="00000000">
        <w:rPr>
          <w:sz w:val="22"/>
          <w:szCs w:val="22"/>
          <w:rtl w:val="0"/>
        </w:rPr>
        <w:t xml:space="preserve">; 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280" w:before="0" w:lineRule="auto"/>
        <w:ind w:left="0" w:hanging="360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que la actividad criminal violó la ley de EEUU; o tuvo lugar en los EEUU (incluyendo territorio nativo americano o instalaciones militares) o los territorios y posesiones de los EEUU, también normalmente explicados en la </w:t>
      </w:r>
      <w:hyperlink r:id="rId10">
        <w:r w:rsidDel="00000000" w:rsidR="00000000" w:rsidRPr="00000000">
          <w:rPr>
            <w:color w:val="000000"/>
            <w:sz w:val="22"/>
            <w:szCs w:val="22"/>
            <w:u w:val="none"/>
            <w:rtl w:val="0"/>
          </w:rPr>
          <w:t xml:space="preserve">certificación</w:t>
        </w:r>
      </w:hyperlink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leyes de inmigración son complicadas y WomensLaw.org le recomienda enfáticamente que consulte con un@ abogad@ de inmigración que esté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familiarized@ con las visas U antes de hacer su solicitud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ver si se le puede otorgar ésta o bien otras formas de ayuda para el proceso migratorio.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favor, vea las organizaciones nacionales en nuestra página de </w:t>
      </w:r>
      <w:hyperlink r:id="rId11">
        <w:r w:rsidDel="00000000" w:rsidR="00000000" w:rsidRPr="00000000">
          <w:rPr>
            <w:rFonts w:ascii="Cambria" w:cs="Cambria" w:eastAsia="Cambria" w:hAnsi="Cambria"/>
            <w:b w:val="1"/>
            <w:i w:val="0"/>
            <w:smallCaps w:val="0"/>
            <w:strike w:val="0"/>
            <w:color w:val="c30b6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Inmigración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No se olvide de preguntarle al abogad@ si tiene experiencia en casos de visa U ya que son casos complejos. Para más ayuda, su abogad@ puede contactar a </w:t>
      </w:r>
      <w:hyperlink r:id="rId12">
        <w:r w:rsidDel="00000000" w:rsidR="00000000" w:rsidRPr="00000000">
          <w:rPr>
            <w:rFonts w:ascii="Cambria" w:cs="Cambria" w:eastAsia="Cambria" w:hAnsi="Cambria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ASISTA.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99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0C27FB"/>
    <w:pPr>
      <w:spacing w:after="100" w:afterAutospacing="1" w:before="100" w:beforeAutospacing="1"/>
      <w:outlineLvl w:val="1"/>
    </w:pPr>
    <w:rPr>
      <w:rFonts w:ascii="Times New Roman" w:cs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0C27FB"/>
    <w:pPr>
      <w:spacing w:after="100" w:afterAutospacing="1" w:before="100" w:beforeAutospacing="1"/>
    </w:pPr>
    <w:rPr>
      <w:rFonts w:ascii="Times New Roman" w:cs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0C27FB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0C27FB"/>
    <w:rPr>
      <w:color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0C27FB"/>
    <w:rPr>
      <w:rFonts w:ascii="Times New Roman" w:cs="Times New Roman" w:hAnsi="Times New Roman"/>
      <w:b w:val="1"/>
      <w:bCs w:val="1"/>
      <w:sz w:val="36"/>
      <w:szCs w:val="36"/>
    </w:rPr>
  </w:style>
  <w:style w:type="paragraph" w:styleId="ListParagraph">
    <w:name w:val="List Paragraph"/>
    <w:basedOn w:val="Normal"/>
    <w:uiPriority w:val="34"/>
    <w:qFormat w:val="1"/>
    <w:rsid w:val="000C27FB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C27FB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womenslaw.org/es/encontrar-ayuda/federal/inmigracion" TargetMode="External"/><Relationship Id="rId10" Type="http://schemas.openxmlformats.org/officeDocument/2006/relationships/hyperlink" Target="https://www.womenslaw.org/es/leyes/federal/inmigracion/visa-u-para-v%C3%ADctimas-del-crimen/informacion-basica-y-definiciones/que-es-1" TargetMode="External"/><Relationship Id="rId12" Type="http://schemas.openxmlformats.org/officeDocument/2006/relationships/hyperlink" Target="http://www.asistahelp.org" TargetMode="External"/><Relationship Id="rId9" Type="http://schemas.openxmlformats.org/officeDocument/2006/relationships/hyperlink" Target="https://www.womenslaw.org/es/leyes/federal/inmigracion/visa-u-para-v%C3%ADctimas-del-crimen/informacion-basica-y-definiciones/que-es-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houghtco.com/felonia-consecuencias-migratorias-4177468" TargetMode="External"/><Relationship Id="rId8" Type="http://schemas.openxmlformats.org/officeDocument/2006/relationships/hyperlink" Target="https://www.womenslaw.org/es/leyes/federal/inmigracion/visa-u-para-v%C3%ADctimas-del-crimen/elegibilidad/soy-elegible-para-solici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n/3sy2p6BlMqon8iXKIdQaZhQQ==">AMUW2mUAXbhHoQWKZn2FelKV7vJwE/3odwnxyN3lpF/qTa/zgkB6z2M+uXwMYlu6fSO979OUoex5LNfPzxKjQhB5G7GWIuKjH0EhCSWzq3K1uZiE+SiidvzdPPBDWMzwIwloEg2URl2M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2019-08-15T14:50:00Z</dcterms:created>
  <dc:creator>Maria Lazzarino</dc:creator>
</cp:coreProperties>
</file>