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E36EC" w14:textId="7D23125E" w:rsidR="00F83556" w:rsidRPr="006C7EB5" w:rsidRDefault="00EA1E84" w:rsidP="00580E65">
      <w:pPr>
        <w:pStyle w:val="BodyA"/>
        <w:jc w:val="center"/>
        <w:rPr>
          <w:rFonts w:cs="Times New Roman"/>
          <w:b/>
          <w:bCs/>
        </w:rPr>
      </w:pPr>
      <w:r w:rsidRPr="006C7EB5">
        <w:rPr>
          <w:rFonts w:cs="Times New Roman"/>
          <w:b/>
          <w:bCs/>
        </w:rPr>
        <w:t>N</w:t>
      </w:r>
      <w:r w:rsidR="00F83556" w:rsidRPr="006C7EB5">
        <w:rPr>
          <w:rFonts w:cs="Times New Roman"/>
          <w:b/>
          <w:bCs/>
        </w:rPr>
        <w:t>o. 18-62506</w:t>
      </w:r>
    </w:p>
    <w:p w14:paraId="4DB9BAB6" w14:textId="18D362EE" w:rsidR="00F83556" w:rsidRPr="006C7EB5" w:rsidRDefault="00F83556" w:rsidP="0007428B">
      <w:pPr>
        <w:pStyle w:val="BodyA"/>
        <w:jc w:val="center"/>
        <w:rPr>
          <w:rFonts w:cs="Times New Roman"/>
          <w:b/>
          <w:bCs/>
        </w:rPr>
      </w:pPr>
      <w:r w:rsidRPr="006C7EB5">
        <w:rPr>
          <w:rFonts w:cs="Times New Roman"/>
          <w:b/>
          <w:bCs/>
        </w:rPr>
        <w:t>_________________________________________________________________</w:t>
      </w:r>
    </w:p>
    <w:p w14:paraId="3BF04341" w14:textId="77777777" w:rsidR="00F83556" w:rsidRPr="006C7EB5" w:rsidRDefault="00F83556" w:rsidP="00F83556">
      <w:pPr>
        <w:pStyle w:val="BodyA"/>
        <w:rPr>
          <w:rFonts w:cs="Times New Roman"/>
          <w:b/>
          <w:bCs/>
        </w:rPr>
      </w:pPr>
    </w:p>
    <w:p w14:paraId="7BBA1AEB" w14:textId="3EB02C78" w:rsidR="00F83556" w:rsidRPr="006C7EB5" w:rsidRDefault="00F83556" w:rsidP="00580E65">
      <w:pPr>
        <w:pStyle w:val="BodyA"/>
        <w:jc w:val="center"/>
        <w:rPr>
          <w:rFonts w:cs="Times New Roman"/>
          <w:b/>
          <w:bCs/>
        </w:rPr>
      </w:pPr>
      <w:r w:rsidRPr="006C7EB5">
        <w:rPr>
          <w:rFonts w:cs="Times New Roman"/>
          <w:b/>
          <w:bCs/>
        </w:rPr>
        <w:t>IN THE UNITED STATES DISTRICT COURT</w:t>
      </w:r>
    </w:p>
    <w:p w14:paraId="13167D96" w14:textId="27204B56" w:rsidR="008C08A3" w:rsidRPr="006C7EB5" w:rsidRDefault="00F83556" w:rsidP="00580E65">
      <w:pPr>
        <w:pStyle w:val="BodyA"/>
        <w:jc w:val="center"/>
        <w:rPr>
          <w:rFonts w:cs="Times New Roman"/>
          <w:b/>
          <w:bCs/>
        </w:rPr>
      </w:pPr>
      <w:r w:rsidRPr="006C7EB5">
        <w:rPr>
          <w:rFonts w:cs="Times New Roman"/>
          <w:b/>
          <w:bCs/>
        </w:rPr>
        <w:t>FOR THE SOUTHERN DISTRICT OF FLORIDA</w:t>
      </w:r>
    </w:p>
    <w:p w14:paraId="3CCCD34F" w14:textId="6AF377E6" w:rsidR="00F83556" w:rsidRPr="006C7EB5" w:rsidRDefault="00EA1E84" w:rsidP="00580E65">
      <w:pPr>
        <w:pStyle w:val="BodyA"/>
        <w:jc w:val="center"/>
        <w:rPr>
          <w:rFonts w:cs="Times New Roman"/>
          <w:b/>
          <w:bCs/>
        </w:rPr>
      </w:pPr>
      <w:r w:rsidRPr="006C7EB5">
        <w:rPr>
          <w:rFonts w:cs="Times New Roman"/>
          <w:b/>
          <w:bCs/>
        </w:rPr>
        <w:t>MIAMI</w:t>
      </w:r>
      <w:r w:rsidR="008C08A3" w:rsidRPr="006C7EB5">
        <w:rPr>
          <w:rFonts w:cs="Times New Roman"/>
          <w:b/>
          <w:bCs/>
        </w:rPr>
        <w:t xml:space="preserve"> DIVISION</w:t>
      </w:r>
    </w:p>
    <w:p w14:paraId="7A4DF2ED" w14:textId="77777777" w:rsidR="00F83556" w:rsidRPr="006C7EB5" w:rsidRDefault="00F83556" w:rsidP="00A20CC1">
      <w:pPr>
        <w:pStyle w:val="BodyA"/>
        <w:jc w:val="center"/>
        <w:rPr>
          <w:rFonts w:cs="Times New Roman"/>
          <w:b/>
          <w:bCs/>
        </w:rPr>
      </w:pPr>
      <w:r w:rsidRPr="006C7EB5">
        <w:rPr>
          <w:rFonts w:cs="Times New Roman"/>
          <w:b/>
          <w:bCs/>
        </w:rPr>
        <w:t>_________________________________________________________________</w:t>
      </w:r>
    </w:p>
    <w:p w14:paraId="05BC7755" w14:textId="650B5D42" w:rsidR="0072366B" w:rsidRPr="006C7EB5" w:rsidRDefault="0072366B" w:rsidP="00A20CC1">
      <w:pPr>
        <w:pStyle w:val="BodyA"/>
        <w:jc w:val="center"/>
        <w:rPr>
          <w:rFonts w:cs="Times New Roman"/>
        </w:rPr>
      </w:pPr>
    </w:p>
    <w:p w14:paraId="0005979B" w14:textId="77777777" w:rsidR="00F83556" w:rsidRPr="006C7EB5" w:rsidRDefault="00F83556" w:rsidP="00580E65">
      <w:pPr>
        <w:pStyle w:val="BodyA"/>
        <w:jc w:val="center"/>
        <w:rPr>
          <w:rFonts w:cs="Times New Roman"/>
        </w:rPr>
      </w:pPr>
    </w:p>
    <w:p w14:paraId="2A6775BA" w14:textId="1192EDD8" w:rsidR="0072366B" w:rsidRPr="006C7EB5" w:rsidRDefault="006C7000" w:rsidP="00AD0F59">
      <w:pPr>
        <w:pStyle w:val="BodyA"/>
        <w:ind w:left="2340"/>
        <w:jc w:val="both"/>
        <w:rPr>
          <w:rFonts w:cs="Times New Roman"/>
        </w:rPr>
      </w:pPr>
      <w:r>
        <w:rPr>
          <w:rFonts w:cs="Times New Roman"/>
          <w:b/>
          <w:bCs/>
        </w:rPr>
        <w:t xml:space="preserve">H- </w:t>
      </w:r>
      <w:r w:rsidR="00F83556" w:rsidRPr="006C7EB5">
        <w:rPr>
          <w:rFonts w:cs="Times New Roman"/>
          <w:b/>
          <w:bCs/>
        </w:rPr>
        <w:t xml:space="preserve"> </w:t>
      </w:r>
      <w:r>
        <w:rPr>
          <w:rFonts w:cs="Times New Roman"/>
          <w:b/>
          <w:bCs/>
        </w:rPr>
        <w:t>D-</w:t>
      </w:r>
      <w:r w:rsidR="00F83556" w:rsidRPr="006C7EB5">
        <w:rPr>
          <w:rFonts w:cs="Times New Roman"/>
          <w:b/>
          <w:bCs/>
        </w:rPr>
        <w:t xml:space="preserve"> </w:t>
      </w:r>
      <w:r>
        <w:rPr>
          <w:rFonts w:cs="Times New Roman"/>
          <w:b/>
          <w:bCs/>
        </w:rPr>
        <w:t xml:space="preserve">H- </w:t>
      </w:r>
      <w:r w:rsidR="00F83556" w:rsidRPr="006C7EB5">
        <w:rPr>
          <w:rFonts w:cs="Times New Roman"/>
          <w:b/>
          <w:bCs/>
        </w:rPr>
        <w:t>,</w:t>
      </w:r>
    </w:p>
    <w:p w14:paraId="6FF80B7B" w14:textId="19DD53D0" w:rsidR="00F83556" w:rsidRPr="006C7EB5" w:rsidRDefault="00F83556" w:rsidP="00580E65">
      <w:pPr>
        <w:pStyle w:val="BodyA"/>
        <w:ind w:left="2520"/>
        <w:jc w:val="center"/>
        <w:rPr>
          <w:rFonts w:cs="Times New Roman"/>
        </w:rPr>
      </w:pPr>
    </w:p>
    <w:p w14:paraId="5AE51C37" w14:textId="65BB6BC2" w:rsidR="00F83556" w:rsidRPr="006C7EB5" w:rsidRDefault="008C08A3" w:rsidP="00A20CC1">
      <w:pPr>
        <w:pStyle w:val="BodyA"/>
        <w:ind w:left="2520" w:firstLine="360"/>
        <w:rPr>
          <w:rFonts w:cs="Times New Roman"/>
        </w:rPr>
      </w:pPr>
      <w:r w:rsidRPr="006C7EB5">
        <w:rPr>
          <w:rFonts w:cs="Times New Roman"/>
        </w:rPr>
        <w:t>Plaintiff</w:t>
      </w:r>
      <w:r w:rsidR="00F83556" w:rsidRPr="006C7EB5">
        <w:rPr>
          <w:rFonts w:cs="Times New Roman"/>
        </w:rPr>
        <w:t>,</w:t>
      </w:r>
    </w:p>
    <w:p w14:paraId="66478D5B" w14:textId="77777777" w:rsidR="008C08A3" w:rsidRPr="006C7EB5" w:rsidRDefault="008C08A3" w:rsidP="00580E65">
      <w:pPr>
        <w:pStyle w:val="BodyA"/>
        <w:ind w:left="4320"/>
        <w:jc w:val="center"/>
        <w:rPr>
          <w:rFonts w:cs="Times New Roman"/>
        </w:rPr>
      </w:pPr>
    </w:p>
    <w:p w14:paraId="0F43EA31" w14:textId="4720C69B" w:rsidR="00F83556" w:rsidRPr="006C7EB5" w:rsidRDefault="00F83556" w:rsidP="00A20CC1">
      <w:pPr>
        <w:pStyle w:val="BodyA"/>
        <w:jc w:val="center"/>
        <w:rPr>
          <w:rFonts w:cs="Times New Roman"/>
        </w:rPr>
      </w:pPr>
      <w:r w:rsidRPr="006C7EB5">
        <w:rPr>
          <w:rFonts w:cs="Times New Roman"/>
        </w:rPr>
        <w:t>v.</w:t>
      </w:r>
    </w:p>
    <w:p w14:paraId="415815F2" w14:textId="77777777" w:rsidR="008C08A3" w:rsidRPr="006C7EB5" w:rsidRDefault="008C08A3" w:rsidP="00A20CC1">
      <w:pPr>
        <w:pStyle w:val="BodyA"/>
        <w:ind w:left="4320"/>
        <w:jc w:val="center"/>
        <w:rPr>
          <w:rFonts w:cs="Times New Roman"/>
        </w:rPr>
      </w:pPr>
    </w:p>
    <w:p w14:paraId="5D3EE723" w14:textId="0B9E667B" w:rsidR="00F83556" w:rsidRPr="006C7EB5" w:rsidRDefault="00F83556" w:rsidP="00AD0F59">
      <w:pPr>
        <w:pStyle w:val="BodyA"/>
        <w:ind w:left="2340" w:right="1440"/>
        <w:rPr>
          <w:rFonts w:cs="Times New Roman"/>
          <w:b/>
          <w:bCs/>
        </w:rPr>
      </w:pPr>
      <w:r w:rsidRPr="006C7EB5">
        <w:rPr>
          <w:rFonts w:cs="Times New Roman"/>
          <w:b/>
          <w:bCs/>
        </w:rPr>
        <w:t>LAURA B. ZUCHOWSKI</w:t>
      </w:r>
      <w:r w:rsidRPr="006C7EB5">
        <w:rPr>
          <w:rFonts w:cs="Times New Roman"/>
        </w:rPr>
        <w:t xml:space="preserve">, in her official capacity as Field Office Director, Vermont Service Center, U.S. Citizenship and Immigration Services; </w:t>
      </w:r>
      <w:r w:rsidRPr="006C7EB5">
        <w:rPr>
          <w:rFonts w:cs="Times New Roman"/>
          <w:b/>
          <w:bCs/>
        </w:rPr>
        <w:t>U.S. CITIZENSHIP AND IMMIGRATION SERVCES</w:t>
      </w:r>
    </w:p>
    <w:p w14:paraId="307389C6" w14:textId="77777777" w:rsidR="00580E65" w:rsidRPr="006C7EB5" w:rsidRDefault="00580E65" w:rsidP="00580E65">
      <w:pPr>
        <w:pStyle w:val="BodyA"/>
        <w:rPr>
          <w:rFonts w:cs="Times New Roman"/>
        </w:rPr>
      </w:pPr>
    </w:p>
    <w:p w14:paraId="5053B233" w14:textId="10EEB3C7" w:rsidR="008C08A3" w:rsidRPr="006C7EB5" w:rsidRDefault="008C08A3" w:rsidP="00A20CC1">
      <w:pPr>
        <w:pStyle w:val="BodyA"/>
        <w:ind w:left="2160" w:firstLine="720"/>
        <w:rPr>
          <w:rFonts w:cs="Times New Roman"/>
        </w:rPr>
      </w:pPr>
      <w:r w:rsidRPr="006C7EB5">
        <w:rPr>
          <w:rFonts w:cs="Times New Roman"/>
        </w:rPr>
        <w:t>Defendant,</w:t>
      </w:r>
    </w:p>
    <w:p w14:paraId="634EFD85" w14:textId="2912A1E5" w:rsidR="008C08A3" w:rsidRPr="006C7EB5" w:rsidRDefault="008C08A3" w:rsidP="0007428B">
      <w:pPr>
        <w:pStyle w:val="BodyA"/>
        <w:pBdr>
          <w:bottom w:val="single" w:sz="12" w:space="1" w:color="auto"/>
        </w:pBdr>
        <w:rPr>
          <w:rFonts w:cs="Times New Roman"/>
          <w:b/>
          <w:bCs/>
        </w:rPr>
      </w:pPr>
    </w:p>
    <w:p w14:paraId="2601AB3A" w14:textId="77777777" w:rsidR="0007428B" w:rsidRPr="006C7EB5" w:rsidRDefault="0007428B" w:rsidP="0007428B">
      <w:pPr>
        <w:pStyle w:val="BodyA"/>
        <w:pBdr>
          <w:top w:val="none" w:sz="0" w:space="0" w:color="auto"/>
        </w:pBdr>
        <w:jc w:val="center"/>
        <w:rPr>
          <w:rFonts w:cs="Times New Roman"/>
          <w:b/>
          <w:bCs/>
        </w:rPr>
      </w:pPr>
    </w:p>
    <w:p w14:paraId="4291C227" w14:textId="02DB854B" w:rsidR="00F05C67" w:rsidRPr="006C7EB5" w:rsidRDefault="008C08A3" w:rsidP="00580E65">
      <w:pPr>
        <w:pStyle w:val="BodyA"/>
        <w:jc w:val="center"/>
        <w:rPr>
          <w:rFonts w:cs="Times New Roman"/>
          <w:b/>
          <w:bCs/>
        </w:rPr>
      </w:pPr>
      <w:r w:rsidRPr="006C7EB5">
        <w:rPr>
          <w:rFonts w:cs="Times New Roman"/>
          <w:b/>
          <w:bCs/>
          <w:i/>
          <w:iCs/>
        </w:rPr>
        <w:t>AMICUS BRIEF</w:t>
      </w:r>
      <w:r w:rsidR="00EA1E84" w:rsidRPr="006C7EB5">
        <w:rPr>
          <w:rFonts w:cs="Times New Roman"/>
          <w:b/>
          <w:bCs/>
        </w:rPr>
        <w:t xml:space="preserve"> OF ASISTA IMMIGRATION ASSISTANCE</w:t>
      </w:r>
      <w:r w:rsidR="004F750D">
        <w:rPr>
          <w:rFonts w:cs="Times New Roman"/>
          <w:b/>
          <w:bCs/>
        </w:rPr>
        <w:t xml:space="preserve">, NATIONAL NETWORK TO END DOMESTIC VIOLENCE, NATIONAL COALITION AGAINST DOMESTIC VIOLENCE, ASIAN PACIFIC INSTITUTE ON GENDER-BASED VIOLENCE, FREEDOM NETWORK USA, AND TAHIRIH JUSTICE CENTER </w:t>
      </w:r>
    </w:p>
    <w:p w14:paraId="2123F312" w14:textId="70766A44" w:rsidR="008C08A3" w:rsidRPr="006C7EB5" w:rsidRDefault="00F05C67" w:rsidP="00EA1E84">
      <w:pPr>
        <w:pStyle w:val="BodyA"/>
        <w:ind w:firstLine="389"/>
        <w:jc w:val="center"/>
        <w:rPr>
          <w:rFonts w:cs="Times New Roman"/>
          <w:b/>
          <w:bCs/>
        </w:rPr>
      </w:pPr>
      <w:r w:rsidRPr="006C7EB5">
        <w:rPr>
          <w:rFonts w:cs="Times New Roman"/>
          <w:b/>
          <w:bCs/>
        </w:rPr>
        <w:t xml:space="preserve">IN SUPPORT OF PLAINTIFF </w:t>
      </w:r>
    </w:p>
    <w:p w14:paraId="7C76302E" w14:textId="1F987A5B" w:rsidR="008C08A3" w:rsidRPr="006C7EB5" w:rsidRDefault="008C08A3" w:rsidP="0007428B">
      <w:pPr>
        <w:pStyle w:val="BodyA"/>
        <w:jc w:val="center"/>
        <w:rPr>
          <w:rFonts w:cs="Times New Roman"/>
          <w:b/>
          <w:bCs/>
        </w:rPr>
      </w:pPr>
      <w:r w:rsidRPr="006C7EB5">
        <w:rPr>
          <w:rFonts w:cs="Times New Roman"/>
          <w:b/>
          <w:bCs/>
        </w:rPr>
        <w:t>____________________________________</w:t>
      </w:r>
      <w:r w:rsidR="0007428B" w:rsidRPr="006C7EB5">
        <w:rPr>
          <w:rFonts w:cs="Times New Roman"/>
          <w:b/>
          <w:bCs/>
        </w:rPr>
        <w:t>_________</w:t>
      </w:r>
      <w:r w:rsidRPr="006C7EB5">
        <w:rPr>
          <w:rFonts w:cs="Times New Roman"/>
          <w:b/>
          <w:bCs/>
        </w:rPr>
        <w:t>_____________________________</w:t>
      </w:r>
    </w:p>
    <w:p w14:paraId="56F47D42" w14:textId="139CD35C" w:rsidR="008C08A3" w:rsidRPr="006C7EB5" w:rsidRDefault="008C08A3" w:rsidP="008C08A3">
      <w:pPr>
        <w:pStyle w:val="BodyA"/>
        <w:spacing w:line="480" w:lineRule="auto"/>
        <w:ind w:firstLine="389"/>
        <w:rPr>
          <w:rFonts w:cs="Times New Roman"/>
          <w:b/>
          <w:bCs/>
        </w:rPr>
      </w:pPr>
    </w:p>
    <w:p w14:paraId="02653BCE" w14:textId="77777777" w:rsidR="008C08A3" w:rsidRPr="006C7EB5" w:rsidRDefault="008C08A3" w:rsidP="008C08A3">
      <w:pPr>
        <w:pStyle w:val="BodyA"/>
        <w:spacing w:line="480" w:lineRule="auto"/>
        <w:ind w:firstLine="389"/>
        <w:rPr>
          <w:rFonts w:cs="Times New Roman"/>
          <w:b/>
          <w:bCs/>
        </w:rPr>
      </w:pPr>
    </w:p>
    <w:p w14:paraId="1FA62485" w14:textId="7082B839" w:rsidR="00EA1E84" w:rsidRPr="006C7EB5" w:rsidRDefault="00EA1E84" w:rsidP="00EA1E84">
      <w:pPr>
        <w:widowControl w:val="0"/>
        <w:ind w:left="4320"/>
        <w:rPr>
          <w:rFonts w:eastAsia="Palatino Linotype"/>
          <w:u w:color="000000"/>
        </w:rPr>
      </w:pPr>
      <w:r w:rsidRPr="006C7EB5">
        <w:rPr>
          <w:rFonts w:eastAsia="Palatino Linotype"/>
          <w:u w:color="000000"/>
        </w:rPr>
        <w:t>Rebecca Sharpless, Attorney</w:t>
      </w:r>
    </w:p>
    <w:p w14:paraId="43D3B498" w14:textId="61E25EC9" w:rsidR="00EA1E84" w:rsidRPr="006C7EB5" w:rsidRDefault="00EA1E84" w:rsidP="00EA1E84">
      <w:pPr>
        <w:widowControl w:val="0"/>
        <w:ind w:left="4320"/>
        <w:rPr>
          <w:rFonts w:eastAsia="Palatino Linotype"/>
          <w:u w:color="000000"/>
        </w:rPr>
      </w:pPr>
      <w:r w:rsidRPr="006C7EB5">
        <w:rPr>
          <w:rFonts w:eastAsia="Palatino Linotype"/>
          <w:u w:color="000000"/>
        </w:rPr>
        <w:t>Florida Bar No. 131024</w:t>
      </w:r>
    </w:p>
    <w:p w14:paraId="445B3D6E" w14:textId="6292289F" w:rsidR="00EA1E84" w:rsidRPr="006C7EB5" w:rsidRDefault="00EA1E84" w:rsidP="00EA1E84">
      <w:pPr>
        <w:widowControl w:val="0"/>
        <w:ind w:left="4320"/>
        <w:rPr>
          <w:rFonts w:eastAsia="Palatino Linotype"/>
          <w:u w:color="000000"/>
        </w:rPr>
      </w:pPr>
      <w:r w:rsidRPr="006C7EB5">
        <w:rPr>
          <w:rFonts w:eastAsia="Palatino Linotype"/>
          <w:u w:color="000000"/>
        </w:rPr>
        <w:t>Meredith Hoffman, Law Student</w:t>
      </w:r>
    </w:p>
    <w:p w14:paraId="1C2D3E25" w14:textId="7860B238" w:rsidR="00EA1E84" w:rsidRPr="006C7EB5" w:rsidRDefault="00EA1E84" w:rsidP="00EA1E84">
      <w:pPr>
        <w:widowControl w:val="0"/>
        <w:ind w:left="4320"/>
        <w:rPr>
          <w:rFonts w:eastAsia="Palatino Linotype"/>
          <w:u w:color="000000"/>
        </w:rPr>
      </w:pPr>
      <w:r w:rsidRPr="006C7EB5">
        <w:rPr>
          <w:rFonts w:eastAsia="Palatino Linotype"/>
          <w:u w:color="000000"/>
        </w:rPr>
        <w:t>Olivia G. Parise, Law Student</w:t>
      </w:r>
    </w:p>
    <w:p w14:paraId="2BC4007D" w14:textId="77777777" w:rsidR="00EA1E84" w:rsidRPr="006C7EB5" w:rsidRDefault="00EA1E84" w:rsidP="00EA1E84">
      <w:pPr>
        <w:widowControl w:val="0"/>
        <w:ind w:left="4320"/>
        <w:rPr>
          <w:rFonts w:eastAsia="Palatino Linotype"/>
          <w:smallCaps/>
          <w:u w:color="000000"/>
        </w:rPr>
      </w:pPr>
      <w:r w:rsidRPr="006C7EB5">
        <w:rPr>
          <w:rFonts w:eastAsia="Palatino Linotype"/>
          <w:smallCaps/>
          <w:u w:color="000000"/>
        </w:rPr>
        <w:t>Immigration Clinic</w:t>
      </w:r>
    </w:p>
    <w:p w14:paraId="19538A03" w14:textId="77777777" w:rsidR="00EA1E84" w:rsidRPr="006C7EB5" w:rsidRDefault="00EA1E84" w:rsidP="00EA1E84">
      <w:pPr>
        <w:widowControl w:val="0"/>
        <w:ind w:left="4320"/>
        <w:rPr>
          <w:rFonts w:eastAsia="Palatino Linotype"/>
          <w:smallCaps/>
          <w:u w:color="000000"/>
        </w:rPr>
      </w:pPr>
      <w:r w:rsidRPr="006C7EB5">
        <w:rPr>
          <w:rFonts w:eastAsia="Palatino Linotype"/>
          <w:smallCaps/>
          <w:u w:color="000000"/>
        </w:rPr>
        <w:t>University of Miami School of Law</w:t>
      </w:r>
    </w:p>
    <w:p w14:paraId="34E25D52" w14:textId="77777777" w:rsidR="00EA1E84" w:rsidRPr="006C7EB5" w:rsidRDefault="00EA1E84" w:rsidP="00EA1E84">
      <w:pPr>
        <w:widowControl w:val="0"/>
        <w:ind w:left="4320"/>
        <w:rPr>
          <w:rFonts w:eastAsia="Palatino Linotype"/>
          <w:u w:color="000000"/>
        </w:rPr>
      </w:pPr>
      <w:r w:rsidRPr="006C7EB5">
        <w:rPr>
          <w:rFonts w:eastAsia="Palatino Linotype"/>
          <w:u w:color="000000"/>
        </w:rPr>
        <w:t>1311 Miller Drive, E-256</w:t>
      </w:r>
    </w:p>
    <w:p w14:paraId="6B22F086" w14:textId="77777777" w:rsidR="00EA1E84" w:rsidRPr="006C7EB5" w:rsidRDefault="00EA1E84" w:rsidP="00EA1E84">
      <w:pPr>
        <w:widowControl w:val="0"/>
        <w:ind w:left="4320"/>
        <w:rPr>
          <w:rFonts w:eastAsia="Palatino Linotype"/>
          <w:u w:color="000000"/>
        </w:rPr>
      </w:pPr>
      <w:r w:rsidRPr="006C7EB5">
        <w:rPr>
          <w:rFonts w:eastAsia="Palatino Linotype"/>
          <w:u w:color="000000"/>
        </w:rPr>
        <w:t>Coral Gables, FL 33146</w:t>
      </w:r>
    </w:p>
    <w:p w14:paraId="36722770" w14:textId="77777777" w:rsidR="00EA1E84" w:rsidRPr="006C7EB5" w:rsidRDefault="00EA1E84" w:rsidP="00EA1E84">
      <w:pPr>
        <w:widowControl w:val="0"/>
        <w:ind w:left="4320"/>
        <w:rPr>
          <w:rFonts w:eastAsia="Palatino Linotype"/>
          <w:u w:color="000000"/>
        </w:rPr>
      </w:pPr>
      <w:r w:rsidRPr="006C7EB5">
        <w:rPr>
          <w:rFonts w:eastAsia="Palatino Linotype"/>
          <w:u w:color="000000"/>
        </w:rPr>
        <w:t>(305) 284-3576</w:t>
      </w:r>
    </w:p>
    <w:p w14:paraId="6D49609E" w14:textId="28FC0E9E" w:rsidR="008C08A3" w:rsidRPr="006C7EB5" w:rsidRDefault="00BE1D39" w:rsidP="00EA1E84">
      <w:pPr>
        <w:pStyle w:val="BodyA"/>
        <w:ind w:left="3600" w:firstLine="720"/>
        <w:rPr>
          <w:rFonts w:eastAsia="Palatino Linotype" w:cs="Times New Roman"/>
        </w:rPr>
      </w:pPr>
      <w:hyperlink r:id="rId7" w:history="1">
        <w:r w:rsidR="00EA1E84" w:rsidRPr="006C7EB5">
          <w:rPr>
            <w:rStyle w:val="Hyperlink"/>
            <w:rFonts w:eastAsia="Palatino Linotype" w:cs="Times New Roman"/>
            <w:u w:val="none"/>
          </w:rPr>
          <w:t>rsharpless@law.miami.edu</w:t>
        </w:r>
      </w:hyperlink>
    </w:p>
    <w:p w14:paraId="4B9F8A9C" w14:textId="68C984A9" w:rsidR="00EA1E84" w:rsidRPr="006C7EB5" w:rsidRDefault="00EA1E84" w:rsidP="00EA1E84">
      <w:pPr>
        <w:pStyle w:val="BodyA"/>
        <w:ind w:left="3600" w:firstLine="720"/>
        <w:rPr>
          <w:rFonts w:eastAsia="Palatino Linotype" w:cs="Times New Roman"/>
        </w:rPr>
      </w:pPr>
    </w:p>
    <w:p w14:paraId="15F32941" w14:textId="28C7E4CB" w:rsidR="00EA1E84" w:rsidRPr="006C7EB5" w:rsidRDefault="00EA1E84" w:rsidP="00EA1E84">
      <w:pPr>
        <w:pStyle w:val="BodyA"/>
        <w:ind w:left="3600" w:firstLine="720"/>
        <w:rPr>
          <w:rFonts w:cs="Times New Roman"/>
          <w:b/>
          <w:bCs/>
          <w:i/>
          <w:iCs/>
        </w:rPr>
      </w:pPr>
      <w:r w:rsidRPr="006C7EB5">
        <w:rPr>
          <w:rFonts w:eastAsia="Palatino Linotype" w:cs="Times New Roman"/>
          <w:i/>
          <w:iCs/>
        </w:rPr>
        <w:t>Counsel for Amicus Curiae</w:t>
      </w:r>
    </w:p>
    <w:p w14:paraId="209C70EC" w14:textId="77777777" w:rsidR="0072366B" w:rsidRPr="006C7EB5" w:rsidRDefault="0072366B" w:rsidP="006C621A">
      <w:pPr>
        <w:pStyle w:val="BodyA"/>
        <w:spacing w:line="480" w:lineRule="auto"/>
        <w:ind w:firstLine="389"/>
        <w:jc w:val="center"/>
        <w:rPr>
          <w:rFonts w:cs="Times New Roman"/>
        </w:rPr>
      </w:pPr>
    </w:p>
    <w:p w14:paraId="61136F57" w14:textId="6F2DEF03" w:rsidR="009C1EC9" w:rsidRPr="006C7EB5" w:rsidRDefault="00EA1E84" w:rsidP="00EA1E84">
      <w:pPr>
        <w:pStyle w:val="BodyA"/>
        <w:spacing w:line="480" w:lineRule="auto"/>
        <w:jc w:val="center"/>
        <w:rPr>
          <w:rFonts w:cs="Times New Roman"/>
          <w:b/>
          <w:bCs/>
        </w:rPr>
      </w:pPr>
      <w:r w:rsidRPr="006C7EB5">
        <w:rPr>
          <w:rFonts w:cs="Times New Roman"/>
          <w:b/>
          <w:bCs/>
        </w:rPr>
        <w:lastRenderedPageBreak/>
        <w:t xml:space="preserve">STATEMENT OF INTEREST OF </w:t>
      </w:r>
      <w:r w:rsidRPr="004F750D">
        <w:rPr>
          <w:rFonts w:cs="Times New Roman"/>
          <w:b/>
          <w:bCs/>
          <w:i/>
          <w:iCs/>
        </w:rPr>
        <w:t>AMIC</w:t>
      </w:r>
      <w:r w:rsidR="004F750D" w:rsidRPr="004F750D">
        <w:rPr>
          <w:rFonts w:cs="Times New Roman"/>
          <w:b/>
          <w:bCs/>
          <w:i/>
          <w:iCs/>
        </w:rPr>
        <w:t>I</w:t>
      </w:r>
      <w:r w:rsidRPr="004F750D">
        <w:rPr>
          <w:rFonts w:cs="Times New Roman"/>
          <w:b/>
          <w:bCs/>
          <w:i/>
          <w:iCs/>
        </w:rPr>
        <w:t xml:space="preserve"> CURIAE</w:t>
      </w:r>
    </w:p>
    <w:p w14:paraId="41A336E5" w14:textId="6335C0E1" w:rsidR="009C1EC9" w:rsidRDefault="00730B8A">
      <w:pPr>
        <w:pStyle w:val="BodyB"/>
        <w:spacing w:line="480" w:lineRule="auto"/>
        <w:ind w:firstLine="720"/>
        <w:jc w:val="both"/>
        <w:rPr>
          <w:rFonts w:cs="Times New Roman"/>
        </w:rPr>
      </w:pPr>
      <w:r w:rsidRPr="006C7EB5">
        <w:rPr>
          <w:rFonts w:cs="Times New Roman"/>
          <w:b/>
          <w:bCs/>
        </w:rPr>
        <w:t>ASISTA Immigration Assistance</w:t>
      </w:r>
      <w:r w:rsidRPr="006C7EB5">
        <w:rPr>
          <w:rFonts w:cs="Times New Roman"/>
        </w:rPr>
        <w:t xml:space="preserve"> is a national non-profit organization that works to advance and protect the rights and routes to status of immigrant survivors of violence, especially those who have suffered gender-based violence inside the United States. ASISTA worked with Congress to create and expand routes to secure immigration status for survivors of domestic violence, sexual assault, other and other crimes in </w:t>
      </w:r>
      <w:r w:rsidR="00EA1E84" w:rsidRPr="006C7EB5">
        <w:rPr>
          <w:rFonts w:cs="Times New Roman"/>
        </w:rPr>
        <w:t>the Violence Against Women Act (“</w:t>
      </w:r>
      <w:r w:rsidRPr="006C7EB5">
        <w:rPr>
          <w:rFonts w:cs="Times New Roman"/>
        </w:rPr>
        <w:t>VAWA</w:t>
      </w:r>
      <w:r w:rsidR="00EA1E84" w:rsidRPr="006C7EB5">
        <w:rPr>
          <w:rFonts w:cs="Times New Roman"/>
        </w:rPr>
        <w:t>”)</w:t>
      </w:r>
      <w:r w:rsidRPr="006C7EB5">
        <w:rPr>
          <w:rFonts w:cs="Times New Roman"/>
        </w:rPr>
        <w:t xml:space="preserve"> and its subsequent reauthorizations. ASISTA serves as liaison between those who represent these survivors and the Department of Homeland Security (“DHS”) personnel charged with implementing the laws at issue in this appeal, including Citizenship and Immigration Services (“</w:t>
      </w:r>
      <w:r w:rsidRPr="006C7EB5">
        <w:rPr>
          <w:rFonts w:cs="Times New Roman"/>
          <w:lang w:val="de-DE"/>
        </w:rPr>
        <w:t>USCIS</w:t>
      </w:r>
      <w:r w:rsidRPr="006C7EB5">
        <w:rPr>
          <w:rFonts w:cs="Times New Roman"/>
        </w:rPr>
        <w:t xml:space="preserve">”), Immigration and Customs Enforcement (“ICE”), and DHS’s Office for Civil Rights and Civil Liberties. ASISTA also trains and provides technical support to local law enforcement officials, civil and criminal court judges, domestic violence and sexual assault advocates, and legal services, non-profit, pro bono, and private attorneys working with immigrant crime </w:t>
      </w:r>
      <w:r w:rsidRPr="006C7EB5">
        <w:rPr>
          <w:rFonts w:cs="Times New Roman"/>
          <w:lang w:val="fr-FR"/>
        </w:rPr>
        <w:t>survivors</w:t>
      </w:r>
      <w:r w:rsidRPr="006C7EB5">
        <w:rPr>
          <w:rFonts w:cs="Times New Roman"/>
        </w:rPr>
        <w:t xml:space="preserve">. The proper interpretation of the joint residence requirement is critical to ensuring that all eligible survivors of domestic violence receive VAWA protection. </w:t>
      </w:r>
    </w:p>
    <w:p w14:paraId="475BACA5" w14:textId="0089A226" w:rsidR="006C7EB5" w:rsidRDefault="006C7EB5" w:rsidP="006C7EB5">
      <w:pPr>
        <w:autoSpaceDE w:val="0"/>
        <w:autoSpaceDN w:val="0"/>
        <w:adjustRightInd w:val="0"/>
        <w:spacing w:line="480" w:lineRule="auto"/>
        <w:ind w:firstLine="720"/>
        <w:jc w:val="both"/>
      </w:pPr>
      <w:r w:rsidRPr="007376E9">
        <w:t xml:space="preserve">The </w:t>
      </w:r>
      <w:r w:rsidRPr="006C7EB5">
        <w:rPr>
          <w:b/>
          <w:bCs/>
        </w:rPr>
        <w:t>National Network to End Domestic Violence (NNEDV</w:t>
      </w:r>
      <w:r w:rsidRPr="006C7EB5">
        <w:t xml:space="preserve">) is a not-for profit organization incorporated in the District of Columbia in 1994 to end domestic violence. As a network of the 56 state and territorial domestic violence and dual domestic violence and sexual assault coalitions and their over 2,000 member programs, NNEDV serves as the national voice of millions of women, children and men victimized by domestic violence, and their advocates. NNEDV was instrumental in promoting Congressional enactment and implementation of the Violence Against Women Acts. NNEDV works with federal, state and local policy makers and domestic violence advocates throughout the nation to identify and promote policies and best </w:t>
      </w:r>
      <w:r w:rsidRPr="006C7EB5">
        <w:lastRenderedPageBreak/>
        <w:t>practices to advance victim safety. Immigrants are particularly vulnerable to domestic abuse and other gender</w:t>
      </w:r>
      <w:r>
        <w:t>-</w:t>
      </w:r>
      <w:r w:rsidRPr="006C7EB5">
        <w:t xml:space="preserve">based crimes. NNEDV has a strong interest in ensuring that immigrant victims can report the crimes they experienced without fear that the disclosure will result in removal proceedings. </w:t>
      </w:r>
    </w:p>
    <w:p w14:paraId="3B1E395D" w14:textId="24B7C434" w:rsidR="007376E9" w:rsidRPr="006C7EB5" w:rsidRDefault="007376E9" w:rsidP="007376E9">
      <w:pPr>
        <w:pStyle w:val="BodyB"/>
        <w:spacing w:line="480" w:lineRule="auto"/>
        <w:ind w:firstLine="720"/>
        <w:jc w:val="both"/>
        <w:rPr>
          <w:rFonts w:cs="Times New Roman"/>
        </w:rPr>
      </w:pPr>
      <w:r>
        <w:rPr>
          <w:rFonts w:cs="Times New Roman"/>
        </w:rPr>
        <w:t xml:space="preserve">The </w:t>
      </w:r>
      <w:r w:rsidRPr="007376E9">
        <w:rPr>
          <w:rFonts w:cs="Times New Roman"/>
          <w:b/>
          <w:bCs/>
        </w:rPr>
        <w:t>National Coalition Against Domestic Violence</w:t>
      </w:r>
      <w:r>
        <w:rPr>
          <w:rFonts w:cs="Times New Roman"/>
        </w:rPr>
        <w:t xml:space="preserve"> (“NCADV”) provides a voice to victims and survivors of domestic violence. It strives to foster a society in which there is zero tolerance for domestic violence by influencing public policy, increasing public awareness of the impact of domestic violence, and providing programs and education that drive that change.</w:t>
      </w:r>
    </w:p>
    <w:p w14:paraId="45622E87" w14:textId="7992EA4A" w:rsidR="006C7EB5" w:rsidRPr="006C7EB5" w:rsidRDefault="006C7EB5">
      <w:pPr>
        <w:pStyle w:val="BodyB"/>
        <w:spacing w:line="480" w:lineRule="auto"/>
        <w:ind w:firstLine="720"/>
        <w:jc w:val="both"/>
        <w:rPr>
          <w:rFonts w:eastAsia="Times New Roman" w:cs="Times New Roman"/>
        </w:rPr>
      </w:pPr>
      <w:r w:rsidRPr="006C7EB5">
        <w:rPr>
          <w:rFonts w:eastAsia="Times New Roman" w:cs="Times New Roman"/>
        </w:rPr>
        <w:t xml:space="preserve">The </w:t>
      </w:r>
      <w:r w:rsidRPr="006C7EB5">
        <w:rPr>
          <w:rFonts w:eastAsia="Times New Roman" w:cs="Times New Roman"/>
          <w:b/>
          <w:bCs/>
        </w:rPr>
        <w:t>Asian Pacific Institute on Gender-Based Violence</w:t>
      </w:r>
      <w:r w:rsidRPr="006C7EB5">
        <w:rPr>
          <w:rFonts w:eastAsia="Times New Roman" w:cs="Times New Roman"/>
        </w:rPr>
        <w:t> is a national resource center on domestic violence, sexual violence, trafficking, and other forms of gender-based violence in Asian and Pacific Islander communities. The Institute serves a national network of advocates and community-based service programs that work with Asian and Pacific Islander survivors</w:t>
      </w:r>
      <w:r>
        <w:rPr>
          <w:rFonts w:eastAsia="Times New Roman" w:cs="Times New Roman"/>
        </w:rPr>
        <w:t xml:space="preserve"> </w:t>
      </w:r>
      <w:r w:rsidRPr="006C7EB5">
        <w:rPr>
          <w:rFonts w:eastAsia="Times New Roman" w:cs="Times New Roman"/>
        </w:rPr>
        <w:t>and is a leader on providing analysis on critical issues facing victims in the Asian and Pacific Islander communities. The Institute leads by promoting culturally relevant intervention and prevention, expert consultation, technical assistance and training; conducting and disseminating critical research; and informing public policy. The Asian Pacific Institute’s vision of gender democracy drives its mission to strengthen advocacy, change systems, and prevent gender violence through community transformation.</w:t>
      </w:r>
    </w:p>
    <w:p w14:paraId="20E8F11D" w14:textId="2E3957AE" w:rsidR="006C7EB5" w:rsidRPr="006C7EB5" w:rsidRDefault="006C7EB5" w:rsidP="006C7EB5">
      <w:pPr>
        <w:tabs>
          <w:tab w:val="left" w:pos="2430"/>
          <w:tab w:val="center" w:pos="4680"/>
        </w:tabs>
        <w:spacing w:line="480" w:lineRule="auto"/>
        <w:ind w:firstLine="720"/>
        <w:jc w:val="both"/>
      </w:pPr>
      <w:r w:rsidRPr="006C7EB5">
        <w:rPr>
          <w:b/>
          <w:bCs/>
        </w:rPr>
        <w:t>Freedom Network USA</w:t>
      </w:r>
      <w:r w:rsidRPr="006C7EB5">
        <w:t xml:space="preserve"> (</w:t>
      </w:r>
      <w:r w:rsidR="007376E9">
        <w:t>“</w:t>
      </w:r>
      <w:r w:rsidRPr="006C7EB5">
        <w:t>FNUSA</w:t>
      </w:r>
      <w:r w:rsidR="007376E9">
        <w:t>”</w:t>
      </w:r>
      <w:r w:rsidRPr="006C7EB5">
        <w:t xml:space="preserve">) is the largest alliance of human trafficking advocates in the United States. Our 68 members include survivors of human trafficking and those who provide legal and social services to trafficking survivors in over 40 cities, providing comprehensive legal and social services, including representation in immigration cases. In total, our members serve over 2,000 trafficking survivors per year, including adults and minors, survivors </w:t>
      </w:r>
      <w:r w:rsidRPr="006C7EB5">
        <w:lastRenderedPageBreak/>
        <w:t>of both sex and labor trafficking, over 65% of whom are foreign national survivors. While many trafficking survivors in the U</w:t>
      </w:r>
      <w:r w:rsidR="007376E9">
        <w:t>.</w:t>
      </w:r>
      <w:r w:rsidRPr="006C7EB5">
        <w:t>S</w:t>
      </w:r>
      <w:r w:rsidR="007376E9">
        <w:t>.</w:t>
      </w:r>
      <w:r w:rsidRPr="006C7EB5">
        <w:t xml:space="preserve"> pursue T Visas, others pursue relief under the Violence Against Women Act (</w:t>
      </w:r>
      <w:r w:rsidR="007376E9">
        <w:t xml:space="preserve">for example, </w:t>
      </w:r>
      <w:r w:rsidRPr="006C7EB5">
        <w:t xml:space="preserve">a VAWA self-petition). Spouses may not only be committing domestic abuse against their partners, but also forcing them into labor or sex trafficking. FNUSA has an interest in ensuring that the full spectrum of abuse and exploitation committed against immigrants is addressed and survivors are fully protected. </w:t>
      </w:r>
    </w:p>
    <w:p w14:paraId="7D202EA2" w14:textId="2AF09EF8" w:rsidR="006C7EB5" w:rsidRPr="006C7EB5" w:rsidRDefault="006C7EB5" w:rsidP="006C7EB5">
      <w:pPr>
        <w:pStyle w:val="BodyText"/>
        <w:kinsoku w:val="0"/>
        <w:overflowPunct w:val="0"/>
        <w:spacing w:before="15" w:line="497" w:lineRule="auto"/>
        <w:ind w:left="143" w:right="105" w:firstLine="730"/>
        <w:jc w:val="both"/>
        <w:rPr>
          <w:sz w:val="24"/>
          <w:szCs w:val="24"/>
        </w:rPr>
      </w:pPr>
      <w:r w:rsidRPr="006C7EB5">
        <w:rPr>
          <w:sz w:val="24"/>
          <w:szCs w:val="24"/>
        </w:rPr>
        <w:t>The</w:t>
      </w:r>
      <w:r w:rsidRPr="006C7EB5">
        <w:rPr>
          <w:spacing w:val="7"/>
          <w:sz w:val="24"/>
          <w:szCs w:val="24"/>
        </w:rPr>
        <w:t xml:space="preserve"> </w:t>
      </w:r>
      <w:r w:rsidRPr="006C7EB5">
        <w:rPr>
          <w:b/>
          <w:bCs/>
          <w:sz w:val="24"/>
          <w:szCs w:val="24"/>
        </w:rPr>
        <w:t>Tahirih</w:t>
      </w:r>
      <w:r w:rsidRPr="006C7EB5">
        <w:rPr>
          <w:b/>
          <w:bCs/>
          <w:spacing w:val="21"/>
          <w:sz w:val="24"/>
          <w:szCs w:val="24"/>
        </w:rPr>
        <w:t xml:space="preserve"> </w:t>
      </w:r>
      <w:r w:rsidRPr="006C7EB5">
        <w:rPr>
          <w:b/>
          <w:bCs/>
          <w:sz w:val="24"/>
          <w:szCs w:val="24"/>
        </w:rPr>
        <w:t>Justice</w:t>
      </w:r>
      <w:r w:rsidRPr="006C7EB5">
        <w:rPr>
          <w:b/>
          <w:bCs/>
          <w:spacing w:val="24"/>
          <w:sz w:val="24"/>
          <w:szCs w:val="24"/>
        </w:rPr>
        <w:t xml:space="preserve"> </w:t>
      </w:r>
      <w:r w:rsidRPr="006C7EB5">
        <w:rPr>
          <w:b/>
          <w:bCs/>
          <w:sz w:val="24"/>
          <w:szCs w:val="24"/>
        </w:rPr>
        <w:t>Center</w:t>
      </w:r>
      <w:r w:rsidRPr="006C7EB5">
        <w:rPr>
          <w:spacing w:val="21"/>
          <w:sz w:val="24"/>
          <w:szCs w:val="24"/>
        </w:rPr>
        <w:t xml:space="preserve"> </w:t>
      </w:r>
      <w:r w:rsidRPr="006C7EB5">
        <w:rPr>
          <w:sz w:val="24"/>
          <w:szCs w:val="24"/>
        </w:rPr>
        <w:t>(</w:t>
      </w:r>
      <w:r>
        <w:rPr>
          <w:sz w:val="24"/>
          <w:szCs w:val="24"/>
        </w:rPr>
        <w:t>“</w:t>
      </w:r>
      <w:r w:rsidRPr="006C7EB5">
        <w:rPr>
          <w:sz w:val="24"/>
          <w:szCs w:val="24"/>
        </w:rPr>
        <w:t>Tahirih</w:t>
      </w:r>
      <w:r>
        <w:rPr>
          <w:sz w:val="24"/>
          <w:szCs w:val="24"/>
        </w:rPr>
        <w:t>”</w:t>
      </w:r>
      <w:r w:rsidRPr="006C7EB5">
        <w:rPr>
          <w:sz w:val="24"/>
          <w:szCs w:val="24"/>
        </w:rPr>
        <w:t>)</w:t>
      </w:r>
      <w:r w:rsidRPr="006C7EB5">
        <w:rPr>
          <w:spacing w:val="33"/>
          <w:sz w:val="24"/>
          <w:szCs w:val="24"/>
        </w:rPr>
        <w:t xml:space="preserve"> </w:t>
      </w:r>
      <w:r w:rsidRPr="006C7EB5">
        <w:rPr>
          <w:sz w:val="24"/>
          <w:szCs w:val="24"/>
        </w:rPr>
        <w:t>is</w:t>
      </w:r>
      <w:r w:rsidRPr="006C7EB5">
        <w:rPr>
          <w:spacing w:val="9"/>
          <w:sz w:val="24"/>
          <w:szCs w:val="24"/>
        </w:rPr>
        <w:t xml:space="preserve"> </w:t>
      </w:r>
      <w:r w:rsidRPr="006C7EB5">
        <w:rPr>
          <w:sz w:val="24"/>
          <w:szCs w:val="24"/>
        </w:rPr>
        <w:t>the</w:t>
      </w:r>
      <w:r w:rsidRPr="006C7EB5">
        <w:rPr>
          <w:spacing w:val="19"/>
          <w:sz w:val="24"/>
          <w:szCs w:val="24"/>
        </w:rPr>
        <w:t xml:space="preserve"> </w:t>
      </w:r>
      <w:r w:rsidRPr="006C7EB5">
        <w:rPr>
          <w:sz w:val="24"/>
          <w:szCs w:val="24"/>
        </w:rPr>
        <w:t>largest</w:t>
      </w:r>
      <w:r w:rsidRPr="006C7EB5">
        <w:rPr>
          <w:spacing w:val="22"/>
          <w:sz w:val="24"/>
          <w:szCs w:val="24"/>
        </w:rPr>
        <w:t xml:space="preserve"> </w:t>
      </w:r>
      <w:r w:rsidRPr="006C7EB5">
        <w:rPr>
          <w:sz w:val="24"/>
          <w:szCs w:val="24"/>
        </w:rPr>
        <w:t>multi-city</w:t>
      </w:r>
      <w:r w:rsidRPr="006C7EB5">
        <w:rPr>
          <w:spacing w:val="36"/>
          <w:sz w:val="24"/>
          <w:szCs w:val="24"/>
        </w:rPr>
        <w:t xml:space="preserve"> </w:t>
      </w:r>
      <w:r w:rsidRPr="006C7EB5">
        <w:rPr>
          <w:sz w:val="24"/>
          <w:szCs w:val="24"/>
        </w:rPr>
        <w:t>direct</w:t>
      </w:r>
      <w:r w:rsidRPr="006C7EB5">
        <w:rPr>
          <w:spacing w:val="26"/>
          <w:sz w:val="24"/>
          <w:szCs w:val="24"/>
        </w:rPr>
        <w:t xml:space="preserve"> </w:t>
      </w:r>
      <w:r w:rsidRPr="006C7EB5">
        <w:rPr>
          <w:sz w:val="24"/>
          <w:szCs w:val="24"/>
        </w:rPr>
        <w:t>services</w:t>
      </w:r>
      <w:r w:rsidRPr="006C7EB5">
        <w:rPr>
          <w:spacing w:val="20"/>
          <w:sz w:val="24"/>
          <w:szCs w:val="24"/>
        </w:rPr>
        <w:t xml:space="preserve"> </w:t>
      </w:r>
      <w:r w:rsidRPr="006C7EB5">
        <w:rPr>
          <w:sz w:val="24"/>
          <w:szCs w:val="24"/>
        </w:rPr>
        <w:t>and</w:t>
      </w:r>
      <w:r w:rsidRPr="006C7EB5">
        <w:rPr>
          <w:spacing w:val="12"/>
          <w:sz w:val="24"/>
          <w:szCs w:val="24"/>
        </w:rPr>
        <w:t xml:space="preserve"> </w:t>
      </w:r>
      <w:r w:rsidRPr="006C7EB5">
        <w:rPr>
          <w:sz w:val="24"/>
          <w:szCs w:val="24"/>
        </w:rPr>
        <w:t>policy</w:t>
      </w:r>
      <w:r w:rsidRPr="006C7EB5">
        <w:rPr>
          <w:w w:val="102"/>
          <w:sz w:val="24"/>
          <w:szCs w:val="24"/>
        </w:rPr>
        <w:t xml:space="preserve"> </w:t>
      </w:r>
      <w:r w:rsidRPr="006C7EB5">
        <w:rPr>
          <w:sz w:val="24"/>
          <w:szCs w:val="24"/>
        </w:rPr>
        <w:t>advocacy</w:t>
      </w:r>
      <w:r w:rsidRPr="006C7EB5">
        <w:rPr>
          <w:spacing w:val="25"/>
          <w:sz w:val="24"/>
          <w:szCs w:val="24"/>
        </w:rPr>
        <w:t xml:space="preserve"> </w:t>
      </w:r>
      <w:r w:rsidRPr="006C7EB5">
        <w:rPr>
          <w:sz w:val="24"/>
          <w:szCs w:val="24"/>
        </w:rPr>
        <w:t>organization</w:t>
      </w:r>
      <w:r w:rsidRPr="006C7EB5">
        <w:rPr>
          <w:spacing w:val="37"/>
          <w:sz w:val="24"/>
          <w:szCs w:val="24"/>
        </w:rPr>
        <w:t xml:space="preserve"> </w:t>
      </w:r>
      <w:r w:rsidRPr="006C7EB5">
        <w:rPr>
          <w:sz w:val="24"/>
          <w:szCs w:val="24"/>
        </w:rPr>
        <w:t>specializing</w:t>
      </w:r>
      <w:r w:rsidRPr="006C7EB5">
        <w:rPr>
          <w:spacing w:val="31"/>
          <w:sz w:val="24"/>
          <w:szCs w:val="24"/>
        </w:rPr>
        <w:t xml:space="preserve"> </w:t>
      </w:r>
      <w:r w:rsidRPr="006C7EB5">
        <w:rPr>
          <w:sz w:val="24"/>
          <w:szCs w:val="24"/>
        </w:rPr>
        <w:t>in</w:t>
      </w:r>
      <w:r w:rsidRPr="006C7EB5">
        <w:rPr>
          <w:spacing w:val="15"/>
          <w:sz w:val="24"/>
          <w:szCs w:val="24"/>
        </w:rPr>
        <w:t xml:space="preserve"> </w:t>
      </w:r>
      <w:r w:rsidRPr="006C7EB5">
        <w:rPr>
          <w:sz w:val="24"/>
          <w:szCs w:val="24"/>
        </w:rPr>
        <w:t>assisting</w:t>
      </w:r>
      <w:r w:rsidRPr="006C7EB5">
        <w:rPr>
          <w:spacing w:val="17"/>
          <w:sz w:val="24"/>
          <w:szCs w:val="24"/>
        </w:rPr>
        <w:t xml:space="preserve"> </w:t>
      </w:r>
      <w:r w:rsidRPr="006C7EB5">
        <w:rPr>
          <w:sz w:val="24"/>
          <w:szCs w:val="24"/>
        </w:rPr>
        <w:t>immigrant</w:t>
      </w:r>
      <w:r w:rsidRPr="006C7EB5">
        <w:rPr>
          <w:spacing w:val="24"/>
          <w:sz w:val="24"/>
          <w:szCs w:val="24"/>
        </w:rPr>
        <w:t xml:space="preserve"> </w:t>
      </w:r>
      <w:r w:rsidRPr="006C7EB5">
        <w:rPr>
          <w:sz w:val="24"/>
          <w:szCs w:val="24"/>
        </w:rPr>
        <w:t>women</w:t>
      </w:r>
      <w:r w:rsidRPr="006C7EB5">
        <w:rPr>
          <w:spacing w:val="32"/>
          <w:sz w:val="24"/>
          <w:szCs w:val="24"/>
        </w:rPr>
        <w:t xml:space="preserve"> </w:t>
      </w:r>
      <w:r w:rsidRPr="006C7EB5">
        <w:rPr>
          <w:sz w:val="24"/>
          <w:szCs w:val="24"/>
        </w:rPr>
        <w:t>and</w:t>
      </w:r>
      <w:r w:rsidRPr="006C7EB5">
        <w:rPr>
          <w:spacing w:val="17"/>
          <w:sz w:val="24"/>
          <w:szCs w:val="24"/>
        </w:rPr>
        <w:t xml:space="preserve"> </w:t>
      </w:r>
      <w:r w:rsidRPr="006C7EB5">
        <w:rPr>
          <w:sz w:val="24"/>
          <w:szCs w:val="24"/>
        </w:rPr>
        <w:t>girls</w:t>
      </w:r>
      <w:r w:rsidRPr="006C7EB5">
        <w:rPr>
          <w:spacing w:val="13"/>
          <w:sz w:val="24"/>
          <w:szCs w:val="24"/>
        </w:rPr>
        <w:t xml:space="preserve"> </w:t>
      </w:r>
      <w:r w:rsidRPr="006C7EB5">
        <w:rPr>
          <w:sz w:val="24"/>
          <w:szCs w:val="24"/>
        </w:rPr>
        <w:t>who</w:t>
      </w:r>
      <w:r w:rsidRPr="006C7EB5">
        <w:rPr>
          <w:spacing w:val="25"/>
          <w:sz w:val="24"/>
          <w:szCs w:val="24"/>
        </w:rPr>
        <w:t xml:space="preserve"> </w:t>
      </w:r>
      <w:r w:rsidRPr="006C7EB5">
        <w:rPr>
          <w:sz w:val="24"/>
          <w:szCs w:val="24"/>
        </w:rPr>
        <w:t>survive</w:t>
      </w:r>
      <w:r w:rsidRPr="006C7EB5">
        <w:rPr>
          <w:spacing w:val="25"/>
          <w:sz w:val="24"/>
          <w:szCs w:val="24"/>
        </w:rPr>
        <w:t xml:space="preserve"> </w:t>
      </w:r>
      <w:r w:rsidRPr="006C7EB5">
        <w:rPr>
          <w:sz w:val="24"/>
          <w:szCs w:val="24"/>
        </w:rPr>
        <w:t>gender­</w:t>
      </w:r>
      <w:r w:rsidRPr="006C7EB5">
        <w:rPr>
          <w:w w:val="101"/>
          <w:sz w:val="24"/>
          <w:szCs w:val="24"/>
        </w:rPr>
        <w:t xml:space="preserve"> </w:t>
      </w:r>
      <w:r w:rsidRPr="006C7EB5">
        <w:rPr>
          <w:sz w:val="24"/>
          <w:szCs w:val="24"/>
        </w:rPr>
        <w:t>based</w:t>
      </w:r>
      <w:r w:rsidRPr="006C7EB5">
        <w:rPr>
          <w:spacing w:val="25"/>
          <w:sz w:val="24"/>
          <w:szCs w:val="24"/>
        </w:rPr>
        <w:t xml:space="preserve"> </w:t>
      </w:r>
      <w:r w:rsidRPr="006C7EB5">
        <w:rPr>
          <w:sz w:val="24"/>
          <w:szCs w:val="24"/>
        </w:rPr>
        <w:t>violence.</w:t>
      </w:r>
      <w:r w:rsidRPr="006C7EB5">
        <w:rPr>
          <w:spacing w:val="28"/>
          <w:sz w:val="24"/>
          <w:szCs w:val="24"/>
        </w:rPr>
        <w:t xml:space="preserve"> </w:t>
      </w:r>
      <w:r w:rsidRPr="006C7EB5">
        <w:rPr>
          <w:sz w:val="24"/>
          <w:szCs w:val="24"/>
        </w:rPr>
        <w:t>Tahirih</w:t>
      </w:r>
      <w:r w:rsidRPr="006C7EB5">
        <w:rPr>
          <w:spacing w:val="24"/>
          <w:sz w:val="24"/>
          <w:szCs w:val="24"/>
        </w:rPr>
        <w:t xml:space="preserve"> </w:t>
      </w:r>
      <w:r w:rsidRPr="006C7EB5">
        <w:rPr>
          <w:sz w:val="24"/>
          <w:szCs w:val="24"/>
        </w:rPr>
        <w:t>offers</w:t>
      </w:r>
      <w:r w:rsidRPr="006C7EB5">
        <w:rPr>
          <w:spacing w:val="14"/>
          <w:sz w:val="24"/>
          <w:szCs w:val="24"/>
        </w:rPr>
        <w:t xml:space="preserve"> </w:t>
      </w:r>
      <w:r w:rsidRPr="006C7EB5">
        <w:rPr>
          <w:sz w:val="24"/>
          <w:szCs w:val="24"/>
        </w:rPr>
        <w:t>legal</w:t>
      </w:r>
      <w:r w:rsidRPr="006C7EB5">
        <w:rPr>
          <w:spacing w:val="24"/>
          <w:sz w:val="24"/>
          <w:szCs w:val="24"/>
        </w:rPr>
        <w:t xml:space="preserve"> </w:t>
      </w:r>
      <w:r w:rsidRPr="006C7EB5">
        <w:rPr>
          <w:sz w:val="24"/>
          <w:szCs w:val="24"/>
        </w:rPr>
        <w:t>and</w:t>
      </w:r>
      <w:r w:rsidRPr="006C7EB5">
        <w:rPr>
          <w:spacing w:val="15"/>
          <w:sz w:val="24"/>
          <w:szCs w:val="24"/>
        </w:rPr>
        <w:t xml:space="preserve"> </w:t>
      </w:r>
      <w:r w:rsidRPr="006C7EB5">
        <w:rPr>
          <w:sz w:val="24"/>
          <w:szCs w:val="24"/>
        </w:rPr>
        <w:t>social</w:t>
      </w:r>
      <w:r w:rsidRPr="006C7EB5">
        <w:rPr>
          <w:spacing w:val="18"/>
          <w:sz w:val="24"/>
          <w:szCs w:val="24"/>
        </w:rPr>
        <w:t xml:space="preserve"> </w:t>
      </w:r>
      <w:r w:rsidRPr="006C7EB5">
        <w:rPr>
          <w:sz w:val="24"/>
          <w:szCs w:val="24"/>
        </w:rPr>
        <w:t>services</w:t>
      </w:r>
      <w:r w:rsidRPr="006C7EB5">
        <w:rPr>
          <w:spacing w:val="16"/>
          <w:sz w:val="24"/>
          <w:szCs w:val="24"/>
        </w:rPr>
        <w:t xml:space="preserve"> </w:t>
      </w:r>
      <w:r w:rsidRPr="006C7EB5">
        <w:rPr>
          <w:sz w:val="24"/>
          <w:szCs w:val="24"/>
        </w:rPr>
        <w:t>to</w:t>
      </w:r>
      <w:r w:rsidRPr="006C7EB5">
        <w:rPr>
          <w:spacing w:val="3"/>
          <w:sz w:val="24"/>
          <w:szCs w:val="24"/>
        </w:rPr>
        <w:t xml:space="preserve"> </w:t>
      </w:r>
      <w:r w:rsidRPr="006C7EB5">
        <w:rPr>
          <w:sz w:val="24"/>
          <w:szCs w:val="24"/>
        </w:rPr>
        <w:t>women</w:t>
      </w:r>
      <w:r w:rsidRPr="006C7EB5">
        <w:rPr>
          <w:spacing w:val="23"/>
          <w:sz w:val="24"/>
          <w:szCs w:val="24"/>
        </w:rPr>
        <w:t xml:space="preserve"> </w:t>
      </w:r>
      <w:r w:rsidRPr="006C7EB5">
        <w:rPr>
          <w:sz w:val="24"/>
          <w:szCs w:val="24"/>
        </w:rPr>
        <w:t>and</w:t>
      </w:r>
      <w:r w:rsidRPr="006C7EB5">
        <w:rPr>
          <w:spacing w:val="34"/>
          <w:sz w:val="24"/>
          <w:szCs w:val="24"/>
        </w:rPr>
        <w:t xml:space="preserve"> </w:t>
      </w:r>
      <w:r w:rsidRPr="006C7EB5">
        <w:rPr>
          <w:sz w:val="24"/>
          <w:szCs w:val="24"/>
        </w:rPr>
        <w:t>girls</w:t>
      </w:r>
      <w:r w:rsidRPr="006C7EB5">
        <w:rPr>
          <w:spacing w:val="11"/>
          <w:sz w:val="24"/>
          <w:szCs w:val="24"/>
        </w:rPr>
        <w:t xml:space="preserve"> </w:t>
      </w:r>
      <w:r w:rsidRPr="006C7EB5">
        <w:rPr>
          <w:sz w:val="24"/>
          <w:szCs w:val="24"/>
        </w:rPr>
        <w:t>fleeing</w:t>
      </w:r>
      <w:r w:rsidRPr="006C7EB5">
        <w:rPr>
          <w:spacing w:val="18"/>
          <w:sz w:val="24"/>
          <w:szCs w:val="24"/>
        </w:rPr>
        <w:t xml:space="preserve"> </w:t>
      </w:r>
      <w:r w:rsidRPr="006C7EB5">
        <w:rPr>
          <w:sz w:val="24"/>
          <w:szCs w:val="24"/>
        </w:rPr>
        <w:t>all</w:t>
      </w:r>
      <w:r w:rsidRPr="006C7EB5">
        <w:rPr>
          <w:spacing w:val="11"/>
          <w:sz w:val="24"/>
          <w:szCs w:val="24"/>
        </w:rPr>
        <w:t xml:space="preserve"> </w:t>
      </w:r>
      <w:r w:rsidRPr="006C7EB5">
        <w:rPr>
          <w:sz w:val="24"/>
          <w:szCs w:val="24"/>
        </w:rPr>
        <w:t>forms</w:t>
      </w:r>
      <w:r w:rsidRPr="006C7EB5">
        <w:rPr>
          <w:spacing w:val="5"/>
          <w:sz w:val="24"/>
          <w:szCs w:val="24"/>
        </w:rPr>
        <w:t xml:space="preserve"> </w:t>
      </w:r>
      <w:r w:rsidRPr="006C7EB5">
        <w:rPr>
          <w:sz w:val="24"/>
          <w:szCs w:val="24"/>
        </w:rPr>
        <w:t>of</w:t>
      </w:r>
      <w:r w:rsidRPr="006C7EB5">
        <w:rPr>
          <w:w w:val="102"/>
          <w:sz w:val="24"/>
          <w:szCs w:val="24"/>
        </w:rPr>
        <w:t xml:space="preserve"> </w:t>
      </w:r>
      <w:r w:rsidRPr="006C7EB5">
        <w:rPr>
          <w:sz w:val="24"/>
          <w:szCs w:val="24"/>
        </w:rPr>
        <w:t>gender-based</w:t>
      </w:r>
      <w:r w:rsidRPr="006C7EB5">
        <w:rPr>
          <w:spacing w:val="44"/>
          <w:sz w:val="24"/>
          <w:szCs w:val="24"/>
        </w:rPr>
        <w:t xml:space="preserve"> </w:t>
      </w:r>
      <w:r w:rsidRPr="006C7EB5">
        <w:rPr>
          <w:sz w:val="24"/>
          <w:szCs w:val="24"/>
        </w:rPr>
        <w:t>violence,</w:t>
      </w:r>
      <w:r w:rsidRPr="006C7EB5">
        <w:rPr>
          <w:spacing w:val="21"/>
          <w:sz w:val="24"/>
          <w:szCs w:val="24"/>
        </w:rPr>
        <w:t xml:space="preserve"> </w:t>
      </w:r>
      <w:r w:rsidRPr="006C7EB5">
        <w:rPr>
          <w:sz w:val="24"/>
          <w:szCs w:val="24"/>
        </w:rPr>
        <w:t>including</w:t>
      </w:r>
      <w:r w:rsidRPr="006C7EB5">
        <w:rPr>
          <w:spacing w:val="17"/>
          <w:sz w:val="24"/>
          <w:szCs w:val="24"/>
        </w:rPr>
        <w:t xml:space="preserve"> </w:t>
      </w:r>
      <w:r w:rsidRPr="006C7EB5">
        <w:rPr>
          <w:sz w:val="24"/>
          <w:szCs w:val="24"/>
        </w:rPr>
        <w:t>human</w:t>
      </w:r>
      <w:r w:rsidRPr="006C7EB5">
        <w:rPr>
          <w:spacing w:val="33"/>
          <w:sz w:val="24"/>
          <w:szCs w:val="24"/>
        </w:rPr>
        <w:t xml:space="preserve"> </w:t>
      </w:r>
      <w:r w:rsidRPr="006C7EB5">
        <w:rPr>
          <w:sz w:val="24"/>
          <w:szCs w:val="24"/>
        </w:rPr>
        <w:t>trafficking,</w:t>
      </w:r>
      <w:r w:rsidRPr="006C7EB5">
        <w:rPr>
          <w:spacing w:val="31"/>
          <w:sz w:val="24"/>
          <w:szCs w:val="24"/>
        </w:rPr>
        <w:t xml:space="preserve"> </w:t>
      </w:r>
      <w:r w:rsidRPr="006C7EB5">
        <w:rPr>
          <w:sz w:val="24"/>
          <w:szCs w:val="24"/>
        </w:rPr>
        <w:t>forced</w:t>
      </w:r>
      <w:r w:rsidRPr="006C7EB5">
        <w:rPr>
          <w:spacing w:val="31"/>
          <w:sz w:val="24"/>
          <w:szCs w:val="24"/>
        </w:rPr>
        <w:t xml:space="preserve"> </w:t>
      </w:r>
      <w:r w:rsidRPr="006C7EB5">
        <w:rPr>
          <w:sz w:val="24"/>
          <w:szCs w:val="24"/>
        </w:rPr>
        <w:t>labor,</w:t>
      </w:r>
      <w:r w:rsidRPr="006C7EB5">
        <w:rPr>
          <w:spacing w:val="21"/>
          <w:sz w:val="24"/>
          <w:szCs w:val="24"/>
        </w:rPr>
        <w:t xml:space="preserve"> </w:t>
      </w:r>
      <w:r w:rsidRPr="006C7EB5">
        <w:rPr>
          <w:sz w:val="24"/>
          <w:szCs w:val="24"/>
        </w:rPr>
        <w:t>domestic</w:t>
      </w:r>
      <w:r w:rsidRPr="006C7EB5">
        <w:rPr>
          <w:spacing w:val="13"/>
          <w:sz w:val="24"/>
          <w:szCs w:val="24"/>
        </w:rPr>
        <w:t xml:space="preserve"> </w:t>
      </w:r>
      <w:r w:rsidRPr="006C7EB5">
        <w:rPr>
          <w:sz w:val="24"/>
          <w:szCs w:val="24"/>
        </w:rPr>
        <w:t>violence,</w:t>
      </w:r>
      <w:r w:rsidRPr="006C7EB5">
        <w:rPr>
          <w:spacing w:val="22"/>
          <w:sz w:val="24"/>
          <w:szCs w:val="24"/>
        </w:rPr>
        <w:t xml:space="preserve"> </w:t>
      </w:r>
      <w:r w:rsidRPr="006C7EB5">
        <w:rPr>
          <w:sz w:val="24"/>
          <w:szCs w:val="24"/>
        </w:rPr>
        <w:t>rape</w:t>
      </w:r>
      <w:r w:rsidRPr="006C7EB5">
        <w:rPr>
          <w:spacing w:val="28"/>
          <w:sz w:val="24"/>
          <w:szCs w:val="24"/>
        </w:rPr>
        <w:t xml:space="preserve"> </w:t>
      </w:r>
      <w:r w:rsidRPr="006C7EB5">
        <w:rPr>
          <w:sz w:val="24"/>
          <w:szCs w:val="24"/>
        </w:rPr>
        <w:t>and</w:t>
      </w:r>
      <w:r w:rsidRPr="006C7EB5">
        <w:rPr>
          <w:w w:val="102"/>
          <w:sz w:val="24"/>
          <w:szCs w:val="24"/>
        </w:rPr>
        <w:t xml:space="preserve"> </w:t>
      </w:r>
      <w:r w:rsidRPr="006C7EB5">
        <w:rPr>
          <w:sz w:val="24"/>
          <w:szCs w:val="24"/>
        </w:rPr>
        <w:t>sexual</w:t>
      </w:r>
      <w:r w:rsidRPr="006C7EB5">
        <w:rPr>
          <w:spacing w:val="31"/>
          <w:sz w:val="24"/>
          <w:szCs w:val="24"/>
        </w:rPr>
        <w:t xml:space="preserve"> </w:t>
      </w:r>
      <w:r w:rsidRPr="006C7EB5">
        <w:rPr>
          <w:sz w:val="24"/>
          <w:szCs w:val="24"/>
        </w:rPr>
        <w:t>assault,</w:t>
      </w:r>
      <w:r w:rsidRPr="006C7EB5">
        <w:rPr>
          <w:spacing w:val="13"/>
          <w:sz w:val="24"/>
          <w:szCs w:val="24"/>
        </w:rPr>
        <w:t xml:space="preserve"> </w:t>
      </w:r>
      <w:r w:rsidRPr="006C7EB5">
        <w:rPr>
          <w:sz w:val="24"/>
          <w:szCs w:val="24"/>
        </w:rPr>
        <w:t>and</w:t>
      </w:r>
      <w:r w:rsidRPr="006C7EB5">
        <w:rPr>
          <w:spacing w:val="20"/>
          <w:sz w:val="24"/>
          <w:szCs w:val="24"/>
        </w:rPr>
        <w:t xml:space="preserve"> </w:t>
      </w:r>
      <w:r w:rsidRPr="006C7EB5">
        <w:rPr>
          <w:sz w:val="24"/>
          <w:szCs w:val="24"/>
        </w:rPr>
        <w:t>female</w:t>
      </w:r>
      <w:r w:rsidRPr="006C7EB5">
        <w:rPr>
          <w:spacing w:val="22"/>
          <w:sz w:val="24"/>
          <w:szCs w:val="24"/>
        </w:rPr>
        <w:t xml:space="preserve"> </w:t>
      </w:r>
      <w:r w:rsidRPr="006C7EB5">
        <w:rPr>
          <w:sz w:val="24"/>
          <w:szCs w:val="24"/>
        </w:rPr>
        <w:t>genital</w:t>
      </w:r>
      <w:r w:rsidRPr="006C7EB5">
        <w:rPr>
          <w:spacing w:val="28"/>
          <w:sz w:val="24"/>
          <w:szCs w:val="24"/>
        </w:rPr>
        <w:t xml:space="preserve"> </w:t>
      </w:r>
      <w:r w:rsidRPr="006C7EB5">
        <w:rPr>
          <w:sz w:val="24"/>
          <w:szCs w:val="24"/>
        </w:rPr>
        <w:t>cutting/mutilation.</w:t>
      </w:r>
      <w:r w:rsidRPr="006C7EB5">
        <w:rPr>
          <w:spacing w:val="53"/>
          <w:sz w:val="24"/>
          <w:szCs w:val="24"/>
        </w:rPr>
        <w:t xml:space="preserve"> </w:t>
      </w:r>
      <w:r w:rsidRPr="006C7EB5">
        <w:rPr>
          <w:sz w:val="24"/>
          <w:szCs w:val="24"/>
        </w:rPr>
        <w:t>Since</w:t>
      </w:r>
      <w:r w:rsidRPr="006C7EB5">
        <w:rPr>
          <w:spacing w:val="10"/>
          <w:sz w:val="24"/>
          <w:szCs w:val="24"/>
        </w:rPr>
        <w:t xml:space="preserve"> </w:t>
      </w:r>
      <w:r w:rsidRPr="006C7EB5">
        <w:rPr>
          <w:sz w:val="24"/>
          <w:szCs w:val="24"/>
        </w:rPr>
        <w:t>its</w:t>
      </w:r>
      <w:r w:rsidRPr="006C7EB5">
        <w:rPr>
          <w:spacing w:val="10"/>
          <w:sz w:val="24"/>
          <w:szCs w:val="24"/>
        </w:rPr>
        <w:t xml:space="preserve"> </w:t>
      </w:r>
      <w:r w:rsidRPr="006C7EB5">
        <w:rPr>
          <w:sz w:val="24"/>
          <w:szCs w:val="24"/>
        </w:rPr>
        <w:t>beginning</w:t>
      </w:r>
      <w:r w:rsidRPr="006C7EB5">
        <w:rPr>
          <w:spacing w:val="36"/>
          <w:sz w:val="24"/>
          <w:szCs w:val="24"/>
        </w:rPr>
        <w:t xml:space="preserve"> </w:t>
      </w:r>
      <w:r w:rsidRPr="006C7EB5">
        <w:rPr>
          <w:sz w:val="24"/>
          <w:szCs w:val="24"/>
        </w:rPr>
        <w:t>in</w:t>
      </w:r>
      <w:r w:rsidRPr="006C7EB5">
        <w:rPr>
          <w:spacing w:val="33"/>
          <w:sz w:val="24"/>
          <w:szCs w:val="24"/>
        </w:rPr>
        <w:t xml:space="preserve"> </w:t>
      </w:r>
      <w:r w:rsidRPr="006C7EB5">
        <w:rPr>
          <w:sz w:val="24"/>
          <w:szCs w:val="24"/>
        </w:rPr>
        <w:t>1997,</w:t>
      </w:r>
      <w:r w:rsidRPr="006C7EB5">
        <w:rPr>
          <w:spacing w:val="-14"/>
          <w:sz w:val="24"/>
          <w:szCs w:val="24"/>
        </w:rPr>
        <w:t xml:space="preserve"> </w:t>
      </w:r>
      <w:r w:rsidRPr="006C7EB5">
        <w:rPr>
          <w:sz w:val="24"/>
          <w:szCs w:val="24"/>
        </w:rPr>
        <w:t>Tahirih</w:t>
      </w:r>
      <w:r w:rsidRPr="006C7EB5">
        <w:rPr>
          <w:spacing w:val="13"/>
          <w:sz w:val="24"/>
          <w:szCs w:val="24"/>
        </w:rPr>
        <w:t xml:space="preserve"> </w:t>
      </w:r>
      <w:r w:rsidRPr="006C7EB5">
        <w:rPr>
          <w:sz w:val="24"/>
          <w:szCs w:val="24"/>
        </w:rPr>
        <w:t>has</w:t>
      </w:r>
      <w:r w:rsidRPr="006C7EB5">
        <w:rPr>
          <w:w w:val="104"/>
          <w:sz w:val="24"/>
          <w:szCs w:val="24"/>
        </w:rPr>
        <w:t xml:space="preserve"> </w:t>
      </w:r>
      <w:r w:rsidRPr="006C7EB5">
        <w:rPr>
          <w:sz w:val="24"/>
          <w:szCs w:val="24"/>
        </w:rPr>
        <w:t>provided</w:t>
      </w:r>
      <w:r w:rsidRPr="006C7EB5">
        <w:rPr>
          <w:spacing w:val="35"/>
          <w:sz w:val="24"/>
          <w:szCs w:val="24"/>
        </w:rPr>
        <w:t xml:space="preserve"> </w:t>
      </w:r>
      <w:r w:rsidRPr="006C7EB5">
        <w:rPr>
          <w:sz w:val="24"/>
          <w:szCs w:val="24"/>
        </w:rPr>
        <w:t>free</w:t>
      </w:r>
      <w:r w:rsidRPr="006C7EB5">
        <w:rPr>
          <w:spacing w:val="10"/>
          <w:sz w:val="24"/>
          <w:szCs w:val="24"/>
        </w:rPr>
        <w:t xml:space="preserve"> </w:t>
      </w:r>
      <w:r w:rsidRPr="006C7EB5">
        <w:rPr>
          <w:sz w:val="24"/>
          <w:szCs w:val="24"/>
        </w:rPr>
        <w:t>legal</w:t>
      </w:r>
      <w:r w:rsidRPr="006C7EB5">
        <w:rPr>
          <w:spacing w:val="24"/>
          <w:sz w:val="24"/>
          <w:szCs w:val="24"/>
        </w:rPr>
        <w:t xml:space="preserve"> </w:t>
      </w:r>
      <w:r w:rsidRPr="006C7EB5">
        <w:rPr>
          <w:sz w:val="24"/>
          <w:szCs w:val="24"/>
        </w:rPr>
        <w:t>assistance</w:t>
      </w:r>
      <w:r w:rsidRPr="006C7EB5">
        <w:rPr>
          <w:spacing w:val="27"/>
          <w:sz w:val="24"/>
          <w:szCs w:val="24"/>
        </w:rPr>
        <w:t xml:space="preserve"> </w:t>
      </w:r>
      <w:r w:rsidRPr="006C7EB5">
        <w:rPr>
          <w:sz w:val="24"/>
          <w:szCs w:val="24"/>
        </w:rPr>
        <w:t>to</w:t>
      </w:r>
      <w:r w:rsidRPr="006C7EB5">
        <w:rPr>
          <w:spacing w:val="13"/>
          <w:sz w:val="24"/>
          <w:szCs w:val="24"/>
        </w:rPr>
        <w:t xml:space="preserve"> </w:t>
      </w:r>
      <w:r w:rsidRPr="006C7EB5">
        <w:rPr>
          <w:sz w:val="24"/>
          <w:szCs w:val="24"/>
        </w:rPr>
        <w:t>more</w:t>
      </w:r>
      <w:r w:rsidRPr="006C7EB5">
        <w:rPr>
          <w:spacing w:val="11"/>
          <w:sz w:val="24"/>
          <w:szCs w:val="24"/>
        </w:rPr>
        <w:t xml:space="preserve"> </w:t>
      </w:r>
      <w:r w:rsidRPr="006C7EB5">
        <w:rPr>
          <w:sz w:val="24"/>
          <w:szCs w:val="24"/>
        </w:rPr>
        <w:t>than</w:t>
      </w:r>
      <w:r w:rsidRPr="006C7EB5">
        <w:rPr>
          <w:spacing w:val="18"/>
          <w:sz w:val="24"/>
          <w:szCs w:val="24"/>
        </w:rPr>
        <w:t xml:space="preserve"> </w:t>
      </w:r>
      <w:r w:rsidRPr="006C7EB5">
        <w:rPr>
          <w:sz w:val="24"/>
          <w:szCs w:val="24"/>
        </w:rPr>
        <w:t>25,000</w:t>
      </w:r>
      <w:r w:rsidRPr="006C7EB5">
        <w:rPr>
          <w:spacing w:val="28"/>
          <w:sz w:val="24"/>
          <w:szCs w:val="24"/>
        </w:rPr>
        <w:t xml:space="preserve"> </w:t>
      </w:r>
      <w:r w:rsidRPr="006C7EB5">
        <w:rPr>
          <w:sz w:val="24"/>
          <w:szCs w:val="24"/>
        </w:rPr>
        <w:t>individuals,</w:t>
      </w:r>
      <w:r w:rsidRPr="006C7EB5">
        <w:rPr>
          <w:spacing w:val="23"/>
          <w:sz w:val="24"/>
          <w:szCs w:val="24"/>
        </w:rPr>
        <w:t xml:space="preserve"> </w:t>
      </w:r>
      <w:r w:rsidRPr="006C7EB5">
        <w:rPr>
          <w:sz w:val="24"/>
          <w:szCs w:val="24"/>
        </w:rPr>
        <w:t>including</w:t>
      </w:r>
      <w:r w:rsidRPr="006C7EB5">
        <w:rPr>
          <w:spacing w:val="18"/>
          <w:sz w:val="24"/>
          <w:szCs w:val="24"/>
        </w:rPr>
        <w:t xml:space="preserve"> </w:t>
      </w:r>
      <w:r w:rsidRPr="006C7EB5">
        <w:rPr>
          <w:sz w:val="24"/>
          <w:szCs w:val="24"/>
        </w:rPr>
        <w:t>many</w:t>
      </w:r>
      <w:r w:rsidRPr="006C7EB5">
        <w:rPr>
          <w:spacing w:val="26"/>
          <w:sz w:val="24"/>
          <w:szCs w:val="24"/>
        </w:rPr>
        <w:t xml:space="preserve"> </w:t>
      </w:r>
      <w:r w:rsidRPr="006C7EB5">
        <w:rPr>
          <w:sz w:val="24"/>
          <w:szCs w:val="24"/>
        </w:rPr>
        <w:t>who</w:t>
      </w:r>
      <w:r w:rsidRPr="006C7EB5">
        <w:rPr>
          <w:spacing w:val="26"/>
          <w:sz w:val="24"/>
          <w:szCs w:val="24"/>
        </w:rPr>
        <w:t xml:space="preserve"> </w:t>
      </w:r>
      <w:r w:rsidRPr="006C7EB5">
        <w:rPr>
          <w:sz w:val="24"/>
          <w:szCs w:val="24"/>
        </w:rPr>
        <w:t>are</w:t>
      </w:r>
      <w:r w:rsidRPr="006C7EB5">
        <w:rPr>
          <w:spacing w:val="12"/>
          <w:sz w:val="24"/>
          <w:szCs w:val="24"/>
        </w:rPr>
        <w:t xml:space="preserve"> </w:t>
      </w:r>
      <w:r w:rsidRPr="006C7EB5">
        <w:rPr>
          <w:sz w:val="24"/>
          <w:szCs w:val="24"/>
        </w:rPr>
        <w:t>eligible</w:t>
      </w:r>
      <w:r w:rsidRPr="006C7EB5">
        <w:rPr>
          <w:w w:val="103"/>
          <w:sz w:val="24"/>
          <w:szCs w:val="24"/>
        </w:rPr>
        <w:t xml:space="preserve"> </w:t>
      </w:r>
      <w:r w:rsidRPr="006C7EB5">
        <w:rPr>
          <w:sz w:val="24"/>
          <w:szCs w:val="24"/>
        </w:rPr>
        <w:t>for,</w:t>
      </w:r>
      <w:r w:rsidRPr="006C7EB5">
        <w:rPr>
          <w:spacing w:val="11"/>
          <w:sz w:val="24"/>
          <w:szCs w:val="24"/>
        </w:rPr>
        <w:t xml:space="preserve"> </w:t>
      </w:r>
      <w:r w:rsidRPr="006C7EB5">
        <w:rPr>
          <w:sz w:val="24"/>
          <w:szCs w:val="24"/>
        </w:rPr>
        <w:t>and</w:t>
      </w:r>
      <w:r w:rsidRPr="006C7EB5">
        <w:rPr>
          <w:spacing w:val="11"/>
          <w:sz w:val="24"/>
          <w:szCs w:val="24"/>
        </w:rPr>
        <w:t xml:space="preserve"> </w:t>
      </w:r>
      <w:r w:rsidRPr="006C7EB5">
        <w:rPr>
          <w:sz w:val="24"/>
          <w:szCs w:val="24"/>
        </w:rPr>
        <w:t>have</w:t>
      </w:r>
      <w:r w:rsidRPr="006C7EB5">
        <w:rPr>
          <w:spacing w:val="15"/>
          <w:sz w:val="24"/>
          <w:szCs w:val="24"/>
        </w:rPr>
        <w:t xml:space="preserve"> </w:t>
      </w:r>
      <w:r w:rsidRPr="006C7EB5">
        <w:rPr>
          <w:sz w:val="24"/>
          <w:szCs w:val="24"/>
        </w:rPr>
        <w:t>received,</w:t>
      </w:r>
      <w:r w:rsidRPr="006C7EB5">
        <w:rPr>
          <w:spacing w:val="21"/>
          <w:sz w:val="24"/>
          <w:szCs w:val="24"/>
        </w:rPr>
        <w:t xml:space="preserve"> </w:t>
      </w:r>
      <w:r w:rsidRPr="006C7EB5">
        <w:rPr>
          <w:sz w:val="24"/>
          <w:szCs w:val="24"/>
        </w:rPr>
        <w:t>U</w:t>
      </w:r>
      <w:r w:rsidRPr="006C7EB5">
        <w:rPr>
          <w:spacing w:val="12"/>
          <w:sz w:val="24"/>
          <w:szCs w:val="24"/>
        </w:rPr>
        <w:t xml:space="preserve"> </w:t>
      </w:r>
      <w:r w:rsidRPr="006C7EB5">
        <w:rPr>
          <w:sz w:val="24"/>
          <w:szCs w:val="24"/>
        </w:rPr>
        <w:t>nonimmigrant</w:t>
      </w:r>
      <w:r w:rsidRPr="006C7EB5">
        <w:rPr>
          <w:spacing w:val="49"/>
          <w:sz w:val="24"/>
          <w:szCs w:val="24"/>
        </w:rPr>
        <w:t xml:space="preserve"> </w:t>
      </w:r>
      <w:r w:rsidRPr="006C7EB5">
        <w:rPr>
          <w:sz w:val="24"/>
          <w:szCs w:val="24"/>
        </w:rPr>
        <w:t>status.</w:t>
      </w:r>
      <w:r w:rsidRPr="006C7EB5">
        <w:rPr>
          <w:spacing w:val="12"/>
          <w:sz w:val="24"/>
          <w:szCs w:val="24"/>
        </w:rPr>
        <w:t xml:space="preserve"> </w:t>
      </w:r>
      <w:r w:rsidRPr="006C7EB5">
        <w:rPr>
          <w:sz w:val="24"/>
          <w:szCs w:val="24"/>
        </w:rPr>
        <w:t>Through</w:t>
      </w:r>
      <w:r w:rsidRPr="006C7EB5">
        <w:rPr>
          <w:spacing w:val="32"/>
          <w:sz w:val="24"/>
          <w:szCs w:val="24"/>
        </w:rPr>
        <w:t xml:space="preserve"> </w:t>
      </w:r>
      <w:r w:rsidRPr="006C7EB5">
        <w:rPr>
          <w:sz w:val="24"/>
          <w:szCs w:val="24"/>
        </w:rPr>
        <w:t>direct</w:t>
      </w:r>
      <w:r w:rsidRPr="006C7EB5">
        <w:rPr>
          <w:spacing w:val="24"/>
          <w:sz w:val="24"/>
          <w:szCs w:val="24"/>
        </w:rPr>
        <w:t xml:space="preserve"> </w:t>
      </w:r>
      <w:r w:rsidRPr="006C7EB5">
        <w:rPr>
          <w:sz w:val="24"/>
          <w:szCs w:val="24"/>
        </w:rPr>
        <w:t>legal</w:t>
      </w:r>
      <w:r w:rsidRPr="006C7EB5">
        <w:rPr>
          <w:spacing w:val="16"/>
          <w:sz w:val="24"/>
          <w:szCs w:val="24"/>
        </w:rPr>
        <w:t xml:space="preserve"> </w:t>
      </w:r>
      <w:r w:rsidRPr="006C7EB5">
        <w:rPr>
          <w:sz w:val="24"/>
          <w:szCs w:val="24"/>
        </w:rPr>
        <w:t>and</w:t>
      </w:r>
      <w:r w:rsidRPr="006C7EB5">
        <w:rPr>
          <w:spacing w:val="19"/>
          <w:sz w:val="24"/>
          <w:szCs w:val="24"/>
        </w:rPr>
        <w:t xml:space="preserve"> </w:t>
      </w:r>
      <w:r w:rsidRPr="006C7EB5">
        <w:rPr>
          <w:sz w:val="24"/>
          <w:szCs w:val="24"/>
        </w:rPr>
        <w:t>social</w:t>
      </w:r>
      <w:r w:rsidRPr="006C7EB5">
        <w:rPr>
          <w:spacing w:val="18"/>
          <w:sz w:val="24"/>
          <w:szCs w:val="24"/>
        </w:rPr>
        <w:t xml:space="preserve"> </w:t>
      </w:r>
      <w:r w:rsidRPr="006C7EB5">
        <w:rPr>
          <w:sz w:val="24"/>
          <w:szCs w:val="24"/>
        </w:rPr>
        <w:t>services,</w:t>
      </w:r>
      <w:r w:rsidRPr="006C7EB5">
        <w:rPr>
          <w:spacing w:val="9"/>
          <w:sz w:val="24"/>
          <w:szCs w:val="24"/>
        </w:rPr>
        <w:t xml:space="preserve"> </w:t>
      </w:r>
      <w:r w:rsidRPr="006C7EB5">
        <w:rPr>
          <w:sz w:val="24"/>
          <w:szCs w:val="24"/>
        </w:rPr>
        <w:t>policy advocacy,</w:t>
      </w:r>
      <w:r w:rsidRPr="006C7EB5">
        <w:rPr>
          <w:spacing w:val="26"/>
          <w:sz w:val="24"/>
          <w:szCs w:val="24"/>
        </w:rPr>
        <w:t xml:space="preserve"> </w:t>
      </w:r>
      <w:r w:rsidRPr="006C7EB5">
        <w:rPr>
          <w:sz w:val="24"/>
          <w:szCs w:val="24"/>
        </w:rPr>
        <w:t>and</w:t>
      </w:r>
      <w:r w:rsidRPr="006C7EB5">
        <w:rPr>
          <w:spacing w:val="11"/>
          <w:sz w:val="24"/>
          <w:szCs w:val="24"/>
        </w:rPr>
        <w:t xml:space="preserve"> </w:t>
      </w:r>
      <w:r w:rsidRPr="006C7EB5">
        <w:rPr>
          <w:sz w:val="24"/>
          <w:szCs w:val="24"/>
        </w:rPr>
        <w:t>training</w:t>
      </w:r>
      <w:r w:rsidRPr="006C7EB5">
        <w:rPr>
          <w:spacing w:val="32"/>
          <w:sz w:val="24"/>
          <w:szCs w:val="24"/>
        </w:rPr>
        <w:t xml:space="preserve"> </w:t>
      </w:r>
      <w:r w:rsidRPr="006C7EB5">
        <w:rPr>
          <w:sz w:val="24"/>
          <w:szCs w:val="24"/>
        </w:rPr>
        <w:t>and</w:t>
      </w:r>
      <w:r w:rsidRPr="006C7EB5">
        <w:rPr>
          <w:spacing w:val="18"/>
          <w:sz w:val="24"/>
          <w:szCs w:val="24"/>
        </w:rPr>
        <w:t xml:space="preserve"> </w:t>
      </w:r>
      <w:r w:rsidRPr="006C7EB5">
        <w:rPr>
          <w:sz w:val="24"/>
          <w:szCs w:val="24"/>
        </w:rPr>
        <w:t>education,</w:t>
      </w:r>
      <w:r w:rsidRPr="006C7EB5">
        <w:rPr>
          <w:spacing w:val="22"/>
          <w:sz w:val="24"/>
          <w:szCs w:val="24"/>
        </w:rPr>
        <w:t xml:space="preserve"> </w:t>
      </w:r>
      <w:r w:rsidRPr="006C7EB5">
        <w:rPr>
          <w:sz w:val="24"/>
          <w:szCs w:val="24"/>
        </w:rPr>
        <w:t>Tahirih</w:t>
      </w:r>
      <w:r w:rsidRPr="006C7EB5">
        <w:rPr>
          <w:spacing w:val="11"/>
          <w:sz w:val="24"/>
          <w:szCs w:val="24"/>
        </w:rPr>
        <w:t xml:space="preserve"> </w:t>
      </w:r>
      <w:r w:rsidRPr="006C7EB5">
        <w:rPr>
          <w:sz w:val="24"/>
          <w:szCs w:val="24"/>
        </w:rPr>
        <w:t>protects</w:t>
      </w:r>
      <w:r w:rsidRPr="006C7EB5">
        <w:rPr>
          <w:spacing w:val="33"/>
          <w:sz w:val="24"/>
          <w:szCs w:val="24"/>
        </w:rPr>
        <w:t xml:space="preserve"> </w:t>
      </w:r>
      <w:r w:rsidRPr="006C7EB5">
        <w:rPr>
          <w:sz w:val="24"/>
          <w:szCs w:val="24"/>
        </w:rPr>
        <w:t>immigrant</w:t>
      </w:r>
      <w:r w:rsidRPr="006C7EB5">
        <w:rPr>
          <w:spacing w:val="23"/>
          <w:sz w:val="24"/>
          <w:szCs w:val="24"/>
        </w:rPr>
        <w:t xml:space="preserve"> </w:t>
      </w:r>
      <w:r w:rsidRPr="006C7EB5">
        <w:rPr>
          <w:sz w:val="24"/>
          <w:szCs w:val="24"/>
        </w:rPr>
        <w:t>women</w:t>
      </w:r>
      <w:r w:rsidRPr="006C7EB5">
        <w:rPr>
          <w:spacing w:val="26"/>
          <w:sz w:val="24"/>
          <w:szCs w:val="24"/>
        </w:rPr>
        <w:t xml:space="preserve"> </w:t>
      </w:r>
      <w:r w:rsidRPr="006C7EB5">
        <w:rPr>
          <w:sz w:val="24"/>
          <w:szCs w:val="24"/>
        </w:rPr>
        <w:t>and</w:t>
      </w:r>
      <w:r w:rsidRPr="006C7EB5">
        <w:rPr>
          <w:spacing w:val="20"/>
          <w:sz w:val="24"/>
          <w:szCs w:val="24"/>
        </w:rPr>
        <w:t xml:space="preserve"> </w:t>
      </w:r>
      <w:r w:rsidRPr="006C7EB5">
        <w:rPr>
          <w:sz w:val="24"/>
          <w:szCs w:val="24"/>
        </w:rPr>
        <w:t>girls</w:t>
      </w:r>
      <w:r w:rsidRPr="006C7EB5">
        <w:rPr>
          <w:spacing w:val="22"/>
          <w:sz w:val="24"/>
          <w:szCs w:val="24"/>
        </w:rPr>
        <w:t xml:space="preserve"> </w:t>
      </w:r>
      <w:r w:rsidRPr="006C7EB5">
        <w:rPr>
          <w:sz w:val="24"/>
          <w:szCs w:val="24"/>
        </w:rPr>
        <w:t>so</w:t>
      </w:r>
      <w:r w:rsidRPr="006C7EB5">
        <w:rPr>
          <w:spacing w:val="-4"/>
          <w:sz w:val="24"/>
          <w:szCs w:val="24"/>
        </w:rPr>
        <w:t xml:space="preserve"> </w:t>
      </w:r>
      <w:r w:rsidRPr="006C7EB5">
        <w:rPr>
          <w:sz w:val="24"/>
          <w:szCs w:val="24"/>
        </w:rPr>
        <w:t>that</w:t>
      </w:r>
      <w:r w:rsidRPr="006C7EB5">
        <w:rPr>
          <w:spacing w:val="10"/>
          <w:sz w:val="24"/>
          <w:szCs w:val="24"/>
        </w:rPr>
        <w:t xml:space="preserve"> </w:t>
      </w:r>
      <w:r w:rsidRPr="006C7EB5">
        <w:rPr>
          <w:sz w:val="24"/>
          <w:szCs w:val="24"/>
        </w:rPr>
        <w:t>they</w:t>
      </w:r>
      <w:r w:rsidRPr="006C7EB5">
        <w:rPr>
          <w:w w:val="102"/>
          <w:sz w:val="24"/>
          <w:szCs w:val="24"/>
        </w:rPr>
        <w:t xml:space="preserve"> </w:t>
      </w:r>
      <w:r w:rsidRPr="006C7EB5">
        <w:rPr>
          <w:sz w:val="24"/>
          <w:szCs w:val="24"/>
        </w:rPr>
        <w:t>can</w:t>
      </w:r>
      <w:r w:rsidRPr="006C7EB5">
        <w:rPr>
          <w:spacing w:val="15"/>
          <w:sz w:val="24"/>
          <w:szCs w:val="24"/>
        </w:rPr>
        <w:t xml:space="preserve"> </w:t>
      </w:r>
      <w:r w:rsidRPr="006C7EB5">
        <w:rPr>
          <w:sz w:val="24"/>
          <w:szCs w:val="24"/>
        </w:rPr>
        <w:t>live</w:t>
      </w:r>
      <w:r w:rsidRPr="006C7EB5">
        <w:rPr>
          <w:spacing w:val="10"/>
          <w:sz w:val="24"/>
          <w:szCs w:val="24"/>
        </w:rPr>
        <w:t xml:space="preserve"> </w:t>
      </w:r>
      <w:r w:rsidRPr="006C7EB5">
        <w:rPr>
          <w:sz w:val="24"/>
          <w:szCs w:val="24"/>
        </w:rPr>
        <w:t>in</w:t>
      </w:r>
      <w:r w:rsidRPr="006C7EB5">
        <w:rPr>
          <w:spacing w:val="14"/>
          <w:sz w:val="24"/>
          <w:szCs w:val="24"/>
        </w:rPr>
        <w:t xml:space="preserve"> </w:t>
      </w:r>
      <w:r w:rsidRPr="006C7EB5">
        <w:rPr>
          <w:sz w:val="24"/>
          <w:szCs w:val="24"/>
        </w:rPr>
        <w:t>safety</w:t>
      </w:r>
      <w:r w:rsidRPr="006C7EB5">
        <w:rPr>
          <w:spacing w:val="10"/>
          <w:sz w:val="24"/>
          <w:szCs w:val="24"/>
        </w:rPr>
        <w:t xml:space="preserve"> </w:t>
      </w:r>
      <w:r w:rsidRPr="006C7EB5">
        <w:rPr>
          <w:sz w:val="24"/>
          <w:szCs w:val="24"/>
        </w:rPr>
        <w:t>and</w:t>
      </w:r>
      <w:r w:rsidRPr="006C7EB5">
        <w:rPr>
          <w:spacing w:val="9"/>
          <w:sz w:val="24"/>
          <w:szCs w:val="24"/>
        </w:rPr>
        <w:t xml:space="preserve"> </w:t>
      </w:r>
      <w:r w:rsidRPr="006C7EB5">
        <w:rPr>
          <w:sz w:val="24"/>
          <w:szCs w:val="24"/>
        </w:rPr>
        <w:t>dignity.</w:t>
      </w:r>
      <w:r w:rsidRPr="006C7EB5">
        <w:rPr>
          <w:spacing w:val="20"/>
          <w:sz w:val="24"/>
          <w:szCs w:val="24"/>
        </w:rPr>
        <w:t xml:space="preserve"> </w:t>
      </w:r>
    </w:p>
    <w:p w14:paraId="7565BC06" w14:textId="1BD571A7" w:rsidR="0095496B" w:rsidRPr="006C7EB5" w:rsidRDefault="00882BE4">
      <w:pPr>
        <w:pStyle w:val="BodyB"/>
        <w:spacing w:line="480" w:lineRule="auto"/>
        <w:ind w:firstLine="720"/>
        <w:jc w:val="both"/>
        <w:rPr>
          <w:rFonts w:cs="Times New Roman"/>
        </w:rPr>
      </w:pPr>
      <w:r w:rsidRPr="006C7EB5">
        <w:rPr>
          <w:rFonts w:cs="Times New Roman"/>
        </w:rPr>
        <w:t xml:space="preserve">Because of </w:t>
      </w:r>
      <w:r w:rsidR="004F750D">
        <w:rPr>
          <w:rFonts w:cs="Times New Roman"/>
        </w:rPr>
        <w:t>their</w:t>
      </w:r>
      <w:r w:rsidRPr="006C7EB5">
        <w:rPr>
          <w:rFonts w:cs="Times New Roman"/>
        </w:rPr>
        <w:t xml:space="preserve"> history </w:t>
      </w:r>
      <w:r w:rsidR="004F750D">
        <w:rPr>
          <w:rFonts w:cs="Times New Roman"/>
        </w:rPr>
        <w:t xml:space="preserve">of </w:t>
      </w:r>
      <w:r w:rsidRPr="006C7EB5">
        <w:rPr>
          <w:rFonts w:cs="Times New Roman"/>
        </w:rPr>
        <w:t>advocating on behalf of survivors of domestic violence, sexual assault and other forms of gender-based violence and their familiarity with the statutory framework under</w:t>
      </w:r>
      <w:r w:rsidR="004F750D">
        <w:rPr>
          <w:rFonts w:cs="Times New Roman"/>
        </w:rPr>
        <w:t xml:space="preserve"> </w:t>
      </w:r>
      <w:r w:rsidRPr="006C7EB5">
        <w:rPr>
          <w:rFonts w:cs="Times New Roman"/>
        </w:rPr>
        <w:t xml:space="preserve">which crime victims may seek </w:t>
      </w:r>
      <w:r w:rsidR="00DD22C5" w:rsidRPr="006C7EB5">
        <w:rPr>
          <w:rFonts w:cs="Times New Roman"/>
        </w:rPr>
        <w:t>VAWA self-petitioning</w:t>
      </w:r>
      <w:r w:rsidRPr="006C7EB5">
        <w:rPr>
          <w:rFonts w:cs="Times New Roman"/>
        </w:rPr>
        <w:t xml:space="preserve"> relief pursuant to 8</w:t>
      </w:r>
      <w:bookmarkStart w:id="0" w:name="_BA_Cite_E90DB8_000083"/>
      <w:bookmarkEnd w:id="0"/>
      <w:r w:rsidR="00DD22C5" w:rsidRPr="006C7EB5">
        <w:rPr>
          <w:rFonts w:cs="Times New Roman"/>
        </w:rPr>
        <w:t xml:space="preserve"> U.S.C. § 1154(a)(1)(A), </w:t>
      </w:r>
      <w:r w:rsidR="006C7EB5" w:rsidRPr="006C7EB5">
        <w:rPr>
          <w:rFonts w:cs="Times New Roman"/>
          <w:i/>
          <w:iCs/>
        </w:rPr>
        <w:t>Amic</w:t>
      </w:r>
      <w:r w:rsidR="006C7EB5">
        <w:rPr>
          <w:rFonts w:cs="Times New Roman"/>
          <w:i/>
          <w:iCs/>
        </w:rPr>
        <w:t>i</w:t>
      </w:r>
      <w:r w:rsidRPr="006C7EB5">
        <w:rPr>
          <w:rFonts w:cs="Times New Roman"/>
        </w:rPr>
        <w:t xml:space="preserve"> can provide </w:t>
      </w:r>
      <w:r w:rsidR="00C320C1" w:rsidRPr="006C7EB5">
        <w:rPr>
          <w:rFonts w:cs="Times New Roman"/>
        </w:rPr>
        <w:t xml:space="preserve">the Court with </w:t>
      </w:r>
      <w:r w:rsidRPr="006C7EB5">
        <w:rPr>
          <w:rFonts w:cs="Times New Roman"/>
        </w:rPr>
        <w:t xml:space="preserve">unique information </w:t>
      </w:r>
      <w:r w:rsidR="00C320C1" w:rsidRPr="006C7EB5">
        <w:rPr>
          <w:rFonts w:eastAsia="Times New Roman" w:cs="Times New Roman"/>
          <w:bdr w:val="none" w:sz="0" w:space="0" w:color="auto"/>
          <w:shd w:val="clear" w:color="auto" w:fill="FFFFFF"/>
          <w14:textOutline w14:w="0" w14:cap="rnd" w14:cmpd="sng" w14:algn="ctr">
            <w14:noFill/>
            <w14:prstDash w14:val="solid"/>
            <w14:bevel/>
          </w14:textOutline>
        </w:rPr>
        <w:t>and</w:t>
      </w:r>
      <w:r w:rsidRPr="006C7EB5">
        <w:rPr>
          <w:rFonts w:eastAsia="Times New Roman" w:cs="Times New Roman"/>
          <w:bdr w:val="none" w:sz="0" w:space="0" w:color="auto"/>
          <w:shd w:val="clear" w:color="auto" w:fill="FFFFFF"/>
          <w14:textOutline w14:w="0" w14:cap="rnd" w14:cmpd="sng" w14:algn="ctr">
            <w14:noFill/>
            <w14:prstDash w14:val="solid"/>
            <w14:bevel/>
          </w14:textOutline>
        </w:rPr>
        <w:t xml:space="preserve"> </w:t>
      </w:r>
      <w:r w:rsidR="00C320C1" w:rsidRPr="006C7EB5">
        <w:rPr>
          <w:rFonts w:eastAsia="Times New Roman" w:cs="Times New Roman"/>
          <w:bdr w:val="none" w:sz="0" w:space="0" w:color="auto"/>
          <w:shd w:val="clear" w:color="auto" w:fill="FFFFFF"/>
          <w14:textOutline w14:w="0" w14:cap="rnd" w14:cmpd="sng" w14:algn="ctr">
            <w14:noFill/>
            <w14:prstDash w14:val="solid"/>
            <w14:bevel/>
          </w14:textOutline>
        </w:rPr>
        <w:t xml:space="preserve">a </w:t>
      </w:r>
      <w:r w:rsidRPr="006C7EB5">
        <w:rPr>
          <w:rFonts w:eastAsia="Times New Roman" w:cs="Times New Roman"/>
          <w:bdr w:val="none" w:sz="0" w:space="0" w:color="auto"/>
          <w:shd w:val="clear" w:color="auto" w:fill="FFFFFF"/>
          <w14:textOutline w14:w="0" w14:cap="rnd" w14:cmpd="sng" w14:algn="ctr">
            <w14:noFill/>
            <w14:prstDash w14:val="solid"/>
            <w14:bevel/>
          </w14:textOutline>
        </w:rPr>
        <w:t xml:space="preserve">perspective that can help the </w:t>
      </w:r>
      <w:r w:rsidR="00C320C1" w:rsidRPr="006C7EB5">
        <w:rPr>
          <w:rFonts w:eastAsia="Times New Roman" w:cs="Times New Roman"/>
          <w:bdr w:val="none" w:sz="0" w:space="0" w:color="auto"/>
          <w:shd w:val="clear" w:color="auto" w:fill="FFFFFF"/>
          <w14:textOutline w14:w="0" w14:cap="rnd" w14:cmpd="sng" w14:algn="ctr">
            <w14:noFill/>
            <w14:prstDash w14:val="solid"/>
            <w14:bevel/>
          </w14:textOutline>
        </w:rPr>
        <w:t>C</w:t>
      </w:r>
      <w:r w:rsidRPr="006C7EB5">
        <w:rPr>
          <w:rFonts w:eastAsia="Times New Roman" w:cs="Times New Roman"/>
          <w:bdr w:val="none" w:sz="0" w:space="0" w:color="auto"/>
          <w:shd w:val="clear" w:color="auto" w:fill="FFFFFF"/>
          <w14:textOutline w14:w="0" w14:cap="rnd" w14:cmpd="sng" w14:algn="ctr">
            <w14:noFill/>
            <w14:prstDash w14:val="solid"/>
            <w14:bevel/>
          </w14:textOutline>
        </w:rPr>
        <w:t xml:space="preserve">ourt </w:t>
      </w:r>
      <w:r w:rsidR="00C320C1" w:rsidRPr="006C7EB5">
        <w:rPr>
          <w:rFonts w:eastAsia="Times New Roman" w:cs="Times New Roman"/>
          <w:bdr w:val="none" w:sz="0" w:space="0" w:color="auto"/>
          <w:shd w:val="clear" w:color="auto" w:fill="FFFFFF"/>
          <w14:textOutline w14:w="0" w14:cap="rnd" w14:cmpd="sng" w14:algn="ctr">
            <w14:noFill/>
            <w14:prstDash w14:val="solid"/>
            <w14:bevel/>
          </w14:textOutline>
        </w:rPr>
        <w:t xml:space="preserve">make a decision in this case. </w:t>
      </w:r>
      <w:r w:rsidR="00C320C1" w:rsidRPr="006C7EB5">
        <w:rPr>
          <w:rFonts w:eastAsia="Times New Roman" w:cs="Times New Roman"/>
          <w:i/>
          <w:iCs/>
          <w:bdr w:val="none" w:sz="0" w:space="0" w:color="auto"/>
          <w:shd w:val="clear" w:color="auto" w:fill="FFFFFF"/>
          <w14:textOutline w14:w="0" w14:cap="rnd" w14:cmpd="sng" w14:algn="ctr">
            <w14:noFill/>
            <w14:prstDash w14:val="solid"/>
            <w14:bevel/>
          </w14:textOutline>
        </w:rPr>
        <w:t>See</w:t>
      </w:r>
      <w:r w:rsidR="00C320C1" w:rsidRPr="006C7EB5">
        <w:rPr>
          <w:rFonts w:eastAsia="Times New Roman" w:cs="Times New Roman"/>
          <w:bdr w:val="none" w:sz="0" w:space="0" w:color="auto"/>
          <w:shd w:val="clear" w:color="auto" w:fill="FFFFFF"/>
          <w14:textOutline w14:w="0" w14:cap="rnd" w14:cmpd="sng" w14:algn="ctr">
            <w14:noFill/>
            <w14:prstDash w14:val="solid"/>
            <w14:bevel/>
          </w14:textOutline>
        </w:rPr>
        <w:t xml:space="preserve"> </w:t>
      </w:r>
      <w:r w:rsidR="00C320C1" w:rsidRPr="006C7EB5">
        <w:rPr>
          <w:rFonts w:cs="Times New Roman"/>
          <w:i/>
          <w:iCs/>
        </w:rPr>
        <w:t>Resort Timeshare Resales, Inc., v. Stuart</w:t>
      </w:r>
      <w:r w:rsidR="00C320C1" w:rsidRPr="006C7EB5">
        <w:rPr>
          <w:rFonts w:cs="Times New Roman"/>
        </w:rPr>
        <w:t>, 764 F.Supp. 1495, 1500</w:t>
      </w:r>
      <w:r w:rsidR="00461864" w:rsidRPr="006C7EB5">
        <w:rPr>
          <w:rFonts w:cs="Times New Roman"/>
        </w:rPr>
        <w:t>-</w:t>
      </w:r>
      <w:r w:rsidR="00C320C1" w:rsidRPr="006C7EB5">
        <w:rPr>
          <w:rFonts w:cs="Times New Roman"/>
        </w:rPr>
        <w:t xml:space="preserve">01 (S.D. Fla. 1991). </w:t>
      </w:r>
      <w:r w:rsidRPr="006C7EB5">
        <w:rPr>
          <w:rFonts w:cs="Times New Roman"/>
        </w:rPr>
        <w:t xml:space="preserve">Given </w:t>
      </w:r>
      <w:r w:rsidR="00192B0F">
        <w:rPr>
          <w:rFonts w:cs="Times New Roman"/>
        </w:rPr>
        <w:t xml:space="preserve">their </w:t>
      </w:r>
      <w:r w:rsidRPr="006C7EB5">
        <w:rPr>
          <w:rFonts w:cs="Times New Roman"/>
        </w:rPr>
        <w:t>mission</w:t>
      </w:r>
      <w:r w:rsidR="00192B0F">
        <w:rPr>
          <w:rFonts w:cs="Times New Roman"/>
        </w:rPr>
        <w:t>s</w:t>
      </w:r>
      <w:r w:rsidRPr="006C7EB5">
        <w:rPr>
          <w:rFonts w:cs="Times New Roman"/>
        </w:rPr>
        <w:t xml:space="preserve"> and </w:t>
      </w:r>
      <w:r w:rsidR="00192B0F">
        <w:rPr>
          <w:rFonts w:cs="Times New Roman"/>
        </w:rPr>
        <w:t>w</w:t>
      </w:r>
      <w:r w:rsidRPr="006C7EB5">
        <w:rPr>
          <w:rFonts w:cs="Times New Roman"/>
        </w:rPr>
        <w:t xml:space="preserve">ork with advocates nationwide, </w:t>
      </w:r>
      <w:r w:rsidR="004F750D" w:rsidRPr="004F750D">
        <w:rPr>
          <w:rFonts w:cs="Times New Roman"/>
          <w:i/>
          <w:iCs/>
        </w:rPr>
        <w:t xml:space="preserve">Amici </w:t>
      </w:r>
      <w:r w:rsidR="004F750D">
        <w:rPr>
          <w:rFonts w:cs="Times New Roman"/>
        </w:rPr>
        <w:t>have</w:t>
      </w:r>
      <w:r w:rsidR="002F28D9" w:rsidRPr="006C7EB5">
        <w:rPr>
          <w:rFonts w:cs="Times New Roman"/>
        </w:rPr>
        <w:t xml:space="preserve"> an interest in ensuring that USCIS complies with all applicable laws and regu</w:t>
      </w:r>
      <w:r w:rsidR="002F28D9" w:rsidRPr="006C7EB5">
        <w:rPr>
          <w:rFonts w:cs="Times New Roman"/>
        </w:rPr>
        <w:lastRenderedPageBreak/>
        <w:t xml:space="preserve">lations, and in encouraging the proper interpretation of laws and regulations that promote the rights, safety, and well-being of immigrant survivors of domestic violence. </w:t>
      </w:r>
    </w:p>
    <w:p w14:paraId="0BCBDAE1" w14:textId="77777777" w:rsidR="0095496B" w:rsidRPr="006C7EB5" w:rsidRDefault="0095496B" w:rsidP="00A20CC1">
      <w:pPr>
        <w:pStyle w:val="BodyB"/>
        <w:spacing w:line="480" w:lineRule="auto"/>
        <w:jc w:val="center"/>
        <w:rPr>
          <w:rFonts w:cs="Times New Roman"/>
          <w:b/>
          <w:bCs/>
        </w:rPr>
      </w:pPr>
      <w:r w:rsidRPr="006C7EB5">
        <w:rPr>
          <w:rFonts w:cs="Times New Roman"/>
          <w:b/>
          <w:bCs/>
        </w:rPr>
        <w:t>ISSUE PRESENTED</w:t>
      </w:r>
    </w:p>
    <w:p w14:paraId="1AC00922" w14:textId="26989114" w:rsidR="00813273" w:rsidRPr="006C7EB5" w:rsidRDefault="0095496B" w:rsidP="00A20CC1">
      <w:pPr>
        <w:pStyle w:val="BodyB"/>
        <w:spacing w:line="480" w:lineRule="auto"/>
        <w:ind w:firstLine="720"/>
        <w:jc w:val="both"/>
        <w:rPr>
          <w:rFonts w:cs="Times New Roman"/>
        </w:rPr>
      </w:pPr>
      <w:r w:rsidRPr="006C7EB5">
        <w:rPr>
          <w:rFonts w:cs="Times New Roman"/>
        </w:rPr>
        <w:t xml:space="preserve">It is undisputed that Plaintiff entered into a good faith marriage with a U.S. citizen, that she suffered battery or extreme cruelty during the marriage, and that she has good moral character. The sole issue in this case is whether USCIS incorrectly concluded that Plaintiff failed to satisfy the “joint residence” requirement at 8 </w:t>
      </w:r>
      <w:r w:rsidRPr="006C7EB5">
        <w:rPr>
          <w:rFonts w:cs="Times New Roman"/>
          <w:lang w:val="it-IT"/>
        </w:rPr>
        <w:t xml:space="preserve">U.S.C. </w:t>
      </w:r>
      <w:r w:rsidRPr="006C7EB5">
        <w:rPr>
          <w:rFonts w:cs="Times New Roman"/>
        </w:rPr>
        <w:t xml:space="preserve">§ 1154(a)(1)(A)(iii)(dd) because she only resided with her abuser before their marriage. </w:t>
      </w:r>
      <w:r w:rsidR="00813273" w:rsidRPr="006C7EB5">
        <w:rPr>
          <w:rFonts w:cs="Times New Roman"/>
        </w:rPr>
        <w:t xml:space="preserve"> </w:t>
      </w:r>
    </w:p>
    <w:p w14:paraId="071DEB79" w14:textId="2C8B4A65" w:rsidR="00D05100" w:rsidRPr="006C7EB5" w:rsidRDefault="00D05100" w:rsidP="00F24B0E">
      <w:pPr>
        <w:pStyle w:val="BodyB"/>
        <w:spacing w:line="480" w:lineRule="auto"/>
        <w:jc w:val="center"/>
        <w:rPr>
          <w:rFonts w:cs="Times New Roman"/>
          <w:b/>
        </w:rPr>
      </w:pPr>
      <w:r w:rsidRPr="006C7EB5">
        <w:rPr>
          <w:rFonts w:cs="Times New Roman"/>
          <w:b/>
        </w:rPr>
        <w:t>INTRODUCTION</w:t>
      </w:r>
    </w:p>
    <w:p w14:paraId="05EB77F1" w14:textId="2CD36E15" w:rsidR="00C730E3" w:rsidRPr="006C7EB5" w:rsidRDefault="00180455" w:rsidP="00C730E3">
      <w:pPr>
        <w:pStyle w:val="BodyAA"/>
        <w:spacing w:line="480" w:lineRule="auto"/>
        <w:ind w:firstLine="720"/>
        <w:jc w:val="both"/>
        <w:rPr>
          <w:rFonts w:ascii="Times New Roman" w:hAnsi="Times New Roman" w:cs="Times New Roman"/>
          <w:sz w:val="24"/>
          <w:szCs w:val="24"/>
        </w:rPr>
      </w:pPr>
      <w:r w:rsidRPr="006C7EB5">
        <w:rPr>
          <w:rFonts w:ascii="Times New Roman" w:hAnsi="Times New Roman" w:cs="Times New Roman"/>
          <w:sz w:val="24"/>
          <w:szCs w:val="24"/>
        </w:rPr>
        <w:t xml:space="preserve">Immigrant women are especially vulnerable to </w:t>
      </w:r>
      <w:r w:rsidR="00FE4E6E" w:rsidRPr="006C7EB5">
        <w:rPr>
          <w:rFonts w:ascii="Times New Roman" w:hAnsi="Times New Roman" w:cs="Times New Roman"/>
          <w:sz w:val="24"/>
          <w:szCs w:val="24"/>
        </w:rPr>
        <w:t>domestic violence</w:t>
      </w:r>
      <w:r w:rsidRPr="006C7EB5">
        <w:rPr>
          <w:rFonts w:ascii="Times New Roman" w:hAnsi="Times New Roman" w:cs="Times New Roman"/>
          <w:sz w:val="24"/>
          <w:szCs w:val="24"/>
        </w:rPr>
        <w:t xml:space="preserve"> because their abusers can exploit their lack of lawful or permanent immigration status.</w:t>
      </w:r>
      <w:r w:rsidRPr="006C7EB5">
        <w:rPr>
          <w:rStyle w:val="FootnoteReference"/>
          <w:rFonts w:ascii="Times New Roman" w:hAnsi="Times New Roman" w:cs="Times New Roman"/>
          <w:sz w:val="24"/>
          <w:szCs w:val="24"/>
        </w:rPr>
        <w:footnoteReference w:id="2"/>
      </w:r>
      <w:r w:rsidRPr="006C7EB5">
        <w:rPr>
          <w:rFonts w:ascii="Times New Roman" w:hAnsi="Times New Roman" w:cs="Times New Roman"/>
          <w:sz w:val="24"/>
          <w:szCs w:val="24"/>
        </w:rPr>
        <w:t xml:space="preserve"> </w:t>
      </w:r>
      <w:r w:rsidR="005147D9" w:rsidRPr="006C7EB5">
        <w:rPr>
          <w:rFonts w:ascii="Times New Roman" w:hAnsi="Times New Roman" w:cs="Times New Roman"/>
          <w:sz w:val="24"/>
          <w:szCs w:val="24"/>
        </w:rPr>
        <w:t>A</w:t>
      </w:r>
      <w:r w:rsidRPr="006C7EB5">
        <w:rPr>
          <w:rFonts w:ascii="Times New Roman" w:hAnsi="Times New Roman" w:cs="Times New Roman"/>
          <w:sz w:val="24"/>
          <w:szCs w:val="24"/>
        </w:rPr>
        <w:t xml:space="preserve">busers </w:t>
      </w:r>
      <w:r w:rsidR="005147D9" w:rsidRPr="006C7EB5">
        <w:rPr>
          <w:rFonts w:ascii="Times New Roman" w:hAnsi="Times New Roman" w:cs="Times New Roman"/>
          <w:sz w:val="24"/>
          <w:szCs w:val="24"/>
        </w:rPr>
        <w:t>often seek to</w:t>
      </w:r>
      <w:r w:rsidRPr="006C7EB5">
        <w:rPr>
          <w:rFonts w:ascii="Times New Roman" w:hAnsi="Times New Roman" w:cs="Times New Roman"/>
          <w:sz w:val="24"/>
          <w:szCs w:val="24"/>
        </w:rPr>
        <w:t xml:space="preserve"> control their spouses and isolate them from outside resources by threatening to deport them or to withhold status.</w:t>
      </w:r>
      <w:r w:rsidRPr="006C7EB5">
        <w:rPr>
          <w:rStyle w:val="FootnoteReference"/>
          <w:rFonts w:ascii="Times New Roman" w:hAnsi="Times New Roman" w:cs="Times New Roman"/>
          <w:sz w:val="24"/>
          <w:szCs w:val="24"/>
        </w:rPr>
        <w:footnoteReference w:id="3"/>
      </w:r>
      <w:r w:rsidRPr="006C7EB5">
        <w:rPr>
          <w:rFonts w:ascii="Times New Roman" w:hAnsi="Times New Roman" w:cs="Times New Roman"/>
          <w:sz w:val="24"/>
          <w:szCs w:val="24"/>
        </w:rPr>
        <w:t xml:space="preserve"> </w:t>
      </w:r>
      <w:r w:rsidR="00C730E3" w:rsidRPr="006C7EB5">
        <w:rPr>
          <w:rFonts w:ascii="Times New Roman" w:hAnsi="Times New Roman" w:cs="Times New Roman"/>
          <w:sz w:val="24"/>
          <w:szCs w:val="24"/>
        </w:rPr>
        <w:t>In the words of Alice Fernandez, Director of the Victim Services Agency at the Bronx Criminal Court, the message from abusers was: “[I]f you tell anybody what I am doing to you, they are going to ship your a** back home.”</w:t>
      </w:r>
      <w:r w:rsidR="00C730E3" w:rsidRPr="006C7EB5">
        <w:rPr>
          <w:rStyle w:val="FootnoteReference"/>
          <w:rFonts w:ascii="Times New Roman" w:hAnsi="Times New Roman" w:cs="Times New Roman"/>
          <w:sz w:val="24"/>
          <w:szCs w:val="24"/>
        </w:rPr>
        <w:footnoteReference w:id="4"/>
      </w:r>
      <w:r w:rsidR="00C730E3" w:rsidRPr="006C7EB5">
        <w:rPr>
          <w:rFonts w:ascii="Times New Roman" w:hAnsi="Times New Roman" w:cs="Times New Roman"/>
          <w:sz w:val="24"/>
          <w:szCs w:val="24"/>
        </w:rPr>
        <w:t xml:space="preserve"> </w:t>
      </w:r>
    </w:p>
    <w:p w14:paraId="7995EEA2" w14:textId="6387E4CE" w:rsidR="002C1260" w:rsidRPr="006C7EB5" w:rsidRDefault="002C1260" w:rsidP="002C1260">
      <w:pPr>
        <w:pStyle w:val="BodyAA"/>
        <w:spacing w:line="480" w:lineRule="auto"/>
        <w:ind w:firstLine="720"/>
        <w:jc w:val="both"/>
        <w:rPr>
          <w:rFonts w:ascii="Times New Roman" w:eastAsia="Times New Roman" w:hAnsi="Times New Roman" w:cs="Times New Roman"/>
          <w:sz w:val="24"/>
          <w:szCs w:val="24"/>
        </w:rPr>
      </w:pPr>
      <w:r w:rsidRPr="006C7EB5">
        <w:rPr>
          <w:rFonts w:ascii="Times New Roman" w:hAnsi="Times New Roman" w:cs="Times New Roman"/>
          <w:sz w:val="24"/>
          <w:szCs w:val="24"/>
        </w:rPr>
        <w:lastRenderedPageBreak/>
        <w:t xml:space="preserve">Recent immigrants may not be well-versed in American laws, especially the complexities of the immigration system. </w:t>
      </w:r>
      <w:r w:rsidRPr="006C7EB5">
        <w:rPr>
          <w:rFonts w:ascii="Times New Roman" w:hAnsi="Times New Roman" w:cs="Times New Roman"/>
          <w:i/>
          <w:iCs/>
          <w:sz w:val="24"/>
          <w:szCs w:val="24"/>
        </w:rPr>
        <w:t>Id.</w:t>
      </w:r>
      <w:r w:rsidRPr="006C7EB5">
        <w:rPr>
          <w:rFonts w:ascii="Times New Roman" w:hAnsi="Times New Roman" w:cs="Times New Roman"/>
          <w:sz w:val="24"/>
          <w:szCs w:val="24"/>
        </w:rPr>
        <w:t xml:space="preserve"> This lack of information, combined with isolation, g</w:t>
      </w:r>
      <w:r w:rsidR="00BA4024" w:rsidRPr="006C7EB5">
        <w:rPr>
          <w:rFonts w:ascii="Times New Roman" w:hAnsi="Times New Roman" w:cs="Times New Roman"/>
          <w:sz w:val="24"/>
          <w:szCs w:val="24"/>
        </w:rPr>
        <w:t>ives</w:t>
      </w:r>
      <w:r w:rsidRPr="006C7EB5">
        <w:rPr>
          <w:rFonts w:ascii="Times New Roman" w:hAnsi="Times New Roman" w:cs="Times New Roman"/>
          <w:sz w:val="24"/>
          <w:szCs w:val="24"/>
        </w:rPr>
        <w:t xml:space="preserve"> abusers immense power to prevent their spouses from seeking help.</w:t>
      </w:r>
      <w:r w:rsidRPr="006C7EB5">
        <w:rPr>
          <w:rFonts w:ascii="Times New Roman" w:hAnsi="Times New Roman" w:cs="Times New Roman"/>
          <w:i/>
          <w:iCs/>
          <w:sz w:val="24"/>
          <w:szCs w:val="24"/>
        </w:rPr>
        <w:t xml:space="preserve"> Id.</w:t>
      </w:r>
      <w:r w:rsidRPr="006C7EB5">
        <w:rPr>
          <w:rFonts w:ascii="Times New Roman" w:hAnsi="Times New Roman" w:cs="Times New Roman"/>
          <w:sz w:val="24"/>
          <w:szCs w:val="24"/>
        </w:rPr>
        <w:t xml:space="preserve"> Studies </w:t>
      </w:r>
      <w:r w:rsidR="00C730E3" w:rsidRPr="006C7EB5">
        <w:rPr>
          <w:rFonts w:ascii="Times New Roman" w:hAnsi="Times New Roman" w:cs="Times New Roman"/>
          <w:sz w:val="24"/>
          <w:szCs w:val="24"/>
        </w:rPr>
        <w:t xml:space="preserve">leading up to the passage of VAWA </w:t>
      </w:r>
      <w:r w:rsidRPr="006C7EB5">
        <w:rPr>
          <w:rFonts w:ascii="Times New Roman" w:hAnsi="Times New Roman" w:cs="Times New Roman"/>
          <w:sz w:val="24"/>
          <w:szCs w:val="24"/>
        </w:rPr>
        <w:t>showed that immigrant women were less likely to leave or take legal action against their abusive spouse out of fear of deportation and that organizations providing aid for survivors of domestic violence did not sufficiently reach immigrant communities.</w:t>
      </w:r>
      <w:r w:rsidR="00C730E3" w:rsidRPr="006C7EB5">
        <w:rPr>
          <w:rStyle w:val="FootnoteReference"/>
          <w:rFonts w:ascii="Times New Roman" w:hAnsi="Times New Roman" w:cs="Times New Roman"/>
          <w:sz w:val="24"/>
          <w:szCs w:val="24"/>
        </w:rPr>
        <w:footnoteReference w:id="5"/>
      </w:r>
      <w:r w:rsidRPr="006C7EB5">
        <w:rPr>
          <w:rFonts w:ascii="Times New Roman" w:hAnsi="Times New Roman" w:cs="Times New Roman"/>
          <w:sz w:val="24"/>
          <w:szCs w:val="24"/>
        </w:rPr>
        <w:t xml:space="preserve"> When immigrant women did seek services, they often reported that they were denied services or had poor outcomes. </w:t>
      </w:r>
      <w:r w:rsidRPr="006C7EB5">
        <w:rPr>
          <w:rFonts w:ascii="Times New Roman" w:hAnsi="Times New Roman" w:cs="Times New Roman"/>
          <w:i/>
          <w:iCs/>
          <w:sz w:val="24"/>
          <w:szCs w:val="24"/>
        </w:rPr>
        <w:t>Id.</w:t>
      </w:r>
      <w:r w:rsidRPr="006C7EB5">
        <w:rPr>
          <w:rFonts w:ascii="Times New Roman" w:hAnsi="Times New Roman" w:cs="Times New Roman"/>
          <w:sz w:val="24"/>
          <w:szCs w:val="24"/>
        </w:rPr>
        <w:t xml:space="preserve"> </w:t>
      </w:r>
    </w:p>
    <w:p w14:paraId="1A346BF9" w14:textId="08CBD132" w:rsidR="00F11C55" w:rsidRPr="006C7EB5" w:rsidRDefault="005147D9" w:rsidP="00F11C55">
      <w:pPr>
        <w:pStyle w:val="BodyAA"/>
        <w:spacing w:line="480" w:lineRule="auto"/>
        <w:ind w:firstLine="720"/>
        <w:jc w:val="both"/>
        <w:rPr>
          <w:rFonts w:ascii="Times New Roman" w:hAnsi="Times New Roman" w:cs="Times New Roman"/>
          <w:b/>
          <w:bCs/>
          <w:sz w:val="24"/>
          <w:szCs w:val="24"/>
        </w:rPr>
      </w:pPr>
      <w:r w:rsidRPr="006C7EB5">
        <w:rPr>
          <w:rFonts w:ascii="Times New Roman" w:hAnsi="Times New Roman" w:cs="Times New Roman"/>
          <w:sz w:val="24"/>
          <w:szCs w:val="24"/>
        </w:rPr>
        <w:t>In enacting VAWA, Congress intended to provide expansive protections for immigrant abuse victims, including women like “L” who only resided with their abuser prior to marriage.</w:t>
      </w:r>
      <w:r w:rsidR="00FA253A" w:rsidRPr="006C7EB5">
        <w:rPr>
          <w:rStyle w:val="FootnoteReference"/>
          <w:rFonts w:ascii="Times New Roman" w:hAnsi="Times New Roman" w:cs="Times New Roman"/>
          <w:sz w:val="24"/>
          <w:szCs w:val="24"/>
        </w:rPr>
        <w:footnoteReference w:id="6"/>
      </w:r>
      <w:r w:rsidRPr="006C7EB5">
        <w:rPr>
          <w:rFonts w:ascii="Times New Roman" w:hAnsi="Times New Roman" w:cs="Times New Roman"/>
          <w:sz w:val="24"/>
          <w:szCs w:val="24"/>
        </w:rPr>
        <w:t xml:space="preserve"> </w:t>
      </w:r>
      <w:r w:rsidR="00F11C55" w:rsidRPr="006C7EB5">
        <w:rPr>
          <w:rFonts w:ascii="Times New Roman" w:hAnsi="Times New Roman" w:cs="Times New Roman"/>
          <w:sz w:val="24"/>
          <w:szCs w:val="24"/>
        </w:rPr>
        <w:t>The experience of L illustrates how a</w:t>
      </w:r>
      <w:r w:rsidR="00B84964" w:rsidRPr="006C7EB5">
        <w:rPr>
          <w:rFonts w:ascii="Times New Roman" w:hAnsi="Times New Roman" w:cs="Times New Roman"/>
          <w:sz w:val="24"/>
          <w:szCs w:val="24"/>
        </w:rPr>
        <w:t>n immigrant</w:t>
      </w:r>
      <w:r w:rsidR="00F11C55" w:rsidRPr="006C7EB5">
        <w:rPr>
          <w:rFonts w:ascii="Times New Roman" w:hAnsi="Times New Roman" w:cs="Times New Roman"/>
          <w:sz w:val="24"/>
          <w:szCs w:val="24"/>
        </w:rPr>
        <w:t xml:space="preserve"> survivor might come to live apart from her abuser after marriage. L met “Z” in 2011, and together they had three daughters. Z, a U.S. citizen, first tried to control L when they began dating by locking her in his car, driving her around for hours, and grabbed her by the throat if she tried to escape. When she became pregnant with their first child in 2012, the couple moved in together. Z would take L’s phone away and tell her not to work or leave their apartment. After L moved out, Z begged for her return. L gave him another chance and resumed living with him.</w:t>
      </w:r>
    </w:p>
    <w:p w14:paraId="681EFFEE" w14:textId="77777777" w:rsidR="00F11C55" w:rsidRPr="006C7EB5" w:rsidRDefault="00F11C55" w:rsidP="00F11C55">
      <w:pPr>
        <w:pStyle w:val="Body"/>
        <w:spacing w:line="480" w:lineRule="auto"/>
        <w:jc w:val="both"/>
      </w:pPr>
      <w:r w:rsidRPr="006C7EB5">
        <w:tab/>
        <w:t xml:space="preserve">After L gave birth to their first child, Z began pulling L’s hair and throwing household objects at her on a daily basis. He told her that he was “the boss.” L became pregnant again, and the abuse escalated. Once time, when L asked Z to buy diapers, he pulled out a gun he kept in their home, held it to her neck, and told her he would kill her if she did not shut up. On another occasion, Z kicked L in the face. </w:t>
      </w:r>
    </w:p>
    <w:p w14:paraId="084D2A73" w14:textId="77777777" w:rsidR="00F11C55" w:rsidRPr="006C7EB5" w:rsidRDefault="00F11C55" w:rsidP="00F11C55">
      <w:pPr>
        <w:pStyle w:val="Body"/>
        <w:spacing w:line="480" w:lineRule="auto"/>
        <w:ind w:firstLine="720"/>
        <w:jc w:val="both"/>
      </w:pPr>
      <w:r w:rsidRPr="006C7EB5">
        <w:lastRenderedPageBreak/>
        <w:t xml:space="preserve">L moved out again. But Z again convinced her to return, promising he would be better. He instead became even more vengeful. Z forbade L from leaving their house, and when she became pregnant again, he accused her of cheating on him. Throughout her pregnancy, Z woke L up early to force her to clean the house.  If she sat down or went to the bathroom, he would slap her. </w:t>
      </w:r>
    </w:p>
    <w:p w14:paraId="13624137" w14:textId="77777777" w:rsidR="00F11C55" w:rsidRPr="006C7EB5" w:rsidRDefault="00F11C55" w:rsidP="00F11C55">
      <w:pPr>
        <w:pStyle w:val="Body"/>
        <w:spacing w:line="480" w:lineRule="auto"/>
        <w:jc w:val="both"/>
      </w:pPr>
      <w:r w:rsidRPr="006C7EB5">
        <w:tab/>
        <w:t xml:space="preserve">L moved to her mother’s house. Z proposed, claiming it would solve their problems. He had proposed before, but marriage had been impossible, since he had been married to another woman. L was nervous he would use their matrimony to control her more. But she loved him and had three children with him, so she held onto hope and agreed to marry him. </w:t>
      </w:r>
      <w:r w:rsidRPr="006C7EB5">
        <w:tab/>
      </w:r>
    </w:p>
    <w:p w14:paraId="3B6CA0BD" w14:textId="77777777" w:rsidR="00F11C55" w:rsidRPr="006C7EB5" w:rsidRDefault="00F11C55" w:rsidP="00F11C55">
      <w:pPr>
        <w:pStyle w:val="Body"/>
        <w:spacing w:line="480" w:lineRule="auto"/>
        <w:jc w:val="both"/>
      </w:pPr>
      <w:r w:rsidRPr="006C7EB5">
        <w:tab/>
        <w:t xml:space="preserve">The couple married on December 15, 2016. They began looking for apartments to rent together while each lived at their respective mother’s houses and visited each other. But in March of 2017, Z again accused L of infidelity. He burst into L’s bedroom at her mother’s house by entering through an upstairs window. Locking her door, he pulled her hair, slapped her, and threatened to kill her. After the attack, L feared that he would return, so she fled—first to friends’ houses and then to a shelter. </w:t>
      </w:r>
    </w:p>
    <w:p w14:paraId="4E2F8240" w14:textId="747CD3A3" w:rsidR="00E33718" w:rsidRPr="006C7EB5" w:rsidRDefault="00DD22C5" w:rsidP="00D36381">
      <w:pPr>
        <w:pStyle w:val="BodyA"/>
        <w:spacing w:line="480" w:lineRule="auto"/>
        <w:ind w:firstLine="720"/>
        <w:jc w:val="both"/>
        <w:rPr>
          <w:rFonts w:cs="Times New Roman"/>
        </w:rPr>
      </w:pPr>
      <w:r w:rsidRPr="006C7EB5">
        <w:rPr>
          <w:rFonts w:cs="Times New Roman"/>
        </w:rPr>
        <w:t xml:space="preserve">Despite her lengthy history of abuse, </w:t>
      </w:r>
      <w:r w:rsidR="002C1260" w:rsidRPr="006C7EB5">
        <w:rPr>
          <w:rFonts w:cs="Times New Roman"/>
        </w:rPr>
        <w:t>US</w:t>
      </w:r>
      <w:r w:rsidR="00F11C55" w:rsidRPr="006C7EB5">
        <w:rPr>
          <w:rFonts w:cs="Times New Roman"/>
        </w:rPr>
        <w:t>CIS recently denied L VAWA relief, claiming she lacked evidence that the couple resided together during the marriage. As a result, L continues to live in a shelter, terrified for her life.</w:t>
      </w:r>
    </w:p>
    <w:p w14:paraId="32463149" w14:textId="22B179E8" w:rsidR="00054870" w:rsidRPr="006C7EB5" w:rsidRDefault="00F11C55" w:rsidP="00054870">
      <w:pPr>
        <w:pStyle w:val="BodyB"/>
        <w:spacing w:line="480" w:lineRule="auto"/>
        <w:ind w:firstLine="720"/>
        <w:jc w:val="both"/>
        <w:rPr>
          <w:rFonts w:cs="Times New Roman"/>
        </w:rPr>
      </w:pPr>
      <w:r w:rsidRPr="006C7EB5">
        <w:rPr>
          <w:rFonts w:cs="Times New Roman"/>
        </w:rPr>
        <w:t>As the case of L illustrates, d</w:t>
      </w:r>
      <w:r w:rsidR="00447F05" w:rsidRPr="006C7EB5">
        <w:rPr>
          <w:rFonts w:cs="Times New Roman"/>
        </w:rPr>
        <w:t xml:space="preserve">omestic violence is not limited to couples who share a residence but can affect couples who reside separately, as well as former couples who have separated. </w:t>
      </w:r>
      <w:r w:rsidR="000A0C73" w:rsidRPr="006C7EB5">
        <w:rPr>
          <w:rFonts w:cs="Times New Roman"/>
        </w:rPr>
        <w:t xml:space="preserve">Even when domestic violence occurs in a home, the home may not be a joint residence. </w:t>
      </w:r>
      <w:r w:rsidR="00054870" w:rsidRPr="006C7EB5">
        <w:rPr>
          <w:rStyle w:val="None"/>
          <w:rFonts w:cs="Times New Roman"/>
        </w:rPr>
        <w:t xml:space="preserve">Non-cohabitating marriages started to gain popularity in the 1970s and became increasingly prevalent in the years leading up to 1994, when Congress passed the first version of VAWA. </w:t>
      </w:r>
      <w:r w:rsidR="00054870" w:rsidRPr="006C7EB5">
        <w:rPr>
          <w:rStyle w:val="None"/>
          <w:rFonts w:cs="Times New Roman"/>
          <w:i/>
          <w:iCs/>
        </w:rPr>
        <w:t>Id.</w:t>
      </w:r>
      <w:r w:rsidR="00054870" w:rsidRPr="006C7EB5">
        <w:rPr>
          <w:rStyle w:val="None"/>
          <w:rFonts w:cs="Times New Roman"/>
        </w:rPr>
        <w:t xml:space="preserve"> at 1424. In </w:t>
      </w:r>
      <w:r w:rsidR="00054870" w:rsidRPr="006C7EB5">
        <w:rPr>
          <w:rStyle w:val="None"/>
          <w:rFonts w:cs="Times New Roman"/>
        </w:rPr>
        <w:lastRenderedPageBreak/>
        <w:t>1994, census data shows that 2.612 million spouses lived in separate households.</w:t>
      </w:r>
      <w:r w:rsidR="00054870" w:rsidRPr="006C7EB5">
        <w:rPr>
          <w:rStyle w:val="FootnoteReference"/>
          <w:rFonts w:cs="Times New Roman"/>
        </w:rPr>
        <w:footnoteReference w:id="7"/>
      </w:r>
      <w:r w:rsidR="00054870" w:rsidRPr="006C7EB5">
        <w:rPr>
          <w:rStyle w:val="None"/>
          <w:rFonts w:cs="Times New Roman"/>
        </w:rPr>
        <w:t xml:space="preserve"> </w:t>
      </w:r>
      <w:r w:rsidR="006C6EDB" w:rsidRPr="006C7EB5">
        <w:rPr>
          <w:rFonts w:cs="Times New Roman"/>
        </w:rPr>
        <w:t>Commuter marriages, or marriages in which couples live separately due to work obligations or personal choice, are becoming more common.</w:t>
      </w:r>
      <w:r w:rsidR="006C6EDB" w:rsidRPr="006C7EB5">
        <w:rPr>
          <w:rStyle w:val="FootnoteReference"/>
          <w:rFonts w:cs="Times New Roman"/>
        </w:rPr>
        <w:footnoteReference w:id="8"/>
      </w:r>
    </w:p>
    <w:p w14:paraId="12B67B5D" w14:textId="5B6D396E" w:rsidR="00054870" w:rsidRPr="006C7EB5" w:rsidRDefault="001F61F7" w:rsidP="00054870">
      <w:pPr>
        <w:pStyle w:val="BodyBAA"/>
        <w:spacing w:line="480" w:lineRule="auto"/>
        <w:ind w:firstLine="720"/>
        <w:jc w:val="both"/>
        <w:rPr>
          <w:rFonts w:ascii="Times New Roman" w:hAnsi="Times New Roman" w:cs="Times New Roman"/>
          <w:sz w:val="24"/>
          <w:szCs w:val="24"/>
        </w:rPr>
      </w:pPr>
      <w:r w:rsidRPr="006C7EB5">
        <w:rPr>
          <w:rFonts w:ascii="Times New Roman" w:hAnsi="Times New Roman" w:cs="Times New Roman"/>
          <w:sz w:val="24"/>
          <w:szCs w:val="24"/>
        </w:rPr>
        <w:t>A</w:t>
      </w:r>
      <w:r w:rsidR="00447F05" w:rsidRPr="006C7EB5">
        <w:rPr>
          <w:rFonts w:ascii="Times New Roman" w:hAnsi="Times New Roman" w:cs="Times New Roman"/>
          <w:sz w:val="24"/>
          <w:szCs w:val="24"/>
        </w:rPr>
        <w:t xml:space="preserve"> home is not the only setting in which abusers harm their spouses. </w:t>
      </w:r>
      <w:r w:rsidR="00447F05" w:rsidRPr="006C7EB5">
        <w:rPr>
          <w:rFonts w:ascii="Times New Roman" w:hAnsi="Times New Roman" w:cs="Times New Roman"/>
          <w:i/>
          <w:iCs/>
          <w:sz w:val="24"/>
          <w:szCs w:val="24"/>
        </w:rPr>
        <w:t>Id.</w:t>
      </w:r>
      <w:r w:rsidR="00447F05" w:rsidRPr="006C7EB5">
        <w:rPr>
          <w:rFonts w:ascii="Times New Roman" w:hAnsi="Times New Roman" w:cs="Times New Roman"/>
          <w:sz w:val="24"/>
          <w:szCs w:val="24"/>
        </w:rPr>
        <w:t xml:space="preserve"> Domestic violence occurs publicly through humiliation at family gatherings, controlling what a spouse may or may not buy at the grocery store, and harassing the spouse at work.</w:t>
      </w:r>
      <w:r w:rsidR="00447F05" w:rsidRPr="006C7EB5">
        <w:rPr>
          <w:rStyle w:val="FootnoteReference"/>
          <w:rFonts w:ascii="Times New Roman" w:hAnsi="Times New Roman" w:cs="Times New Roman"/>
          <w:sz w:val="24"/>
          <w:szCs w:val="24"/>
        </w:rPr>
        <w:footnoteReference w:id="9"/>
      </w:r>
      <w:r w:rsidR="00447F05" w:rsidRPr="006C7EB5">
        <w:rPr>
          <w:rFonts w:ascii="Times New Roman" w:hAnsi="Times New Roman" w:cs="Times New Roman"/>
          <w:sz w:val="24"/>
          <w:szCs w:val="24"/>
        </w:rPr>
        <w:t xml:space="preserve"> In addition, due to advances in technology, “[t]he concept of ‘feeling safe’ from an abuser no longer has the same geographical and spatial boundaries as it once did.”</w:t>
      </w:r>
      <w:r w:rsidR="00B84964" w:rsidRPr="006C7EB5">
        <w:rPr>
          <w:rStyle w:val="FootnoteReference"/>
          <w:rFonts w:ascii="Times New Roman" w:hAnsi="Times New Roman" w:cs="Times New Roman"/>
          <w:sz w:val="24"/>
          <w:szCs w:val="24"/>
        </w:rPr>
        <w:footnoteReference w:id="10"/>
      </w:r>
      <w:r w:rsidR="00447F05" w:rsidRPr="006C7EB5">
        <w:rPr>
          <w:rFonts w:ascii="Times New Roman" w:hAnsi="Times New Roman" w:cs="Times New Roman"/>
          <w:sz w:val="24"/>
          <w:szCs w:val="24"/>
        </w:rPr>
        <w:t xml:space="preserve"> </w:t>
      </w:r>
      <w:r w:rsidR="00054870" w:rsidRPr="006C7EB5">
        <w:rPr>
          <w:rFonts w:ascii="Times New Roman" w:hAnsi="Times New Roman" w:cs="Times New Roman"/>
          <w:sz w:val="24"/>
          <w:szCs w:val="24"/>
        </w:rPr>
        <w:t>Technology such as iPhones, cameras with internet ability, and remotely accessible social media outlets enables domestic violence across great distances.</w:t>
      </w:r>
      <w:r w:rsidR="00054870" w:rsidRPr="006C7EB5">
        <w:rPr>
          <w:rStyle w:val="FootnoteReference"/>
          <w:rFonts w:ascii="Times New Roman" w:hAnsi="Times New Roman" w:cs="Times New Roman"/>
          <w:sz w:val="24"/>
          <w:szCs w:val="24"/>
        </w:rPr>
        <w:footnoteReference w:id="11"/>
      </w:r>
      <w:r w:rsidR="00054870" w:rsidRPr="006C7EB5">
        <w:rPr>
          <w:rFonts w:ascii="Times New Roman" w:hAnsi="Times New Roman" w:cs="Times New Roman"/>
          <w:sz w:val="24"/>
          <w:szCs w:val="24"/>
        </w:rPr>
        <w:t xml:space="preserve"> Abusers have been shown to use GPS monitoring; gain access to call log, text messages, and e-mails; and even look through their partners’ browsing history, in some cases seeing searches for domestic abuse help that trigger fatal violence. </w:t>
      </w:r>
      <w:r w:rsidR="00054870" w:rsidRPr="006C7EB5">
        <w:rPr>
          <w:rFonts w:ascii="Times New Roman" w:hAnsi="Times New Roman" w:cs="Times New Roman"/>
          <w:i/>
          <w:iCs/>
          <w:sz w:val="24"/>
          <w:szCs w:val="24"/>
        </w:rPr>
        <w:t>Id.</w:t>
      </w:r>
      <w:r w:rsidR="00054870" w:rsidRPr="006C7EB5">
        <w:rPr>
          <w:rFonts w:ascii="Times New Roman" w:hAnsi="Times New Roman" w:cs="Times New Roman"/>
          <w:sz w:val="24"/>
          <w:szCs w:val="24"/>
        </w:rPr>
        <w:t xml:space="preserve"> at 4.</w:t>
      </w:r>
      <w:r w:rsidR="00DC54B5" w:rsidRPr="006C7EB5">
        <w:rPr>
          <w:rFonts w:ascii="Times New Roman" w:hAnsi="Times New Roman" w:cs="Times New Roman"/>
          <w:sz w:val="24"/>
          <w:szCs w:val="24"/>
        </w:rPr>
        <w:t xml:space="preserve"> </w:t>
      </w:r>
    </w:p>
    <w:p w14:paraId="1BE33BA2" w14:textId="05BA4370" w:rsidR="00054870" w:rsidRPr="006C7EB5" w:rsidRDefault="00FC3401" w:rsidP="00054870">
      <w:pPr>
        <w:pStyle w:val="BodyBAA"/>
        <w:spacing w:line="480" w:lineRule="auto"/>
        <w:ind w:firstLine="720"/>
        <w:jc w:val="both"/>
        <w:rPr>
          <w:rFonts w:ascii="Times New Roman" w:hAnsi="Times New Roman" w:cs="Times New Roman"/>
          <w:sz w:val="24"/>
          <w:szCs w:val="24"/>
        </w:rPr>
      </w:pPr>
      <w:r w:rsidRPr="006C7EB5">
        <w:rPr>
          <w:rFonts w:ascii="Times New Roman" w:hAnsi="Times New Roman" w:cs="Times New Roman"/>
          <w:sz w:val="24"/>
          <w:szCs w:val="24"/>
        </w:rPr>
        <w:lastRenderedPageBreak/>
        <w:t>Expressions of autonomy, including the action of</w:t>
      </w:r>
      <w:r w:rsidR="00054870" w:rsidRPr="006C7EB5">
        <w:rPr>
          <w:rFonts w:ascii="Times New Roman" w:hAnsi="Times New Roman" w:cs="Times New Roman"/>
          <w:sz w:val="24"/>
          <w:szCs w:val="24"/>
        </w:rPr>
        <w:t xml:space="preserve"> </w:t>
      </w:r>
      <w:r w:rsidRPr="006C7EB5">
        <w:rPr>
          <w:rFonts w:ascii="Times New Roman" w:hAnsi="Times New Roman" w:cs="Times New Roman"/>
          <w:sz w:val="24"/>
          <w:szCs w:val="24"/>
        </w:rPr>
        <w:t>maintaining</w:t>
      </w:r>
      <w:r w:rsidR="00054870" w:rsidRPr="006C7EB5">
        <w:rPr>
          <w:rFonts w:ascii="Times New Roman" w:hAnsi="Times New Roman" w:cs="Times New Roman"/>
          <w:sz w:val="24"/>
          <w:szCs w:val="24"/>
        </w:rPr>
        <w:t xml:space="preserve"> </w:t>
      </w:r>
      <w:r w:rsidRPr="006C7EB5">
        <w:rPr>
          <w:rFonts w:ascii="Times New Roman" w:hAnsi="Times New Roman" w:cs="Times New Roman"/>
          <w:sz w:val="24"/>
          <w:szCs w:val="24"/>
        </w:rPr>
        <w:t>a separate residence,</w:t>
      </w:r>
      <w:r w:rsidR="00054870" w:rsidRPr="006C7EB5">
        <w:rPr>
          <w:rFonts w:ascii="Times New Roman" w:hAnsi="Times New Roman" w:cs="Times New Roman"/>
          <w:sz w:val="24"/>
          <w:szCs w:val="24"/>
        </w:rPr>
        <w:t xml:space="preserve"> </w:t>
      </w:r>
      <w:r w:rsidRPr="006C7EB5">
        <w:rPr>
          <w:rFonts w:ascii="Times New Roman" w:hAnsi="Times New Roman" w:cs="Times New Roman"/>
          <w:sz w:val="24"/>
          <w:szCs w:val="24"/>
        </w:rPr>
        <w:t>increases the risk</w:t>
      </w:r>
      <w:r w:rsidR="00054870" w:rsidRPr="006C7EB5">
        <w:rPr>
          <w:rFonts w:ascii="Times New Roman" w:hAnsi="Times New Roman" w:cs="Times New Roman"/>
          <w:sz w:val="24"/>
          <w:szCs w:val="24"/>
        </w:rPr>
        <w:t xml:space="preserve"> of violence</w:t>
      </w:r>
      <w:r w:rsidRPr="006C7EB5">
        <w:rPr>
          <w:rFonts w:ascii="Times New Roman" w:hAnsi="Times New Roman" w:cs="Times New Roman"/>
          <w:sz w:val="24"/>
          <w:szCs w:val="24"/>
        </w:rPr>
        <w:t>,</w:t>
      </w:r>
      <w:r w:rsidR="00054870" w:rsidRPr="006C7EB5">
        <w:rPr>
          <w:rFonts w:ascii="Times New Roman" w:hAnsi="Times New Roman" w:cs="Times New Roman"/>
          <w:sz w:val="24"/>
          <w:szCs w:val="24"/>
        </w:rPr>
        <w:t xml:space="preserve"> as abuser</w:t>
      </w:r>
      <w:r w:rsidRPr="006C7EB5">
        <w:rPr>
          <w:rFonts w:ascii="Times New Roman" w:hAnsi="Times New Roman" w:cs="Times New Roman"/>
          <w:sz w:val="24"/>
          <w:szCs w:val="24"/>
        </w:rPr>
        <w:t>s can use violence</w:t>
      </w:r>
      <w:r w:rsidR="00054870" w:rsidRPr="006C7EB5">
        <w:rPr>
          <w:rFonts w:ascii="Times New Roman" w:hAnsi="Times New Roman" w:cs="Times New Roman"/>
          <w:sz w:val="24"/>
          <w:szCs w:val="24"/>
        </w:rPr>
        <w:t xml:space="preserve"> to regain control over </w:t>
      </w:r>
      <w:r w:rsidRPr="006C7EB5">
        <w:rPr>
          <w:rFonts w:ascii="Times New Roman" w:hAnsi="Times New Roman" w:cs="Times New Roman"/>
          <w:sz w:val="24"/>
          <w:szCs w:val="24"/>
        </w:rPr>
        <w:t>their victims</w:t>
      </w:r>
      <w:r w:rsidR="00054870" w:rsidRPr="006C7EB5">
        <w:rPr>
          <w:rFonts w:ascii="Times New Roman" w:hAnsi="Times New Roman" w:cs="Times New Roman"/>
          <w:sz w:val="24"/>
          <w:szCs w:val="24"/>
        </w:rPr>
        <w:t>.</w:t>
      </w:r>
      <w:r w:rsidR="00054870" w:rsidRPr="006C7EB5">
        <w:rPr>
          <w:rStyle w:val="FootnoteReference"/>
          <w:rFonts w:ascii="Times New Roman" w:hAnsi="Times New Roman" w:cs="Times New Roman"/>
          <w:sz w:val="24"/>
          <w:szCs w:val="24"/>
        </w:rPr>
        <w:footnoteReference w:id="12"/>
      </w:r>
      <w:r w:rsidR="00054870" w:rsidRPr="006C7EB5">
        <w:rPr>
          <w:rFonts w:ascii="Times New Roman" w:hAnsi="Times New Roman" w:cs="Times New Roman"/>
          <w:sz w:val="24"/>
          <w:szCs w:val="24"/>
        </w:rPr>
        <w:t xml:space="preserve"> Using data and studies from the 1990s, the World Health Organization has documented how domestic violence follows expressions of autonomy.</w:t>
      </w:r>
      <w:r w:rsidR="00054870" w:rsidRPr="006C7EB5">
        <w:rPr>
          <w:rStyle w:val="FootnoteReference"/>
          <w:rFonts w:ascii="Times New Roman" w:hAnsi="Times New Roman" w:cs="Times New Roman"/>
          <w:sz w:val="24"/>
          <w:szCs w:val="24"/>
        </w:rPr>
        <w:footnoteReference w:id="13"/>
      </w:r>
      <w:r w:rsidR="00054870" w:rsidRPr="006C7EB5">
        <w:rPr>
          <w:rFonts w:ascii="Times New Roman" w:hAnsi="Times New Roman" w:cs="Times New Roman"/>
          <w:sz w:val="24"/>
          <w:szCs w:val="24"/>
        </w:rPr>
        <w:t xml:space="preserve"> USCIS’s interpretation of the joint residence requirement punishes victims who have chosen to express autonomy by living apart from their abusers</w:t>
      </w:r>
      <w:r w:rsidR="005147D9" w:rsidRPr="006C7EB5">
        <w:rPr>
          <w:rFonts w:ascii="Times New Roman" w:hAnsi="Times New Roman" w:cs="Times New Roman"/>
          <w:sz w:val="24"/>
          <w:szCs w:val="24"/>
        </w:rPr>
        <w:t>--</w:t>
      </w:r>
      <w:r w:rsidR="00054870" w:rsidRPr="006C7EB5">
        <w:rPr>
          <w:rFonts w:ascii="Times New Roman" w:hAnsi="Times New Roman" w:cs="Times New Roman"/>
          <w:sz w:val="24"/>
          <w:szCs w:val="24"/>
        </w:rPr>
        <w:t>the exact opposite of Congress’ intent in passing VAWA.</w:t>
      </w:r>
    </w:p>
    <w:p w14:paraId="2D7DC450" w14:textId="1D49259B" w:rsidR="009C1EC9" w:rsidRPr="006C7EB5" w:rsidRDefault="009C1EC9">
      <w:pPr>
        <w:pStyle w:val="BodyA"/>
        <w:ind w:left="393" w:hanging="393"/>
        <w:rPr>
          <w:rFonts w:cs="Times New Roman"/>
        </w:rPr>
      </w:pPr>
    </w:p>
    <w:p w14:paraId="4CE0F1BA" w14:textId="1F0696A6" w:rsidR="009C1EC9" w:rsidRPr="006C7EB5" w:rsidRDefault="00EA1E84">
      <w:pPr>
        <w:pStyle w:val="BodyA"/>
        <w:ind w:left="393" w:hanging="393"/>
        <w:jc w:val="center"/>
        <w:rPr>
          <w:rFonts w:cs="Times New Roman"/>
        </w:rPr>
      </w:pPr>
      <w:r w:rsidRPr="006C7EB5">
        <w:rPr>
          <w:rFonts w:cs="Times New Roman"/>
          <w:b/>
          <w:bCs/>
        </w:rPr>
        <w:t>SUMMARY OF THE ARGUMENT</w:t>
      </w:r>
    </w:p>
    <w:p w14:paraId="6CA63D0A" w14:textId="77777777" w:rsidR="009C1EC9" w:rsidRPr="006C7EB5" w:rsidRDefault="009C1EC9">
      <w:pPr>
        <w:pStyle w:val="BodyA"/>
        <w:ind w:left="393" w:hanging="393"/>
        <w:rPr>
          <w:rFonts w:cs="Times New Roman"/>
        </w:rPr>
      </w:pPr>
    </w:p>
    <w:p w14:paraId="37258A55" w14:textId="7BEB5D5D" w:rsidR="00954B66" w:rsidRPr="006C7EB5" w:rsidRDefault="00730B8A" w:rsidP="000E565A">
      <w:pPr>
        <w:pStyle w:val="BodyBA"/>
        <w:spacing w:line="480" w:lineRule="auto"/>
        <w:ind w:firstLine="720"/>
        <w:jc w:val="both"/>
        <w:rPr>
          <w:rFonts w:cs="Times New Roman"/>
        </w:rPr>
      </w:pPr>
      <w:r w:rsidRPr="006C7EB5">
        <w:rPr>
          <w:rFonts w:cs="Times New Roman"/>
          <w:lang w:val="de-DE"/>
        </w:rPr>
        <w:t>U.S. Citizenship and Immigration Services</w:t>
      </w:r>
      <w:r w:rsidR="003A67FB" w:rsidRPr="006C7EB5">
        <w:rPr>
          <w:rFonts w:cs="Times New Roman"/>
          <w:lang w:val="de-DE"/>
        </w:rPr>
        <w:t>’</w:t>
      </w:r>
      <w:r w:rsidR="00884149" w:rsidRPr="006C7EB5">
        <w:rPr>
          <w:rFonts w:cs="Times New Roman"/>
          <w:lang w:val="de-DE"/>
        </w:rPr>
        <w:t>s</w:t>
      </w:r>
      <w:r w:rsidR="003A67FB" w:rsidRPr="006C7EB5">
        <w:rPr>
          <w:rFonts w:cs="Times New Roman"/>
          <w:lang w:val="de-DE"/>
        </w:rPr>
        <w:t xml:space="preserve"> </w:t>
      </w:r>
      <w:r w:rsidRPr="006C7EB5">
        <w:rPr>
          <w:rFonts w:cs="Times New Roman"/>
          <w:lang w:val="de-DE"/>
        </w:rPr>
        <w:t xml:space="preserve"> (</w:t>
      </w:r>
      <w:r w:rsidRPr="006C7EB5">
        <w:rPr>
          <w:rFonts w:cs="Times New Roman"/>
        </w:rPr>
        <w:t>“</w:t>
      </w:r>
      <w:r w:rsidRPr="006C7EB5">
        <w:rPr>
          <w:rFonts w:cs="Times New Roman"/>
          <w:lang w:val="de-DE"/>
        </w:rPr>
        <w:t>USCIS</w:t>
      </w:r>
      <w:r w:rsidR="000E565A" w:rsidRPr="006C7EB5">
        <w:rPr>
          <w:rFonts w:cs="Times New Roman"/>
        </w:rPr>
        <w:t>” or “the Agency”</w:t>
      </w:r>
      <w:r w:rsidRPr="006C7EB5">
        <w:rPr>
          <w:rFonts w:cs="Times New Roman"/>
        </w:rPr>
        <w:t xml:space="preserve">) </w:t>
      </w:r>
      <w:r w:rsidR="003A67FB" w:rsidRPr="006C7EB5">
        <w:rPr>
          <w:rFonts w:cs="Times New Roman"/>
        </w:rPr>
        <w:t xml:space="preserve">excessively narrow interpretation of </w:t>
      </w:r>
      <w:r w:rsidR="00794993" w:rsidRPr="006C7EB5">
        <w:rPr>
          <w:rFonts w:cs="Times New Roman"/>
        </w:rPr>
        <w:t xml:space="preserve">“spouse” </w:t>
      </w:r>
      <w:r w:rsidR="00EA1E84" w:rsidRPr="006C7EB5">
        <w:rPr>
          <w:rFonts w:cs="Times New Roman"/>
        </w:rPr>
        <w:t>in</w:t>
      </w:r>
      <w:r w:rsidR="00794993" w:rsidRPr="006C7EB5">
        <w:rPr>
          <w:rFonts w:cs="Times New Roman"/>
        </w:rPr>
        <w:t xml:space="preserve">  </w:t>
      </w:r>
      <w:r w:rsidR="00884149" w:rsidRPr="006C7EB5">
        <w:rPr>
          <w:rFonts w:cs="Times New Roman"/>
        </w:rPr>
        <w:t>the join</w:t>
      </w:r>
      <w:r w:rsidR="002F28D9" w:rsidRPr="006C7EB5">
        <w:rPr>
          <w:rFonts w:cs="Times New Roman"/>
        </w:rPr>
        <w:t>t</w:t>
      </w:r>
      <w:r w:rsidR="00884149" w:rsidRPr="006C7EB5">
        <w:rPr>
          <w:rFonts w:cs="Times New Roman"/>
        </w:rPr>
        <w:t xml:space="preserve"> residence requirement at </w:t>
      </w:r>
      <w:r w:rsidR="00794993" w:rsidRPr="006C7EB5">
        <w:rPr>
          <w:rFonts w:cs="Times New Roman"/>
        </w:rPr>
        <w:t xml:space="preserve">8 </w:t>
      </w:r>
      <w:r w:rsidR="00794993" w:rsidRPr="006C7EB5">
        <w:rPr>
          <w:rFonts w:cs="Times New Roman"/>
          <w:lang w:val="it-IT"/>
        </w:rPr>
        <w:t xml:space="preserve">U.S.C. </w:t>
      </w:r>
      <w:r w:rsidR="00794993" w:rsidRPr="006C7EB5">
        <w:rPr>
          <w:rFonts w:cs="Times New Roman"/>
        </w:rPr>
        <w:t>§ 1154(a)(1)(A)(iii)(dd)</w:t>
      </w:r>
      <w:r w:rsidR="003A67FB" w:rsidRPr="006C7EB5">
        <w:rPr>
          <w:rFonts w:cs="Times New Roman"/>
        </w:rPr>
        <w:t xml:space="preserve"> is inconsistent with the plain text of the statute, settled principles of statutory interpretatio</w:t>
      </w:r>
      <w:r w:rsidR="00954B66" w:rsidRPr="006C7EB5">
        <w:rPr>
          <w:rFonts w:cs="Times New Roman"/>
        </w:rPr>
        <w:t xml:space="preserve">n, and </w:t>
      </w:r>
      <w:r w:rsidR="00882BE4" w:rsidRPr="006C7EB5">
        <w:rPr>
          <w:rFonts w:cs="Times New Roman"/>
        </w:rPr>
        <w:t xml:space="preserve">the legislative history underlining the </w:t>
      </w:r>
      <w:r w:rsidR="00954B66" w:rsidRPr="006C7EB5">
        <w:rPr>
          <w:rFonts w:cs="Times New Roman"/>
        </w:rPr>
        <w:t>Congressional intent</w:t>
      </w:r>
      <w:r w:rsidR="003A67FB" w:rsidRPr="006C7EB5">
        <w:rPr>
          <w:rFonts w:cs="Times New Roman"/>
        </w:rPr>
        <w:t xml:space="preserve"> behind the VAWA self-petitioning statute. The practical effect of USCIS’s interpretation is to create a loophole </w:t>
      </w:r>
      <w:r w:rsidR="0039568C" w:rsidRPr="006C7EB5">
        <w:rPr>
          <w:rFonts w:cs="Times New Roman"/>
        </w:rPr>
        <w:t>that empowers abusers to f</w:t>
      </w:r>
      <w:r w:rsidR="00954B66" w:rsidRPr="006C7EB5">
        <w:rPr>
          <w:rFonts w:cs="Times New Roman"/>
        </w:rPr>
        <w:t>urther harm their victims and to jeopardize the</w:t>
      </w:r>
      <w:r w:rsidR="0039568C" w:rsidRPr="006C7EB5">
        <w:rPr>
          <w:rFonts w:cs="Times New Roman"/>
        </w:rPr>
        <w:t xml:space="preserve"> safety of victims who are perversely incentiv</w:t>
      </w:r>
      <w:r w:rsidR="00794993" w:rsidRPr="006C7EB5">
        <w:rPr>
          <w:rFonts w:cs="Times New Roman"/>
        </w:rPr>
        <w:t>iz</w:t>
      </w:r>
      <w:r w:rsidR="0039568C" w:rsidRPr="006C7EB5">
        <w:rPr>
          <w:rFonts w:cs="Times New Roman"/>
        </w:rPr>
        <w:t>ed to remain</w:t>
      </w:r>
      <w:r w:rsidR="00954B66" w:rsidRPr="006C7EB5">
        <w:rPr>
          <w:rFonts w:cs="Times New Roman"/>
        </w:rPr>
        <w:t xml:space="preserve"> with their abusers.</w:t>
      </w:r>
    </w:p>
    <w:p w14:paraId="41C4BCFC" w14:textId="60B3D683" w:rsidR="00B24DDF" w:rsidRPr="006C7EB5" w:rsidRDefault="00730B8A" w:rsidP="00884149">
      <w:pPr>
        <w:spacing w:line="480" w:lineRule="auto"/>
        <w:ind w:firstLine="720"/>
        <w:jc w:val="both"/>
        <w:rPr>
          <w:rFonts w:eastAsia="Times New Roman"/>
          <w:bdr w:val="none" w:sz="0" w:space="0" w:color="auto"/>
        </w:rPr>
      </w:pPr>
      <w:r w:rsidRPr="006C7EB5">
        <w:t xml:space="preserve">The </w:t>
      </w:r>
      <w:r w:rsidR="000E565A" w:rsidRPr="006C7EB5">
        <w:t>A</w:t>
      </w:r>
      <w:r w:rsidRPr="006C7EB5">
        <w:t xml:space="preserve">gency relies on the term “spouse” in the joint residence requirement at 8 </w:t>
      </w:r>
      <w:r w:rsidRPr="006C7EB5">
        <w:rPr>
          <w:lang w:val="it-IT"/>
        </w:rPr>
        <w:t xml:space="preserve">U.S.C. </w:t>
      </w:r>
      <w:r w:rsidRPr="006C7EB5">
        <w:t xml:space="preserve">§ 1154(a)(1)(A)(iii)(dd) as support for its view that cohabitation must take place “during the marriage.” This reading of the joint residence requirement is contrary </w:t>
      </w:r>
      <w:r w:rsidR="000E565A" w:rsidRPr="006C7EB5">
        <w:t>to a plain l</w:t>
      </w:r>
      <w:r w:rsidR="00AF6B84" w:rsidRPr="006C7EB5">
        <w:t xml:space="preserve">anguage reading of the statute, which requires </w:t>
      </w:r>
      <w:r w:rsidR="00EA768D" w:rsidRPr="006C7EB5">
        <w:t xml:space="preserve">only that </w:t>
      </w:r>
      <w:r w:rsidR="00AF6B84" w:rsidRPr="006C7EB5">
        <w:t>the self-petitioner “ha[ve] resided with the alien’s spous</w:t>
      </w:r>
      <w:r w:rsidR="00EA768D" w:rsidRPr="006C7EB5">
        <w:t>e.</w:t>
      </w:r>
      <w:r w:rsidR="00AF6B84" w:rsidRPr="006C7EB5">
        <w:t xml:space="preserve">” Contrary to the Agency’s interpretation, the use of the word “spouse” in the statute is a general term referring to the abuser and does not </w:t>
      </w:r>
      <w:r w:rsidR="000F4462" w:rsidRPr="006C7EB5">
        <w:t>impose a</w:t>
      </w:r>
      <w:r w:rsidR="00AF6B84" w:rsidRPr="006C7EB5">
        <w:t xml:space="preserve"> temporal </w:t>
      </w:r>
      <w:r w:rsidR="000F4462" w:rsidRPr="006C7EB5">
        <w:t>limitation</w:t>
      </w:r>
      <w:r w:rsidR="00AF6B84" w:rsidRPr="006C7EB5">
        <w:t>.</w:t>
      </w:r>
      <w:r w:rsidR="00123EA1" w:rsidRPr="006C7EB5">
        <w:t xml:space="preserve"> The term “spouse” ap</w:t>
      </w:r>
      <w:r w:rsidR="00123EA1" w:rsidRPr="006C7EB5">
        <w:lastRenderedPageBreak/>
        <w:t xml:space="preserve">pears in other areas of VAWA as a synonym for </w:t>
      </w:r>
      <w:r w:rsidR="00F22564" w:rsidRPr="006C7EB5">
        <w:t xml:space="preserve">either the </w:t>
      </w:r>
      <w:r w:rsidR="00123EA1" w:rsidRPr="006C7EB5">
        <w:t>abuser</w:t>
      </w:r>
      <w:r w:rsidR="00F22564" w:rsidRPr="006C7EB5">
        <w:t xml:space="preserve"> or self-petition</w:t>
      </w:r>
      <w:r w:rsidR="0095496B" w:rsidRPr="006C7EB5">
        <w:t>er</w:t>
      </w:r>
      <w:r w:rsidR="00F22564" w:rsidRPr="006C7EB5">
        <w:t xml:space="preserve">, </w:t>
      </w:r>
      <w:r w:rsidR="00123EA1" w:rsidRPr="006C7EB5">
        <w:t>without a temporal connotation.</w:t>
      </w:r>
      <w:r w:rsidR="0018530B" w:rsidRPr="006C7EB5">
        <w:t xml:space="preserve"> For example, the statute uses the word “spouse” to refer to the abuser even “after divorce.”</w:t>
      </w:r>
      <w:r w:rsidR="0095496B" w:rsidRPr="006C7EB5">
        <w:rPr>
          <w:rStyle w:val="FootnoteReference"/>
        </w:rPr>
        <w:footnoteReference w:id="14"/>
      </w:r>
      <w:r w:rsidR="00123EA1" w:rsidRPr="006C7EB5">
        <w:t xml:space="preserve"> </w:t>
      </w:r>
      <w:r w:rsidR="00AF6B84" w:rsidRPr="006C7EB5">
        <w:t xml:space="preserve"> </w:t>
      </w:r>
      <w:r w:rsidR="00D66812" w:rsidRPr="006C7EB5">
        <w:rPr>
          <w:rFonts w:eastAsia="Times New Roman"/>
          <w:color w:val="000000"/>
          <w:bdr w:val="none" w:sz="0" w:space="0" w:color="auto"/>
        </w:rPr>
        <w:t xml:space="preserve">The plain language of the </w:t>
      </w:r>
      <w:r w:rsidR="00F22564" w:rsidRPr="006C7EB5">
        <w:rPr>
          <w:rFonts w:eastAsia="Times New Roman"/>
          <w:color w:val="000000"/>
          <w:bdr w:val="none" w:sz="0" w:space="0" w:color="auto"/>
        </w:rPr>
        <w:t xml:space="preserve">joint residence requirement </w:t>
      </w:r>
      <w:r w:rsidR="00D66812" w:rsidRPr="006C7EB5">
        <w:rPr>
          <w:rFonts w:eastAsia="Times New Roman"/>
          <w:color w:val="000000"/>
          <w:bdr w:val="none" w:sz="0" w:space="0" w:color="auto"/>
        </w:rPr>
        <w:t xml:space="preserve">only requires the self-petitioner to have resided with the </w:t>
      </w:r>
      <w:r w:rsidR="00052172" w:rsidRPr="006C7EB5">
        <w:rPr>
          <w:rFonts w:eastAsia="Times New Roman"/>
          <w:color w:val="000000"/>
          <w:bdr w:val="none" w:sz="0" w:space="0" w:color="auto"/>
        </w:rPr>
        <w:t>abuser</w:t>
      </w:r>
      <w:r w:rsidR="00D66812" w:rsidRPr="006C7EB5">
        <w:rPr>
          <w:rFonts w:eastAsia="Times New Roman"/>
          <w:color w:val="000000"/>
          <w:bdr w:val="none" w:sz="0" w:space="0" w:color="auto"/>
        </w:rPr>
        <w:t xml:space="preserve"> who was at some point </w:t>
      </w:r>
      <w:r w:rsidR="003C4315" w:rsidRPr="006C7EB5">
        <w:rPr>
          <w:rFonts w:eastAsia="Times New Roman"/>
          <w:color w:val="000000"/>
          <w:bdr w:val="none" w:sz="0" w:space="0" w:color="auto"/>
        </w:rPr>
        <w:t>her</w:t>
      </w:r>
      <w:r w:rsidR="00D66812" w:rsidRPr="006C7EB5">
        <w:rPr>
          <w:rFonts w:eastAsia="Times New Roman"/>
          <w:color w:val="000000"/>
          <w:bdr w:val="none" w:sz="0" w:space="0" w:color="auto"/>
        </w:rPr>
        <w:t xml:space="preserve"> spouse. </w:t>
      </w:r>
    </w:p>
    <w:p w14:paraId="218BC606" w14:textId="40E02DCD" w:rsidR="008247CE" w:rsidRPr="006C7EB5" w:rsidRDefault="003E771B" w:rsidP="000E565A">
      <w:pPr>
        <w:pStyle w:val="BodyA"/>
        <w:spacing w:line="480" w:lineRule="auto"/>
        <w:ind w:firstLine="720"/>
        <w:jc w:val="both"/>
        <w:rPr>
          <w:rFonts w:cs="Times New Roman"/>
          <w:color w:val="FF0000"/>
        </w:rPr>
      </w:pPr>
      <w:r w:rsidRPr="006C7EB5">
        <w:rPr>
          <w:rFonts w:cs="Times New Roman"/>
        </w:rPr>
        <w:t>Established</w:t>
      </w:r>
      <w:r w:rsidR="000E565A" w:rsidRPr="006C7EB5">
        <w:rPr>
          <w:rFonts w:cs="Times New Roman"/>
        </w:rPr>
        <w:t xml:space="preserve"> canons of statutory interpretation support </w:t>
      </w:r>
      <w:r w:rsidR="001A050F" w:rsidRPr="006C7EB5">
        <w:rPr>
          <w:rFonts w:cs="Times New Roman"/>
        </w:rPr>
        <w:t>this reading of the joint residence provision</w:t>
      </w:r>
      <w:r w:rsidR="000E565A" w:rsidRPr="006C7EB5">
        <w:rPr>
          <w:rFonts w:cs="Times New Roman"/>
        </w:rPr>
        <w:t xml:space="preserve">. </w:t>
      </w:r>
      <w:r w:rsidR="00A82656" w:rsidRPr="006C7EB5">
        <w:rPr>
          <w:rFonts w:cs="Times New Roman"/>
        </w:rPr>
        <w:t xml:space="preserve">The </w:t>
      </w:r>
      <w:r w:rsidR="00DC54B5" w:rsidRPr="006C7EB5">
        <w:rPr>
          <w:rFonts w:cs="Times New Roman"/>
        </w:rPr>
        <w:t xml:space="preserve">“disparate inclusion” </w:t>
      </w:r>
      <w:r w:rsidR="00A82656" w:rsidRPr="006C7EB5">
        <w:rPr>
          <w:rFonts w:cs="Times New Roman"/>
        </w:rPr>
        <w:t xml:space="preserve">canon </w:t>
      </w:r>
      <w:r w:rsidR="00DC54B5" w:rsidRPr="006C7EB5">
        <w:rPr>
          <w:rFonts w:cs="Times New Roman"/>
        </w:rPr>
        <w:t>(</w:t>
      </w:r>
      <w:r w:rsidR="00A82656" w:rsidRPr="006C7EB5">
        <w:rPr>
          <w:rFonts w:cs="Times New Roman"/>
        </w:rPr>
        <w:t>that Congress acts intentionally when excluding language from one section of a statute</w:t>
      </w:r>
      <w:r w:rsidR="00DB6C5B" w:rsidRPr="006C7EB5">
        <w:rPr>
          <w:rFonts w:cs="Times New Roman"/>
        </w:rPr>
        <w:t xml:space="preserve"> that</w:t>
      </w:r>
      <w:r w:rsidR="00A82656" w:rsidRPr="006C7EB5">
        <w:rPr>
          <w:rFonts w:cs="Times New Roman"/>
        </w:rPr>
        <w:t xml:space="preserve"> it includes in another</w:t>
      </w:r>
      <w:r w:rsidR="00DC54B5" w:rsidRPr="006C7EB5">
        <w:rPr>
          <w:rFonts w:cs="Times New Roman"/>
        </w:rPr>
        <w:t>)</w:t>
      </w:r>
      <w:r w:rsidR="00A82656" w:rsidRPr="006C7EB5">
        <w:rPr>
          <w:rFonts w:cs="Times New Roman"/>
        </w:rPr>
        <w:t xml:space="preserve"> </w:t>
      </w:r>
      <w:r w:rsidR="000E565A" w:rsidRPr="006C7EB5">
        <w:rPr>
          <w:rFonts w:cs="Times New Roman"/>
        </w:rPr>
        <w:t>dictate</w:t>
      </w:r>
      <w:r w:rsidR="00A82656" w:rsidRPr="006C7EB5">
        <w:rPr>
          <w:rFonts w:cs="Times New Roman"/>
        </w:rPr>
        <w:t>s</w:t>
      </w:r>
      <w:r w:rsidR="000E565A" w:rsidRPr="006C7EB5">
        <w:rPr>
          <w:rFonts w:cs="Times New Roman"/>
        </w:rPr>
        <w:t xml:space="preserve"> that Congress extended protection to battered immigrants who cohabited with their abusers at any point, including but not limited to during their marriage. While the statute requires that the abuse have occurred “</w:t>
      </w:r>
      <w:r w:rsidR="000E565A" w:rsidRPr="006C7EB5">
        <w:rPr>
          <w:rFonts w:cs="Times New Roman"/>
          <w:i/>
          <w:iCs/>
        </w:rPr>
        <w:t>during the marriage</w:t>
      </w:r>
      <w:r w:rsidR="000E565A" w:rsidRPr="006C7EB5">
        <w:rPr>
          <w:rFonts w:cs="Times New Roman"/>
        </w:rPr>
        <w:t xml:space="preserve"> or relationship intended by the alien to be legally a marriage,” no such requirement exists for the separate joint residence requirement. 8 </w:t>
      </w:r>
      <w:r w:rsidR="000E565A" w:rsidRPr="006C7EB5">
        <w:rPr>
          <w:rFonts w:cs="Times New Roman"/>
          <w:lang w:val="it-IT"/>
        </w:rPr>
        <w:t xml:space="preserve">U.S.C. </w:t>
      </w:r>
      <w:r w:rsidR="000E565A" w:rsidRPr="006C7EB5">
        <w:rPr>
          <w:rFonts w:cs="Times New Roman"/>
        </w:rPr>
        <w:t xml:space="preserve">§ 1154(a)(1)(A)(iii)(bb) (emphasis added). Under 8 </w:t>
      </w:r>
      <w:r w:rsidR="000E565A" w:rsidRPr="006C7EB5">
        <w:rPr>
          <w:rFonts w:cs="Times New Roman"/>
          <w:lang w:val="it-IT"/>
        </w:rPr>
        <w:t xml:space="preserve">U.S.C. </w:t>
      </w:r>
      <w:r w:rsidR="000E565A" w:rsidRPr="006C7EB5">
        <w:rPr>
          <w:rFonts w:cs="Times New Roman"/>
        </w:rPr>
        <w:t>§ 1154(a)(1)(A)(</w:t>
      </w:r>
      <w:proofErr w:type="gramStart"/>
      <w:r w:rsidR="000E565A" w:rsidRPr="006C7EB5">
        <w:rPr>
          <w:rFonts w:cs="Times New Roman"/>
        </w:rPr>
        <w:t>iii)(</w:t>
      </w:r>
      <w:proofErr w:type="gramEnd"/>
      <w:r w:rsidR="000E565A" w:rsidRPr="006C7EB5">
        <w:rPr>
          <w:rFonts w:cs="Times New Roman"/>
        </w:rPr>
        <w:t xml:space="preserve">dd), the self-petitioner need only “ha[ve] resided with the alien's spouse or intended spouse.” </w:t>
      </w:r>
      <w:r w:rsidR="00A82656" w:rsidRPr="006C7EB5">
        <w:rPr>
          <w:rFonts w:cs="Times New Roman"/>
          <w:color w:val="000000" w:themeColor="text1"/>
        </w:rPr>
        <w:t xml:space="preserve">Under the canon that Congress means to exclude language from one section it includes in another, </w:t>
      </w:r>
      <w:r w:rsidR="00886928" w:rsidRPr="006C7EB5">
        <w:rPr>
          <w:rFonts w:cs="Times New Roman"/>
          <w:color w:val="000000" w:themeColor="text1"/>
        </w:rPr>
        <w:t xml:space="preserve">Congress acted intentionally when it included “during the marriage” in the abuse provision but excluded this </w:t>
      </w:r>
      <w:r w:rsidR="00422F52" w:rsidRPr="006C7EB5">
        <w:rPr>
          <w:rFonts w:cs="Times New Roman"/>
          <w:color w:val="000000" w:themeColor="text1"/>
        </w:rPr>
        <w:t>language in the joint residency provision.</w:t>
      </w:r>
    </w:p>
    <w:p w14:paraId="5BF47509" w14:textId="05A76E8D" w:rsidR="000E565A" w:rsidRPr="006C7EB5" w:rsidRDefault="000E565A" w:rsidP="00422F52">
      <w:pPr>
        <w:pStyle w:val="BodyA"/>
        <w:spacing w:line="480" w:lineRule="auto"/>
        <w:ind w:firstLine="720"/>
        <w:jc w:val="both"/>
        <w:rPr>
          <w:rFonts w:cs="Times New Roman"/>
        </w:rPr>
      </w:pPr>
      <w:r w:rsidRPr="006C7EB5">
        <w:rPr>
          <w:rFonts w:cs="Times New Roman"/>
        </w:rPr>
        <w:t xml:space="preserve">The reenactment canon further supports this reading of the joint residence statute. Under the reenactment canon, when Congress updates a statute leaving in place administrative guidance, it ratifies that interpretation of the law. </w:t>
      </w:r>
      <w:r w:rsidR="00A82656" w:rsidRPr="006C7EB5">
        <w:rPr>
          <w:rFonts w:cs="Times New Roman"/>
          <w:i/>
          <w:iCs/>
        </w:rPr>
        <w:t>Lorillard v. Pons</w:t>
      </w:r>
      <w:r w:rsidR="00A82656" w:rsidRPr="006C7EB5">
        <w:rPr>
          <w:rFonts w:cs="Times New Roman"/>
        </w:rPr>
        <w:t xml:space="preserve">, 434 U.S. 575, 581 (1978). </w:t>
      </w:r>
      <w:r w:rsidR="001A050F" w:rsidRPr="006C7EB5">
        <w:rPr>
          <w:rFonts w:cs="Times New Roman"/>
        </w:rPr>
        <w:t>Department of Justice (“DOJ”) regulations</w:t>
      </w:r>
      <w:r w:rsidRPr="006C7EB5">
        <w:rPr>
          <w:rFonts w:cs="Times New Roman"/>
        </w:rPr>
        <w:t xml:space="preserve"> interpreting the </w:t>
      </w:r>
      <w:r w:rsidR="00882BE4" w:rsidRPr="006C7EB5">
        <w:rPr>
          <w:rFonts w:cs="Times New Roman"/>
        </w:rPr>
        <w:t xml:space="preserve">version of the </w:t>
      </w:r>
      <w:r w:rsidRPr="006C7EB5">
        <w:rPr>
          <w:rFonts w:cs="Times New Roman"/>
        </w:rPr>
        <w:t>joint residence require</w:t>
      </w:r>
      <w:r w:rsidRPr="006C7EB5">
        <w:rPr>
          <w:rFonts w:cs="Times New Roman"/>
        </w:rPr>
        <w:lastRenderedPageBreak/>
        <w:t xml:space="preserve">ment </w:t>
      </w:r>
      <w:r w:rsidR="00882BE4" w:rsidRPr="006C7EB5">
        <w:rPr>
          <w:rFonts w:cs="Times New Roman"/>
        </w:rPr>
        <w:t xml:space="preserve">passed in 1994 </w:t>
      </w:r>
      <w:r w:rsidRPr="006C7EB5">
        <w:rPr>
          <w:rFonts w:cs="Times New Roman"/>
        </w:rPr>
        <w:t xml:space="preserve">did not require cohabitation during marriage. Congress ratified this agency interpretation when reenacting VAWA three times </w:t>
      </w:r>
      <w:r w:rsidR="001A050F" w:rsidRPr="006C7EB5">
        <w:rPr>
          <w:rFonts w:cs="Times New Roman"/>
        </w:rPr>
        <w:t xml:space="preserve">subsequent to the publication of the DOJ regulations </w:t>
      </w:r>
      <w:r w:rsidRPr="006C7EB5">
        <w:rPr>
          <w:rFonts w:cs="Times New Roman"/>
        </w:rPr>
        <w:t>without altering the statute</w:t>
      </w:r>
      <w:r w:rsidR="00882BE4" w:rsidRPr="006C7EB5">
        <w:rPr>
          <w:rFonts w:cs="Times New Roman"/>
        </w:rPr>
        <w:t xml:space="preserve">’s reference to when the joint residence must have occurred. </w:t>
      </w:r>
    </w:p>
    <w:p w14:paraId="2352A60F" w14:textId="7349F400" w:rsidR="009C1EC9" w:rsidRPr="006C7EB5" w:rsidRDefault="00B677DF" w:rsidP="006359A7">
      <w:pPr>
        <w:pStyle w:val="BodyBA"/>
        <w:spacing w:line="480" w:lineRule="auto"/>
        <w:ind w:firstLine="720"/>
        <w:jc w:val="both"/>
        <w:rPr>
          <w:rFonts w:cs="Times New Roman"/>
        </w:rPr>
      </w:pPr>
      <w:r w:rsidRPr="006C7EB5">
        <w:rPr>
          <w:rFonts w:cs="Times New Roman"/>
        </w:rPr>
        <w:t>The legislative history of</w:t>
      </w:r>
      <w:r w:rsidR="000E565A" w:rsidRPr="006C7EB5">
        <w:rPr>
          <w:rFonts w:cs="Times New Roman"/>
        </w:rPr>
        <w:t xml:space="preserve"> </w:t>
      </w:r>
      <w:r w:rsidRPr="006C7EB5">
        <w:rPr>
          <w:rFonts w:cs="Times New Roman"/>
        </w:rPr>
        <w:t>VAWA and its subsequent reauthorizations</w:t>
      </w:r>
      <w:r w:rsidR="000E565A" w:rsidRPr="006C7EB5">
        <w:rPr>
          <w:rFonts w:cs="Times New Roman"/>
        </w:rPr>
        <w:t xml:space="preserve"> also comport with this reading of the statute. </w:t>
      </w:r>
      <w:r w:rsidR="00B24DDF" w:rsidRPr="006C7EB5">
        <w:rPr>
          <w:rFonts w:cs="Times New Roman"/>
        </w:rPr>
        <w:t>When Congress first passed VAWA in 1994, it reacted to what it dubbed an “epidemic” of domestic violence by enacting sweeping legislation designed to empower and protect a broad class of survivors, including immigrants battered by U.S. citizen or lawful permanent resident spouses.</w:t>
      </w:r>
      <w:r w:rsidR="00DC54B5" w:rsidRPr="006C7EB5">
        <w:rPr>
          <w:rStyle w:val="FootnoteReference"/>
          <w:rFonts w:cs="Times New Roman"/>
        </w:rPr>
        <w:footnoteReference w:id="15"/>
      </w:r>
      <w:r w:rsidR="00B24DDF" w:rsidRPr="006C7EB5">
        <w:rPr>
          <w:rFonts w:cs="Times New Roman"/>
        </w:rPr>
        <w:t xml:space="preserve"> </w:t>
      </w:r>
      <w:r w:rsidRPr="006C7EB5">
        <w:rPr>
          <w:rFonts w:cs="Times New Roman"/>
        </w:rPr>
        <w:t>Congress recognized that abusers often use immigration status as a tool of abuse and that immigrant victims may not be willing to reach out for help because of the threat or fear of deportation.</w:t>
      </w:r>
      <w:r w:rsidRPr="006C7EB5">
        <w:rPr>
          <w:rStyle w:val="FootnoteReference"/>
          <w:rFonts w:cs="Times New Roman"/>
        </w:rPr>
        <w:footnoteReference w:id="16"/>
      </w:r>
      <w:r w:rsidRPr="006C7EB5">
        <w:rPr>
          <w:rFonts w:cs="Times New Roman"/>
        </w:rPr>
        <w:t xml:space="preserve">  For this reason, a bipartisan majority in Congress enabled certain family members of abusive U.S. citizens and legal permanent residents  to self-petition so that they could be liberated from the power and control of their abusers. The agency’s flawed interpretation of the joint residency requirement runs counter to this intent, as it gives abusers power to continue to control their victims.</w:t>
      </w:r>
    </w:p>
    <w:p w14:paraId="4DCEBB96" w14:textId="3773695A" w:rsidR="00A46EA0" w:rsidRDefault="00730B8A" w:rsidP="00B64D92">
      <w:pPr>
        <w:pStyle w:val="BodyA"/>
        <w:spacing w:line="480" w:lineRule="auto"/>
        <w:ind w:firstLine="720"/>
        <w:jc w:val="both"/>
        <w:rPr>
          <w:rFonts w:cs="Times New Roman"/>
        </w:rPr>
      </w:pPr>
      <w:r w:rsidRPr="006C7EB5">
        <w:rPr>
          <w:rFonts w:cs="Times New Roman"/>
        </w:rPr>
        <w:t>The</w:t>
      </w:r>
      <w:r w:rsidR="001A050F" w:rsidRPr="006C7EB5">
        <w:rPr>
          <w:rFonts w:cs="Times New Roman"/>
        </w:rPr>
        <w:t xml:space="preserve"> plain</w:t>
      </w:r>
      <w:r w:rsidRPr="006C7EB5">
        <w:rPr>
          <w:rFonts w:cs="Times New Roman"/>
        </w:rPr>
        <w:t xml:space="preserve"> text of the joint residency requirement, </w:t>
      </w:r>
      <w:r w:rsidR="001A050F" w:rsidRPr="006C7EB5">
        <w:rPr>
          <w:rFonts w:cs="Times New Roman"/>
        </w:rPr>
        <w:t xml:space="preserve">canons of statutory construction, and </w:t>
      </w:r>
      <w:r w:rsidRPr="006C7EB5">
        <w:rPr>
          <w:rFonts w:cs="Times New Roman"/>
        </w:rPr>
        <w:t>the legislative history of VAWA</w:t>
      </w:r>
      <w:r w:rsidR="001A050F" w:rsidRPr="006C7EB5">
        <w:rPr>
          <w:rFonts w:cs="Times New Roman"/>
        </w:rPr>
        <w:t xml:space="preserve"> </w:t>
      </w:r>
      <w:r w:rsidR="00077739" w:rsidRPr="006C7EB5">
        <w:rPr>
          <w:rFonts w:cs="Times New Roman"/>
        </w:rPr>
        <w:t>compel the conclusion</w:t>
      </w:r>
      <w:r w:rsidRPr="006C7EB5">
        <w:rPr>
          <w:rFonts w:cs="Times New Roman"/>
        </w:rPr>
        <w:t xml:space="preserve"> that Congress </w:t>
      </w:r>
      <w:r w:rsidR="00101546" w:rsidRPr="006C7EB5">
        <w:rPr>
          <w:rFonts w:cs="Times New Roman"/>
        </w:rPr>
        <w:t>did not</w:t>
      </w:r>
      <w:r w:rsidRPr="006C7EB5">
        <w:rPr>
          <w:rFonts w:cs="Times New Roman"/>
        </w:rPr>
        <w:t xml:space="preserve"> </w:t>
      </w:r>
      <w:r w:rsidR="001A050F" w:rsidRPr="006C7EB5">
        <w:rPr>
          <w:rFonts w:cs="Times New Roman"/>
        </w:rPr>
        <w:t xml:space="preserve">intend to exclude abused immigrants who only resided with their spouses before marriage from self-petitioning </w:t>
      </w:r>
      <w:r w:rsidR="00886928" w:rsidRPr="006C7EB5">
        <w:rPr>
          <w:rFonts w:cs="Times New Roman"/>
        </w:rPr>
        <w:t>eligibility</w:t>
      </w:r>
      <w:r w:rsidR="001A050F" w:rsidRPr="006C7EB5">
        <w:rPr>
          <w:rFonts w:cs="Times New Roman"/>
        </w:rPr>
        <w:t xml:space="preserve">. </w:t>
      </w:r>
      <w:r w:rsidRPr="006C7EB5">
        <w:rPr>
          <w:rFonts w:cs="Times New Roman"/>
        </w:rPr>
        <w:t xml:space="preserve">To </w:t>
      </w:r>
      <w:r w:rsidR="00D33F96" w:rsidRPr="006C7EB5">
        <w:rPr>
          <w:rFonts w:cs="Times New Roman"/>
        </w:rPr>
        <w:t>insert</w:t>
      </w:r>
      <w:r w:rsidRPr="006C7EB5">
        <w:rPr>
          <w:rFonts w:cs="Times New Roman"/>
        </w:rPr>
        <w:t xml:space="preserve"> such a restriction would contra</w:t>
      </w:r>
      <w:r w:rsidR="001A050F" w:rsidRPr="006C7EB5">
        <w:rPr>
          <w:rFonts w:cs="Times New Roman"/>
        </w:rPr>
        <w:t xml:space="preserve">vene </w:t>
      </w:r>
      <w:r w:rsidRPr="006C7EB5">
        <w:rPr>
          <w:rFonts w:cs="Times New Roman"/>
        </w:rPr>
        <w:t xml:space="preserve">Congress’ intent to </w:t>
      </w:r>
      <w:r w:rsidR="00B677DF" w:rsidRPr="006C7EB5">
        <w:rPr>
          <w:rFonts w:cs="Times New Roman"/>
        </w:rPr>
        <w:t>ensure that</w:t>
      </w:r>
      <w:r w:rsidRPr="006C7EB5">
        <w:rPr>
          <w:rFonts w:cs="Times New Roman"/>
        </w:rPr>
        <w:t xml:space="preserve"> </w:t>
      </w:r>
      <w:r w:rsidR="001A050F" w:rsidRPr="006C7EB5">
        <w:rPr>
          <w:rFonts w:cs="Times New Roman"/>
        </w:rPr>
        <w:t>immi</w:t>
      </w:r>
      <w:r w:rsidR="001A050F" w:rsidRPr="006C7EB5">
        <w:rPr>
          <w:rFonts w:cs="Times New Roman"/>
        </w:rPr>
        <w:lastRenderedPageBreak/>
        <w:t xml:space="preserve">grant survivors </w:t>
      </w:r>
      <w:r w:rsidR="00B677DF" w:rsidRPr="006C7EB5">
        <w:rPr>
          <w:rFonts w:cs="Times New Roman"/>
        </w:rPr>
        <w:t>of domestic violence need not remain in abusive relationships in order to secure their immigration status</w:t>
      </w:r>
      <w:r w:rsidR="00551CB9">
        <w:rPr>
          <w:rFonts w:cs="Times New Roman"/>
        </w:rPr>
        <w:t>.</w:t>
      </w:r>
    </w:p>
    <w:p w14:paraId="619D8174" w14:textId="77777777" w:rsidR="00551CB9" w:rsidRPr="006C7EB5" w:rsidRDefault="00551CB9" w:rsidP="00B64D92">
      <w:pPr>
        <w:pStyle w:val="BodyA"/>
        <w:spacing w:line="480" w:lineRule="auto"/>
        <w:ind w:firstLine="720"/>
        <w:jc w:val="both"/>
        <w:rPr>
          <w:rFonts w:cs="Times New Roman"/>
        </w:rPr>
      </w:pPr>
    </w:p>
    <w:p w14:paraId="2844BED0" w14:textId="6E54AE17" w:rsidR="00954B66" w:rsidRPr="006C7EB5" w:rsidRDefault="004C5F6F" w:rsidP="004C5F6F">
      <w:pPr>
        <w:pStyle w:val="BodyA"/>
        <w:spacing w:line="480" w:lineRule="auto"/>
        <w:jc w:val="center"/>
        <w:rPr>
          <w:rFonts w:cs="Times New Roman"/>
          <w:b/>
        </w:rPr>
      </w:pPr>
      <w:r w:rsidRPr="006C7EB5">
        <w:rPr>
          <w:rFonts w:cs="Times New Roman"/>
          <w:b/>
        </w:rPr>
        <w:t xml:space="preserve">APPLICABLE LAW AND </w:t>
      </w:r>
      <w:r w:rsidR="009E3DC6" w:rsidRPr="006C7EB5">
        <w:rPr>
          <w:rFonts w:cs="Times New Roman"/>
          <w:b/>
        </w:rPr>
        <w:t>BACKGROUND</w:t>
      </w:r>
    </w:p>
    <w:p w14:paraId="6619B9DB" w14:textId="0B9623E9" w:rsidR="00C77958" w:rsidRPr="006C7EB5" w:rsidRDefault="00954B66" w:rsidP="00917F90">
      <w:pPr>
        <w:pStyle w:val="BodyA"/>
        <w:spacing w:line="480" w:lineRule="auto"/>
        <w:ind w:firstLine="720"/>
        <w:jc w:val="both"/>
        <w:rPr>
          <w:rFonts w:cs="Times New Roman"/>
        </w:rPr>
      </w:pPr>
      <w:r w:rsidRPr="006C7EB5">
        <w:rPr>
          <w:rFonts w:cs="Times New Roman"/>
        </w:rPr>
        <w:t xml:space="preserve">In relevant part, an abused noncitizen may be classified as a VAWA self-petitioner under </w:t>
      </w:r>
      <w:r w:rsidR="001A050F" w:rsidRPr="006C7EB5">
        <w:rPr>
          <w:rFonts w:cs="Times New Roman"/>
        </w:rPr>
        <w:t>8 U.S.C.</w:t>
      </w:r>
      <w:r w:rsidR="00125BA0" w:rsidRPr="006C7EB5">
        <w:rPr>
          <w:rFonts w:cs="Times New Roman"/>
        </w:rPr>
        <w:t xml:space="preserve"> §</w:t>
      </w:r>
      <w:r w:rsidR="001A050F" w:rsidRPr="006C7EB5">
        <w:rPr>
          <w:rFonts w:cs="Times New Roman"/>
        </w:rPr>
        <w:t xml:space="preserve"> 1154(a)</w:t>
      </w:r>
      <w:r w:rsidRPr="006C7EB5">
        <w:rPr>
          <w:rFonts w:cs="Times New Roman"/>
        </w:rPr>
        <w:t xml:space="preserve"> if USCIS determines that: </w:t>
      </w:r>
    </w:p>
    <w:p w14:paraId="6CEB62FB" w14:textId="151C3A8E" w:rsidR="00C77958" w:rsidRPr="006C7EB5" w:rsidRDefault="00917F90" w:rsidP="00917F90">
      <w:pPr>
        <w:pBdr>
          <w:top w:val="none" w:sz="0" w:space="0" w:color="auto"/>
          <w:left w:val="none" w:sz="0" w:space="0" w:color="auto"/>
          <w:bottom w:val="none" w:sz="0" w:space="0" w:color="auto"/>
          <w:right w:val="none" w:sz="0" w:space="0" w:color="auto"/>
          <w:between w:val="none" w:sz="0" w:space="0" w:color="auto"/>
          <w:bar w:val="none" w:sz="0" w:color="auto"/>
        </w:pBdr>
        <w:ind w:left="240" w:firstLine="30"/>
        <w:rPr>
          <w:color w:val="000000"/>
          <w:bdr w:val="none" w:sz="0" w:space="0" w:color="auto"/>
        </w:rPr>
      </w:pPr>
      <w:r w:rsidRPr="006C7EB5">
        <w:rPr>
          <w:color w:val="000000"/>
          <w:bdr w:val="none" w:sz="0" w:space="0" w:color="auto"/>
        </w:rPr>
        <w:t>(I)</w:t>
      </w:r>
      <w:r w:rsidR="00C77958" w:rsidRPr="006C7EB5">
        <w:rPr>
          <w:color w:val="000000"/>
          <w:bdr w:val="none" w:sz="0" w:space="0" w:color="auto"/>
        </w:rPr>
        <w:t>(aa) the marriage . . . was entered into in good faith by the alien; and</w:t>
      </w:r>
    </w:p>
    <w:p w14:paraId="6858B555" w14:textId="55169A0F" w:rsidR="00C77958" w:rsidRPr="006C7EB5" w:rsidRDefault="00C77958" w:rsidP="002C1260">
      <w:pPr>
        <w:pBdr>
          <w:top w:val="none" w:sz="0" w:space="0" w:color="auto"/>
          <w:left w:val="none" w:sz="0" w:space="0" w:color="auto"/>
          <w:bottom w:val="none" w:sz="0" w:space="0" w:color="auto"/>
          <w:right w:val="none" w:sz="0" w:space="0" w:color="auto"/>
          <w:between w:val="none" w:sz="0" w:space="0" w:color="auto"/>
          <w:bar w:val="none" w:sz="0" w:color="auto"/>
        </w:pBdr>
        <w:ind w:left="240" w:firstLine="240"/>
        <w:rPr>
          <w:color w:val="000000"/>
          <w:bdr w:val="none" w:sz="0" w:space="0" w:color="auto"/>
        </w:rPr>
      </w:pPr>
      <w:r w:rsidRPr="006C7EB5">
        <w:rPr>
          <w:color w:val="000000"/>
          <w:bdr w:val="none" w:sz="0" w:space="0" w:color="auto"/>
        </w:rPr>
        <w:t>(bb) during the marriage</w:t>
      </w:r>
      <w:proofErr w:type="gramStart"/>
      <w:r w:rsidRPr="006C7EB5">
        <w:rPr>
          <w:color w:val="000000"/>
          <w:bdr w:val="none" w:sz="0" w:space="0" w:color="auto"/>
        </w:rPr>
        <w:t>. . . ,</w:t>
      </w:r>
      <w:proofErr w:type="gramEnd"/>
      <w:r w:rsidRPr="006C7EB5">
        <w:rPr>
          <w:color w:val="000000"/>
          <w:bdr w:val="none" w:sz="0" w:space="0" w:color="auto"/>
        </w:rPr>
        <w:t xml:space="preserve"> the alien . . . has been battered or has been the subject of extreme cruelty perpetrated by the alien's spouse. . .  .</w:t>
      </w:r>
      <w:r w:rsidRPr="006C7EB5">
        <w:rPr>
          <w:rFonts w:eastAsia="Times New Roman"/>
          <w:color w:val="000000"/>
          <w:bdr w:val="none" w:sz="0" w:space="0" w:color="auto"/>
        </w:rPr>
        <w:br/>
      </w:r>
    </w:p>
    <w:p w14:paraId="2E317039" w14:textId="77777777" w:rsidR="00C77958" w:rsidRPr="006C7EB5" w:rsidRDefault="00C77958" w:rsidP="00C77958">
      <w:pPr>
        <w:pBdr>
          <w:top w:val="none" w:sz="0" w:space="0" w:color="auto"/>
          <w:left w:val="none" w:sz="0" w:space="0" w:color="auto"/>
          <w:bottom w:val="none" w:sz="0" w:space="0" w:color="auto"/>
          <w:right w:val="none" w:sz="0" w:space="0" w:color="auto"/>
          <w:between w:val="none" w:sz="0" w:space="0" w:color="auto"/>
          <w:bar w:val="none" w:sz="0" w:color="auto"/>
        </w:pBdr>
        <w:ind w:firstLine="240"/>
        <w:rPr>
          <w:color w:val="000000"/>
          <w:bdr w:val="none" w:sz="0" w:space="0" w:color="auto"/>
        </w:rPr>
      </w:pPr>
      <w:r w:rsidRPr="006C7EB5">
        <w:rPr>
          <w:color w:val="000000"/>
          <w:bdr w:val="none" w:sz="0" w:space="0" w:color="auto"/>
        </w:rPr>
        <w:t>(II) For purposes of subclause (I), an alien described in this subclause is an alien-</w:t>
      </w:r>
    </w:p>
    <w:p w14:paraId="39AAF53A" w14:textId="77777777" w:rsidR="00C77958" w:rsidRPr="006C7EB5" w:rsidRDefault="00C77958" w:rsidP="00C77958">
      <w:pPr>
        <w:pBdr>
          <w:top w:val="none" w:sz="0" w:space="0" w:color="auto"/>
          <w:left w:val="none" w:sz="0" w:space="0" w:color="auto"/>
          <w:bottom w:val="none" w:sz="0" w:space="0" w:color="auto"/>
          <w:right w:val="none" w:sz="0" w:space="0" w:color="auto"/>
          <w:between w:val="none" w:sz="0" w:space="0" w:color="auto"/>
          <w:bar w:val="none" w:sz="0" w:color="auto"/>
        </w:pBdr>
        <w:ind w:left="240" w:firstLine="240"/>
        <w:rPr>
          <w:color w:val="000000"/>
          <w:bdr w:val="none" w:sz="0" w:space="0" w:color="auto"/>
        </w:rPr>
      </w:pPr>
      <w:r w:rsidRPr="006C7EB5">
        <w:rPr>
          <w:color w:val="000000"/>
          <w:bdr w:val="none" w:sz="0" w:space="0" w:color="auto"/>
        </w:rPr>
        <w:t>(aa)(AA) who is the spouse of a citizen of the United States;</w:t>
      </w:r>
    </w:p>
    <w:p w14:paraId="04A6C374" w14:textId="5A91A28D" w:rsidR="00C77958" w:rsidRPr="006C7EB5" w:rsidRDefault="00C77958" w:rsidP="006359A7">
      <w:pPr>
        <w:pBdr>
          <w:top w:val="none" w:sz="0" w:space="0" w:color="auto"/>
          <w:left w:val="none" w:sz="0" w:space="0" w:color="auto"/>
          <w:bottom w:val="none" w:sz="0" w:space="0" w:color="auto"/>
          <w:right w:val="none" w:sz="0" w:space="0" w:color="auto"/>
          <w:between w:val="none" w:sz="0" w:space="0" w:color="auto"/>
          <w:bar w:val="none" w:sz="0" w:color="auto"/>
        </w:pBdr>
        <w:ind w:left="240" w:firstLine="240"/>
        <w:rPr>
          <w:color w:val="000000"/>
          <w:bdr w:val="none" w:sz="0" w:space="0" w:color="auto"/>
        </w:rPr>
      </w:pPr>
      <w:r w:rsidRPr="006C7EB5">
        <w:rPr>
          <w:color w:val="000000"/>
          <w:bdr w:val="none" w:sz="0" w:space="0" w:color="auto"/>
        </w:rPr>
        <w:t xml:space="preserve"> . . . </w:t>
      </w:r>
      <w:r w:rsidRPr="006C7EB5">
        <w:rPr>
          <w:rFonts w:eastAsia="Times New Roman"/>
          <w:color w:val="000000"/>
          <w:bdr w:val="none" w:sz="0" w:space="0" w:color="auto"/>
        </w:rPr>
        <w:br/>
      </w:r>
    </w:p>
    <w:p w14:paraId="0CA4DE9C" w14:textId="77777777" w:rsidR="00C77958" w:rsidRPr="006C7EB5" w:rsidRDefault="00C77958" w:rsidP="00C77958">
      <w:pPr>
        <w:pBdr>
          <w:top w:val="none" w:sz="0" w:space="0" w:color="auto"/>
          <w:left w:val="none" w:sz="0" w:space="0" w:color="auto"/>
          <w:bottom w:val="none" w:sz="0" w:space="0" w:color="auto"/>
          <w:right w:val="none" w:sz="0" w:space="0" w:color="auto"/>
          <w:between w:val="none" w:sz="0" w:space="0" w:color="auto"/>
          <w:bar w:val="none" w:sz="0" w:color="auto"/>
        </w:pBdr>
        <w:ind w:left="240" w:firstLine="240"/>
        <w:rPr>
          <w:color w:val="000000"/>
          <w:bdr w:val="none" w:sz="0" w:space="0" w:color="auto"/>
        </w:rPr>
      </w:pPr>
      <w:r w:rsidRPr="006C7EB5">
        <w:rPr>
          <w:color w:val="000000"/>
          <w:bdr w:val="none" w:sz="0" w:space="0" w:color="auto"/>
        </w:rPr>
        <w:t>(bb) who is a person of good moral character;</w:t>
      </w:r>
    </w:p>
    <w:p w14:paraId="2BFCB341" w14:textId="49D2422B" w:rsidR="00C77958" w:rsidRPr="006C7EB5" w:rsidRDefault="00C77958" w:rsidP="00C77958">
      <w:pPr>
        <w:pBdr>
          <w:top w:val="none" w:sz="0" w:space="0" w:color="auto"/>
          <w:left w:val="none" w:sz="0" w:space="0" w:color="auto"/>
          <w:bottom w:val="none" w:sz="0" w:space="0" w:color="auto"/>
          <w:right w:val="none" w:sz="0" w:space="0" w:color="auto"/>
          <w:between w:val="none" w:sz="0" w:space="0" w:color="auto"/>
          <w:bar w:val="none" w:sz="0" w:color="auto"/>
        </w:pBdr>
        <w:ind w:left="240" w:firstLine="240"/>
        <w:rPr>
          <w:color w:val="000000" w:themeColor="text1"/>
          <w:bdr w:val="none" w:sz="0" w:space="0" w:color="auto"/>
        </w:rPr>
      </w:pPr>
      <w:r w:rsidRPr="006C7EB5">
        <w:rPr>
          <w:color w:val="000000"/>
          <w:bdr w:val="none" w:sz="0" w:space="0" w:color="auto"/>
        </w:rPr>
        <w:t xml:space="preserve">(cc) who is eligible to be classified as an immediate relative </w:t>
      </w:r>
      <w:r w:rsidRPr="006C7EB5">
        <w:rPr>
          <w:color w:val="000000" w:themeColor="text1"/>
          <w:bdr w:val="none" w:sz="0" w:space="0" w:color="auto"/>
        </w:rPr>
        <w:t>under section 1151(b)(2)(A)(i) of this title </w:t>
      </w:r>
      <w:proofErr w:type="gramStart"/>
      <w:r w:rsidRPr="006C7EB5">
        <w:rPr>
          <w:color w:val="000000" w:themeColor="text1"/>
          <w:bdr w:val="none" w:sz="0" w:space="0" w:color="auto"/>
        </w:rPr>
        <w:t>. . . ;</w:t>
      </w:r>
      <w:proofErr w:type="gramEnd"/>
      <w:r w:rsidRPr="006C7EB5">
        <w:rPr>
          <w:color w:val="000000" w:themeColor="text1"/>
          <w:bdr w:val="none" w:sz="0" w:space="0" w:color="auto"/>
        </w:rPr>
        <w:t xml:space="preserve"> and</w:t>
      </w:r>
    </w:p>
    <w:p w14:paraId="1875A161" w14:textId="77777777" w:rsidR="00C77958" w:rsidRPr="006C7EB5" w:rsidRDefault="00C77958" w:rsidP="00C77958">
      <w:pPr>
        <w:pBdr>
          <w:top w:val="none" w:sz="0" w:space="0" w:color="auto"/>
          <w:left w:val="none" w:sz="0" w:space="0" w:color="auto"/>
          <w:bottom w:val="none" w:sz="0" w:space="0" w:color="auto"/>
          <w:right w:val="none" w:sz="0" w:space="0" w:color="auto"/>
          <w:between w:val="none" w:sz="0" w:space="0" w:color="auto"/>
          <w:bar w:val="none" w:sz="0" w:color="auto"/>
        </w:pBdr>
        <w:ind w:left="240" w:firstLine="240"/>
        <w:rPr>
          <w:b/>
          <w:color w:val="000000" w:themeColor="text1"/>
          <w:bdr w:val="none" w:sz="0" w:space="0" w:color="auto"/>
        </w:rPr>
      </w:pPr>
      <w:bookmarkStart w:id="1" w:name="substructure-location_a_1_Asubstructure-"/>
      <w:bookmarkEnd w:id="1"/>
      <w:r w:rsidRPr="006C7EB5">
        <w:rPr>
          <w:b/>
          <w:color w:val="000000" w:themeColor="text1"/>
          <w:bdr w:val="none" w:sz="0" w:space="0" w:color="auto"/>
        </w:rPr>
        <w:t>(dd) who has resided with the alien's spouse or intended spouse.</w:t>
      </w:r>
    </w:p>
    <w:p w14:paraId="7144D364" w14:textId="65A1103A" w:rsidR="00954B66" w:rsidRPr="006C7EB5" w:rsidRDefault="00954B66" w:rsidP="006359A7">
      <w:pPr>
        <w:pStyle w:val="BodyA"/>
        <w:spacing w:line="480" w:lineRule="auto"/>
        <w:ind w:firstLine="720"/>
        <w:rPr>
          <w:rFonts w:cs="Times New Roman"/>
          <w:color w:val="000000" w:themeColor="text1"/>
        </w:rPr>
      </w:pPr>
    </w:p>
    <w:p w14:paraId="1DDD4E73" w14:textId="4AB86206" w:rsidR="00CA60BC" w:rsidRDefault="00CC73BD" w:rsidP="00687A66">
      <w:pPr>
        <w:pStyle w:val="BodyA"/>
        <w:spacing w:line="480" w:lineRule="auto"/>
        <w:jc w:val="both"/>
        <w:rPr>
          <w:rFonts w:cs="Times New Roman"/>
        </w:rPr>
      </w:pPr>
      <w:r w:rsidRPr="006C7EB5">
        <w:rPr>
          <w:rFonts w:cs="Times New Roman"/>
        </w:rPr>
        <w:t xml:space="preserve">8 U.S.C. § 1154(a) </w:t>
      </w:r>
      <w:r w:rsidR="007A1AE0" w:rsidRPr="006C7EB5">
        <w:rPr>
          <w:rFonts w:cs="Times New Roman"/>
        </w:rPr>
        <w:t>(</w:t>
      </w:r>
      <w:r w:rsidRPr="006C7EB5">
        <w:rPr>
          <w:rFonts w:cs="Times New Roman"/>
        </w:rPr>
        <w:t>e</w:t>
      </w:r>
      <w:r w:rsidR="007A1AE0" w:rsidRPr="006C7EB5">
        <w:rPr>
          <w:rFonts w:cs="Times New Roman"/>
        </w:rPr>
        <w:t xml:space="preserve">mphasis added). </w:t>
      </w:r>
      <w:r w:rsidR="00403B1B" w:rsidRPr="006C7EB5">
        <w:rPr>
          <w:rFonts w:cs="Times New Roman"/>
        </w:rPr>
        <w:t>The self-petitioning provisions of VA</w:t>
      </w:r>
      <w:r w:rsidR="00CB486B" w:rsidRPr="006C7EB5">
        <w:rPr>
          <w:rFonts w:cs="Times New Roman"/>
        </w:rPr>
        <w:t>WA represent</w:t>
      </w:r>
      <w:r w:rsidR="00403B1B" w:rsidRPr="006C7EB5">
        <w:rPr>
          <w:rFonts w:cs="Times New Roman"/>
        </w:rPr>
        <w:t xml:space="preserve"> a significant departure from the standard procedures for granting lawful immigration status to foreign national spouses of U.S. citizens and </w:t>
      </w:r>
      <w:r w:rsidR="007A1AE0" w:rsidRPr="006C7EB5">
        <w:rPr>
          <w:rFonts w:cs="Times New Roman"/>
        </w:rPr>
        <w:t xml:space="preserve">lawful permanent residents </w:t>
      </w:r>
      <w:r w:rsidR="00403B1B" w:rsidRPr="006C7EB5">
        <w:rPr>
          <w:rFonts w:cs="Times New Roman"/>
        </w:rPr>
        <w:t>(“LPR”).</w:t>
      </w:r>
      <w:r w:rsidR="001A050F" w:rsidRPr="006C7EB5">
        <w:rPr>
          <w:rFonts w:cs="Times New Roman"/>
        </w:rPr>
        <w:t xml:space="preserve"> Under the typical</w:t>
      </w:r>
      <w:r w:rsidR="00403B1B" w:rsidRPr="006C7EB5">
        <w:rPr>
          <w:rFonts w:cs="Times New Roman"/>
        </w:rPr>
        <w:t xml:space="preserve"> spousal petition process, the foreign national spouse is entirely dependent on the U.S. citizen or LPR spouse to file a </w:t>
      </w:r>
      <w:r w:rsidR="00B677DF" w:rsidRPr="006C7EB5">
        <w:rPr>
          <w:rFonts w:cs="Times New Roman"/>
        </w:rPr>
        <w:t>family</w:t>
      </w:r>
      <w:r w:rsidR="00403B1B" w:rsidRPr="006C7EB5">
        <w:rPr>
          <w:rFonts w:cs="Times New Roman"/>
        </w:rPr>
        <w:t xml:space="preserve"> petition for the foreign national, and </w:t>
      </w:r>
      <w:r w:rsidR="00377B43" w:rsidRPr="006C7EB5">
        <w:rPr>
          <w:rFonts w:cs="Times New Roman"/>
        </w:rPr>
        <w:t xml:space="preserve">the foreign national spouse can only become a lawful permanent resident after the spousal petition has been approved. </w:t>
      </w:r>
      <w:r w:rsidR="001A050F" w:rsidRPr="006C7EB5">
        <w:rPr>
          <w:rFonts w:cs="Times New Roman"/>
        </w:rPr>
        <w:t xml:space="preserve">This process facilitates abuse because the U.S. citizen or LPR spouse wields complete power over the foreign national spouse’s access to lawful immigration status. </w:t>
      </w:r>
      <w:r w:rsidR="00377B43" w:rsidRPr="006C7EB5">
        <w:rPr>
          <w:rFonts w:cs="Times New Roman"/>
        </w:rPr>
        <w:t>In contrast, the VAWA self-petitioning procedure allows an abused spouse to file a peti</w:t>
      </w:r>
      <w:r w:rsidR="001A050F" w:rsidRPr="006C7EB5">
        <w:rPr>
          <w:rFonts w:cs="Times New Roman"/>
        </w:rPr>
        <w:t>tion on her</w:t>
      </w:r>
      <w:r w:rsidR="00377B43" w:rsidRPr="006C7EB5">
        <w:rPr>
          <w:rFonts w:cs="Times New Roman"/>
        </w:rPr>
        <w:t xml:space="preserve"> own behalf </w:t>
      </w:r>
      <w:r w:rsidR="001A050F" w:rsidRPr="006C7EB5">
        <w:rPr>
          <w:rFonts w:cs="Times New Roman"/>
        </w:rPr>
        <w:t>(</w:t>
      </w:r>
      <w:r w:rsidR="00377B43" w:rsidRPr="006C7EB5">
        <w:rPr>
          <w:rFonts w:cs="Times New Roman"/>
        </w:rPr>
        <w:t>“self-</w:t>
      </w:r>
      <w:r w:rsidR="00377B43" w:rsidRPr="006C7EB5">
        <w:rPr>
          <w:rFonts w:cs="Times New Roman"/>
        </w:rPr>
        <w:lastRenderedPageBreak/>
        <w:t>petition”) without relying on the coop</w:t>
      </w:r>
      <w:r w:rsidR="001A050F" w:rsidRPr="006C7EB5">
        <w:rPr>
          <w:rFonts w:cs="Times New Roman"/>
        </w:rPr>
        <w:t>eration of her</w:t>
      </w:r>
      <w:r w:rsidR="00377B43" w:rsidRPr="006C7EB5">
        <w:rPr>
          <w:rFonts w:cs="Times New Roman"/>
        </w:rPr>
        <w:t xml:space="preserve"> abuser. After the self-petition is approved, the abused spouse </w:t>
      </w:r>
      <w:r w:rsidR="00917F90" w:rsidRPr="006C7EB5">
        <w:rPr>
          <w:rFonts w:cs="Times New Roman"/>
        </w:rPr>
        <w:t>is eligible to file</w:t>
      </w:r>
      <w:r w:rsidR="00377B43" w:rsidRPr="006C7EB5">
        <w:rPr>
          <w:rFonts w:cs="Times New Roman"/>
        </w:rPr>
        <w:t xml:space="preserve"> for </w:t>
      </w:r>
      <w:r w:rsidR="000C5EB1" w:rsidRPr="006C7EB5">
        <w:rPr>
          <w:rFonts w:cs="Times New Roman"/>
        </w:rPr>
        <w:t xml:space="preserve">permanent residence. </w:t>
      </w:r>
    </w:p>
    <w:p w14:paraId="1E9563FD" w14:textId="64299249" w:rsidR="00095FAD" w:rsidRDefault="00095FAD" w:rsidP="00687A66">
      <w:pPr>
        <w:pStyle w:val="BodyA"/>
        <w:spacing w:line="480" w:lineRule="auto"/>
        <w:jc w:val="both"/>
        <w:rPr>
          <w:rFonts w:cs="Times New Roman"/>
        </w:rPr>
      </w:pPr>
    </w:p>
    <w:p w14:paraId="29DDEF42" w14:textId="77777777" w:rsidR="00095FAD" w:rsidRPr="006C7EB5" w:rsidRDefault="00095FAD" w:rsidP="00687A66">
      <w:pPr>
        <w:pStyle w:val="BodyA"/>
        <w:spacing w:line="480" w:lineRule="auto"/>
        <w:jc w:val="both"/>
        <w:rPr>
          <w:rFonts w:cs="Times New Roman"/>
        </w:rPr>
      </w:pPr>
    </w:p>
    <w:p w14:paraId="09C6A12F" w14:textId="77777777" w:rsidR="00CA60BC" w:rsidRPr="006C7EB5" w:rsidRDefault="00CA60BC" w:rsidP="006359A7">
      <w:pPr>
        <w:pStyle w:val="BodyA"/>
        <w:rPr>
          <w:rFonts w:cs="Times New Roman"/>
        </w:rPr>
      </w:pPr>
    </w:p>
    <w:p w14:paraId="729E02A8" w14:textId="6F4001C9" w:rsidR="00A46EA0" w:rsidRPr="006C7EB5" w:rsidRDefault="006F3F8A" w:rsidP="00077DCC">
      <w:pPr>
        <w:pStyle w:val="BodyAA"/>
        <w:spacing w:line="480" w:lineRule="auto"/>
        <w:jc w:val="center"/>
        <w:rPr>
          <w:rFonts w:ascii="Times New Roman" w:hAnsi="Times New Roman" w:cs="Times New Roman"/>
          <w:b/>
          <w:bCs/>
          <w:sz w:val="24"/>
          <w:szCs w:val="24"/>
        </w:rPr>
      </w:pPr>
      <w:r w:rsidRPr="006C7EB5">
        <w:rPr>
          <w:rFonts w:ascii="Times New Roman" w:hAnsi="Times New Roman" w:cs="Times New Roman"/>
          <w:b/>
          <w:bCs/>
          <w:sz w:val="24"/>
          <w:szCs w:val="24"/>
        </w:rPr>
        <w:t>ARGUMENT</w:t>
      </w:r>
    </w:p>
    <w:p w14:paraId="6771C669" w14:textId="21C3D582" w:rsidR="004C5B32" w:rsidRPr="006C7EB5" w:rsidRDefault="004C5B32" w:rsidP="001F651C">
      <w:pPr>
        <w:pStyle w:val="BodyAA"/>
        <w:numPr>
          <w:ilvl w:val="0"/>
          <w:numId w:val="2"/>
        </w:numPr>
        <w:ind w:left="720"/>
        <w:jc w:val="both"/>
        <w:rPr>
          <w:rFonts w:ascii="Times New Roman" w:eastAsia="Times New Roman" w:hAnsi="Times New Roman" w:cs="Times New Roman"/>
          <w:sz w:val="24"/>
          <w:szCs w:val="24"/>
        </w:rPr>
      </w:pPr>
      <w:r w:rsidRPr="006C7EB5">
        <w:rPr>
          <w:rFonts w:ascii="Times New Roman" w:eastAsia="Times New Roman" w:hAnsi="Times New Roman" w:cs="Times New Roman"/>
          <w:b/>
          <w:sz w:val="24"/>
          <w:szCs w:val="24"/>
        </w:rPr>
        <w:t>The Plain Language of the Statute Does Not Require the Self-Petitioner to Reside with the Abuser During the Marriage</w:t>
      </w:r>
      <w:r w:rsidR="00077AF3" w:rsidRPr="006C7EB5">
        <w:rPr>
          <w:rFonts w:ascii="Times New Roman" w:eastAsia="Times New Roman" w:hAnsi="Times New Roman" w:cs="Times New Roman"/>
          <w:b/>
          <w:sz w:val="24"/>
          <w:szCs w:val="24"/>
        </w:rPr>
        <w:t>.</w:t>
      </w:r>
    </w:p>
    <w:p w14:paraId="08A6D35E" w14:textId="77777777" w:rsidR="00483467" w:rsidRPr="006C7EB5" w:rsidRDefault="00483467" w:rsidP="00483467">
      <w:pPr>
        <w:pStyle w:val="BodyAA"/>
        <w:jc w:val="both"/>
        <w:rPr>
          <w:rFonts w:ascii="Times New Roman" w:eastAsia="Times New Roman" w:hAnsi="Times New Roman" w:cs="Times New Roman"/>
          <w:sz w:val="24"/>
          <w:szCs w:val="24"/>
        </w:rPr>
      </w:pPr>
    </w:p>
    <w:p w14:paraId="1B574893" w14:textId="1FBC9302" w:rsidR="00FB31D8" w:rsidRPr="006C7EB5" w:rsidRDefault="006359A7" w:rsidP="00775282">
      <w:pPr>
        <w:spacing w:line="480" w:lineRule="auto"/>
        <w:ind w:firstLine="720"/>
        <w:jc w:val="both"/>
      </w:pPr>
      <w:r w:rsidRPr="006C7EB5">
        <w:t xml:space="preserve">The plain language of the VAWA statute </w:t>
      </w:r>
      <w:r w:rsidR="00775282" w:rsidRPr="006C7EB5">
        <w:t>imposes</w:t>
      </w:r>
      <w:r w:rsidRPr="006C7EB5">
        <w:t xml:space="preserve"> no temporal </w:t>
      </w:r>
      <w:r w:rsidR="00775282" w:rsidRPr="006C7EB5">
        <w:t xml:space="preserve">limitation on the joint residency requirement. </w:t>
      </w:r>
      <w:r w:rsidR="00FD7B95" w:rsidRPr="006C7EB5">
        <w:t xml:space="preserve">USCIS erred in </w:t>
      </w:r>
      <w:r w:rsidR="00775282" w:rsidRPr="006C7EB5">
        <w:t xml:space="preserve">concluding that the use of the word “spouse” in the joint residency statute </w:t>
      </w:r>
      <w:r w:rsidR="00FD7B95" w:rsidRPr="006C7EB5">
        <w:t xml:space="preserve">requires self-petitioners to </w:t>
      </w:r>
      <w:r w:rsidR="00775282" w:rsidRPr="006C7EB5">
        <w:t xml:space="preserve">have </w:t>
      </w:r>
      <w:r w:rsidR="00FD7B95" w:rsidRPr="006C7EB5">
        <w:t>live</w:t>
      </w:r>
      <w:r w:rsidR="00775282" w:rsidRPr="006C7EB5">
        <w:t>d</w:t>
      </w:r>
      <w:r w:rsidR="00FD7B95" w:rsidRPr="006C7EB5">
        <w:t xml:space="preserve"> with their abusers during marriag</w:t>
      </w:r>
      <w:r w:rsidRPr="006C7EB5">
        <w:t>e</w:t>
      </w:r>
      <w:r w:rsidR="00FD7B95" w:rsidRPr="006C7EB5">
        <w:t xml:space="preserve">. </w:t>
      </w:r>
      <w:r w:rsidR="00775282" w:rsidRPr="006C7EB5">
        <w:t xml:space="preserve">Contrary to the Agency’s contention, </w:t>
      </w:r>
      <w:r w:rsidR="00C02759" w:rsidRPr="006C7EB5">
        <w:t xml:space="preserve">the </w:t>
      </w:r>
      <w:r w:rsidR="00FD7B95" w:rsidRPr="006C7EB5">
        <w:t xml:space="preserve">word “spouse” </w:t>
      </w:r>
      <w:r w:rsidR="00C02759" w:rsidRPr="006C7EB5">
        <w:t>in VAWA is used only</w:t>
      </w:r>
      <w:r w:rsidR="00FD7B95" w:rsidRPr="006C7EB5">
        <w:t xml:space="preserve"> as an identifier</w:t>
      </w:r>
      <w:r w:rsidR="006D6633" w:rsidRPr="006C7EB5">
        <w:t xml:space="preserve"> to refer to the abuser or the self-petitioner</w:t>
      </w:r>
      <w:r w:rsidR="00FD7B95" w:rsidRPr="006C7EB5">
        <w:t xml:space="preserve">. </w:t>
      </w:r>
      <w:r w:rsidR="002F28C3" w:rsidRPr="006C7EB5">
        <w:t>A</w:t>
      </w:r>
      <w:r w:rsidR="006D6633" w:rsidRPr="006C7EB5">
        <w:t>s a</w:t>
      </w:r>
      <w:r w:rsidR="002F28C3" w:rsidRPr="006C7EB5">
        <w:t xml:space="preserve"> court recently decided</w:t>
      </w:r>
      <w:r w:rsidR="006D6633" w:rsidRPr="006C7EB5">
        <w:t>,</w:t>
      </w:r>
      <w:r w:rsidR="002F28C3" w:rsidRPr="006C7EB5">
        <w:t xml:space="preserve"> the joint residence requirement does not require that the self-petitioner and abuser have lived together after marriage. </w:t>
      </w:r>
      <w:r w:rsidR="002F28C3" w:rsidRPr="006C7EB5">
        <w:rPr>
          <w:i/>
        </w:rPr>
        <w:t>Bait It v. McAleenan</w:t>
      </w:r>
      <w:r w:rsidR="002F28C3" w:rsidRPr="006C7EB5">
        <w:t xml:space="preserve">, 2019 WL 4601727 (N.D. Ill. 2019). </w:t>
      </w:r>
      <w:r w:rsidR="00245178" w:rsidRPr="006C7EB5">
        <w:t xml:space="preserve">In interpreting the word “spouse” in the joint residence requirement, the court found that the </w:t>
      </w:r>
      <w:r w:rsidR="00D50B2E" w:rsidRPr="006C7EB5">
        <w:t xml:space="preserve">term </w:t>
      </w:r>
      <w:r w:rsidR="00245178" w:rsidRPr="006C7EB5">
        <w:t xml:space="preserve">1) </w:t>
      </w:r>
      <w:r w:rsidR="00FB31D8" w:rsidRPr="006C7EB5">
        <w:t>appears</w:t>
      </w:r>
      <w:r w:rsidR="00FD7B95" w:rsidRPr="006C7EB5">
        <w:t xml:space="preserve"> throughout the statute to refer to the </w:t>
      </w:r>
      <w:r w:rsidR="009C73EA" w:rsidRPr="006C7EB5">
        <w:t xml:space="preserve">self-petitioner or the </w:t>
      </w:r>
      <w:r w:rsidR="00FD7B95" w:rsidRPr="006C7EB5">
        <w:t>abuser</w:t>
      </w:r>
      <w:r w:rsidR="00FB31D8" w:rsidRPr="006C7EB5">
        <w:t>, regardless of death or divorce</w:t>
      </w:r>
      <w:r w:rsidR="00245178" w:rsidRPr="006C7EB5">
        <w:t xml:space="preserve">; and 2) </w:t>
      </w:r>
      <w:r w:rsidR="00FB31D8" w:rsidRPr="006C7EB5">
        <w:t xml:space="preserve">is </w:t>
      </w:r>
      <w:r w:rsidR="00F44DCB" w:rsidRPr="006C7EB5">
        <w:t xml:space="preserve">used as </w:t>
      </w:r>
      <w:r w:rsidR="00FB31D8" w:rsidRPr="006C7EB5">
        <w:t>an identifier in everyday language</w:t>
      </w:r>
      <w:r w:rsidR="009C73EA" w:rsidRPr="006C7EB5">
        <w:t xml:space="preserve">. </w:t>
      </w:r>
      <w:r w:rsidR="00FB31D8" w:rsidRPr="006C7EB5">
        <w:rPr>
          <w:i/>
          <w:iCs/>
        </w:rPr>
        <w:t>Id</w:t>
      </w:r>
      <w:r w:rsidR="00FB31D8" w:rsidRPr="006C7EB5">
        <w:t>.</w:t>
      </w:r>
    </w:p>
    <w:p w14:paraId="49683205" w14:textId="34212E58" w:rsidR="00FD7B95" w:rsidRPr="006C7EB5" w:rsidRDefault="00C95C20" w:rsidP="00687A66">
      <w:pPr>
        <w:spacing w:line="480" w:lineRule="auto"/>
        <w:ind w:firstLine="720"/>
        <w:jc w:val="both"/>
      </w:pPr>
      <w:r w:rsidRPr="006C7EB5">
        <w:t>VAWA’s use of the word “spouse” does</w:t>
      </w:r>
      <w:r w:rsidR="00FD7B95" w:rsidRPr="006C7EB5">
        <w:t xml:space="preserve"> not “demand that the person have that legal status at every moment in time referring to that person.”</w:t>
      </w:r>
      <w:r w:rsidR="009C73EA" w:rsidRPr="006C7EB5">
        <w:t xml:space="preserve"> </w:t>
      </w:r>
      <w:r w:rsidR="009C73EA" w:rsidRPr="006C7EB5">
        <w:rPr>
          <w:i/>
          <w:iCs/>
        </w:rPr>
        <w:t>Id</w:t>
      </w:r>
      <w:r w:rsidR="009C73EA" w:rsidRPr="006C7EB5">
        <w:t xml:space="preserve">. at </w:t>
      </w:r>
      <w:r w:rsidR="00687A66" w:rsidRPr="006C7EB5">
        <w:t>3.</w:t>
      </w:r>
      <w:r w:rsidR="009C73EA" w:rsidRPr="006C7EB5">
        <w:t xml:space="preserve"> </w:t>
      </w:r>
      <w:r w:rsidR="00D532EF" w:rsidRPr="006C7EB5">
        <w:t>O</w:t>
      </w:r>
      <w:r w:rsidR="00FD7B95" w:rsidRPr="006C7EB5">
        <w:t xml:space="preserve">ne section of the </w:t>
      </w:r>
      <w:r w:rsidRPr="006C7EB5">
        <w:t>VAWA</w:t>
      </w:r>
      <w:r w:rsidR="00FD7B95" w:rsidRPr="006C7EB5">
        <w:t xml:space="preserve"> uses “spouse” to refer to the abuser even if the spouse is dead or the couple is divorced. </w:t>
      </w:r>
      <w:r w:rsidR="00FD7B95" w:rsidRPr="006C7EB5">
        <w:rPr>
          <w:i/>
        </w:rPr>
        <w:t>Id.</w:t>
      </w:r>
      <w:r w:rsidR="00687A66" w:rsidRPr="006C7EB5">
        <w:rPr>
          <w:i/>
        </w:rPr>
        <w:t xml:space="preserve"> </w:t>
      </w:r>
      <w:r w:rsidR="00687A66" w:rsidRPr="006C7EB5">
        <w:t>(citing 8 U.S.C.</w:t>
      </w:r>
      <w:r w:rsidR="00687A66" w:rsidRPr="006C7EB5">
        <w:rPr>
          <w:rFonts w:eastAsia="Times New Roman"/>
          <w:bdr w:val="none" w:sz="0" w:space="0" w:color="auto"/>
          <w:shd w:val="clear" w:color="auto" w:fill="FFFFFF"/>
        </w:rPr>
        <w:t xml:space="preserve"> </w:t>
      </w:r>
      <w:r w:rsidR="00687A66" w:rsidRPr="006C7EB5">
        <w:t xml:space="preserve">§§ 1154 (a)(1)(A)(iii)(II)(aa)(CC)(aaa), (ccc)). </w:t>
      </w:r>
      <w:r w:rsidR="00D532EF" w:rsidRPr="006C7EB5">
        <w:t>Another provision</w:t>
      </w:r>
      <w:r w:rsidR="007854F3" w:rsidRPr="006C7EB5">
        <w:t xml:space="preserve"> uses “spouse” to refer to a widow who has remarried</w:t>
      </w:r>
      <w:r w:rsidR="00D532EF" w:rsidRPr="006C7EB5">
        <w:t xml:space="preserve"> after the abuser’s death. </w:t>
      </w:r>
      <w:r w:rsidR="007854F3" w:rsidRPr="006C7EB5">
        <w:rPr>
          <w:i/>
        </w:rPr>
        <w:t>See</w:t>
      </w:r>
      <w:r w:rsidR="007854F3" w:rsidRPr="006C7EB5">
        <w:t xml:space="preserve"> U.S.C. §1151(b)(2)(A)(i)</w:t>
      </w:r>
      <w:r w:rsidR="00D532EF" w:rsidRPr="006C7EB5">
        <w:t xml:space="preserve"> (</w:t>
      </w:r>
      <w:r w:rsidR="007854F3" w:rsidRPr="006C7EB5">
        <w:t>“the alien</w:t>
      </w:r>
      <w:r w:rsidR="00D532EF" w:rsidRPr="006C7EB5">
        <w:t xml:space="preserve"> </w:t>
      </w:r>
      <w:r w:rsidR="007854F3" w:rsidRPr="006C7EB5">
        <w:t>…</w:t>
      </w:r>
      <w:r w:rsidR="00D532EF" w:rsidRPr="006C7EB5">
        <w:t xml:space="preserve"> </w:t>
      </w:r>
      <w:r w:rsidR="007854F3" w:rsidRPr="006C7EB5">
        <w:t>shall be considered, …</w:t>
      </w:r>
      <w:r w:rsidR="00D532EF" w:rsidRPr="006C7EB5">
        <w:t xml:space="preserve"> </w:t>
      </w:r>
      <w:r w:rsidR="007854F3" w:rsidRPr="006C7EB5">
        <w:t xml:space="preserve">to remain an immediate relative after the date of the citizen’s death but </w:t>
      </w:r>
      <w:r w:rsidR="007854F3" w:rsidRPr="006C7EB5">
        <w:lastRenderedPageBreak/>
        <w:t xml:space="preserve">only </w:t>
      </w:r>
      <w:r w:rsidR="007854F3" w:rsidRPr="006C7EB5">
        <w:rPr>
          <w:iCs/>
        </w:rPr>
        <w:t xml:space="preserve">if the </w:t>
      </w:r>
      <w:r w:rsidR="007854F3" w:rsidRPr="006C7EB5">
        <w:rPr>
          <w:i/>
        </w:rPr>
        <w:t>spouse</w:t>
      </w:r>
      <w:r w:rsidR="007854F3" w:rsidRPr="006C7EB5">
        <w:rPr>
          <w:iCs/>
        </w:rPr>
        <w:t xml:space="preserve"> files </w:t>
      </w:r>
      <w:r w:rsidR="007854F3" w:rsidRPr="006C7EB5">
        <w:t xml:space="preserve">a petition under section 1154(a)(1)(A)(ii) </w:t>
      </w:r>
      <w:r w:rsidR="007854F3" w:rsidRPr="006C7EB5">
        <w:rPr>
          <w:iCs/>
        </w:rPr>
        <w:t xml:space="preserve">within two years after such date </w:t>
      </w:r>
      <w:r w:rsidR="007854F3" w:rsidRPr="006C7EB5">
        <w:t xml:space="preserve">and only until the date </w:t>
      </w:r>
      <w:r w:rsidR="007854F3" w:rsidRPr="006C7EB5">
        <w:rPr>
          <w:iCs/>
        </w:rPr>
        <w:t xml:space="preserve">the </w:t>
      </w:r>
      <w:r w:rsidR="007854F3" w:rsidRPr="006C7EB5">
        <w:rPr>
          <w:i/>
        </w:rPr>
        <w:t>spouse</w:t>
      </w:r>
      <w:r w:rsidR="007854F3" w:rsidRPr="006C7EB5">
        <w:rPr>
          <w:i/>
          <w:iCs/>
        </w:rPr>
        <w:t xml:space="preserve"> </w:t>
      </w:r>
      <w:r w:rsidR="007854F3" w:rsidRPr="006C7EB5">
        <w:t>remarries”)</w:t>
      </w:r>
      <w:r w:rsidR="00497DC6" w:rsidRPr="006C7EB5">
        <w:t xml:space="preserve"> (emphasis added)</w:t>
      </w:r>
      <w:r w:rsidR="007854F3" w:rsidRPr="006C7EB5">
        <w:t>. The language of th</w:t>
      </w:r>
      <w:r w:rsidR="00AD07B8" w:rsidRPr="006C7EB5">
        <w:t>is</w:t>
      </w:r>
      <w:r w:rsidR="007854F3" w:rsidRPr="006C7EB5">
        <w:t xml:space="preserve"> widow provision </w:t>
      </w:r>
      <w:r w:rsidR="009C73EA" w:rsidRPr="006C7EB5">
        <w:t>demonstrates</w:t>
      </w:r>
      <w:r w:rsidR="007854F3" w:rsidRPr="006C7EB5">
        <w:t xml:space="preserve"> that </w:t>
      </w:r>
      <w:r w:rsidR="009C73EA" w:rsidRPr="006C7EB5">
        <w:t xml:space="preserve">the </w:t>
      </w:r>
      <w:r w:rsidR="007854F3" w:rsidRPr="006C7EB5">
        <w:t xml:space="preserve">word “spouse” </w:t>
      </w:r>
      <w:r w:rsidR="009C73EA" w:rsidRPr="006C7EB5">
        <w:t xml:space="preserve">is a </w:t>
      </w:r>
      <w:r w:rsidR="001D7422" w:rsidRPr="006C7EB5">
        <w:t xml:space="preserve">general </w:t>
      </w:r>
      <w:r w:rsidR="009C73EA" w:rsidRPr="006C7EB5">
        <w:t>synonym for abuser</w:t>
      </w:r>
      <w:r w:rsidR="00E07A83" w:rsidRPr="006C7EB5">
        <w:t xml:space="preserve"> or self-petitioner</w:t>
      </w:r>
      <w:r w:rsidR="00D532EF" w:rsidRPr="006C7EB5">
        <w:t xml:space="preserve"> </w:t>
      </w:r>
      <w:r w:rsidR="009C73EA" w:rsidRPr="006C7EB5">
        <w:t xml:space="preserve">and </w:t>
      </w:r>
      <w:r w:rsidR="00AD07B8" w:rsidRPr="006C7EB5">
        <w:t>is not limited</w:t>
      </w:r>
      <w:r w:rsidR="009C73EA" w:rsidRPr="006C7EB5">
        <w:t xml:space="preserve"> </w:t>
      </w:r>
      <w:r w:rsidR="00D532EF" w:rsidRPr="006C7EB5">
        <w:t xml:space="preserve">someone </w:t>
      </w:r>
      <w:r w:rsidR="00F762E5" w:rsidRPr="006C7EB5">
        <w:t>who was in a</w:t>
      </w:r>
      <w:r w:rsidR="00D532EF" w:rsidRPr="006C7EB5">
        <w:t xml:space="preserve"> spousal relationship</w:t>
      </w:r>
      <w:r w:rsidR="00F762E5" w:rsidRPr="006C7EB5">
        <w:t xml:space="preserve"> at a particular time</w:t>
      </w:r>
      <w:r w:rsidR="00E07A83" w:rsidRPr="006C7EB5">
        <w:t>.</w:t>
      </w:r>
      <w:r w:rsidR="00D532EF" w:rsidRPr="006C7EB5">
        <w:t xml:space="preserve"> </w:t>
      </w:r>
    </w:p>
    <w:p w14:paraId="56D03CF7" w14:textId="2A0B5C81" w:rsidR="00FD7B95" w:rsidRPr="006C7EB5" w:rsidRDefault="00FD7B95" w:rsidP="00F762E5">
      <w:pPr>
        <w:spacing w:line="480" w:lineRule="auto"/>
        <w:ind w:firstLine="720"/>
        <w:jc w:val="both"/>
      </w:pPr>
      <w:r w:rsidRPr="006C7EB5">
        <w:t>The</w:t>
      </w:r>
      <w:r w:rsidR="007D66D7" w:rsidRPr="006C7EB5">
        <w:t xml:space="preserve"> court also found that</w:t>
      </w:r>
      <w:r w:rsidRPr="006C7EB5">
        <w:t xml:space="preserve"> “spouse” is </w:t>
      </w:r>
      <w:r w:rsidR="007854F3" w:rsidRPr="006C7EB5">
        <w:t>ordinarily</w:t>
      </w:r>
      <w:r w:rsidRPr="006C7EB5">
        <w:t xml:space="preserve"> used as an identifier in everyday language. </w:t>
      </w:r>
      <w:r w:rsidR="007D66D7" w:rsidRPr="006C7EB5">
        <w:t>I</w:t>
      </w:r>
      <w:r w:rsidR="002B174F" w:rsidRPr="006C7EB5">
        <w:t xml:space="preserve">t is common to ask the question “How did you meet your spouse?” not </w:t>
      </w:r>
      <w:r w:rsidR="007854F3" w:rsidRPr="006C7EB5">
        <w:t>“H</w:t>
      </w:r>
      <w:r w:rsidR="002B174F" w:rsidRPr="006C7EB5">
        <w:t>ow did you meet your not-at-t</w:t>
      </w:r>
      <w:r w:rsidR="007854F3" w:rsidRPr="006C7EB5">
        <w:t>he-time spouse?” or</w:t>
      </w:r>
      <w:r w:rsidR="002B174F" w:rsidRPr="006C7EB5">
        <w:t xml:space="preserve"> </w:t>
      </w:r>
      <w:r w:rsidR="007854F3" w:rsidRPr="006C7EB5">
        <w:t>“How did you meet your then-</w:t>
      </w:r>
      <w:r w:rsidR="002B174F" w:rsidRPr="006C7EB5">
        <w:t>future spouse?”</w:t>
      </w:r>
      <w:r w:rsidR="007854F3" w:rsidRPr="006C7EB5">
        <w:t xml:space="preserve"> </w:t>
      </w:r>
      <w:r w:rsidR="002B174F" w:rsidRPr="006C7EB5">
        <w:t xml:space="preserve"> </w:t>
      </w:r>
      <w:r w:rsidR="0038736B" w:rsidRPr="006C7EB5">
        <w:t xml:space="preserve">As the court noted, the sentence </w:t>
      </w:r>
      <w:r w:rsidRPr="006C7EB5">
        <w:t>“</w:t>
      </w:r>
      <w:r w:rsidR="006359A7" w:rsidRPr="006C7EB5">
        <w:t>[</w:t>
      </w:r>
      <w:r w:rsidRPr="006C7EB5">
        <w:t>S</w:t>
      </w:r>
      <w:r w:rsidR="006359A7" w:rsidRPr="006C7EB5">
        <w:t>]</w:t>
      </w:r>
      <w:r w:rsidRPr="006C7EB5">
        <w:t>he lived with her spouse before they married”</w:t>
      </w:r>
      <w:r w:rsidR="0038736B" w:rsidRPr="006C7EB5">
        <w:t xml:space="preserve"> causes no confusion to the listener or reader. </w:t>
      </w:r>
      <w:r w:rsidRPr="006C7EB5">
        <w:rPr>
          <w:i/>
        </w:rPr>
        <w:t>Id.</w:t>
      </w:r>
      <w:r w:rsidRPr="006C7EB5">
        <w:t xml:space="preserve"> “Spouse” is a well</w:t>
      </w:r>
      <w:r w:rsidR="00E25147" w:rsidRPr="006C7EB5">
        <w:t>-</w:t>
      </w:r>
      <w:r w:rsidRPr="006C7EB5">
        <w:t xml:space="preserve">understood </w:t>
      </w:r>
      <w:r w:rsidR="00E25147" w:rsidRPr="006C7EB5">
        <w:t>as identifying</w:t>
      </w:r>
      <w:r w:rsidRPr="006C7EB5">
        <w:t xml:space="preserve"> someone before or after they have been married. </w:t>
      </w:r>
      <w:r w:rsidR="007854F3" w:rsidRPr="006C7EB5">
        <w:t xml:space="preserve">To suggest otherwise would confuse laypeople and attorneys alike. </w:t>
      </w:r>
      <w:r w:rsidRPr="006C7EB5">
        <w:t xml:space="preserve">USCIS has </w:t>
      </w:r>
      <w:r w:rsidR="00E25147" w:rsidRPr="006C7EB5">
        <w:t xml:space="preserve">thus </w:t>
      </w:r>
      <w:r w:rsidRPr="006C7EB5">
        <w:t xml:space="preserve">stretched </w:t>
      </w:r>
      <w:r w:rsidR="00E25147" w:rsidRPr="006C7EB5">
        <w:t>the joint residence requirement beyond the</w:t>
      </w:r>
      <w:r w:rsidRPr="006C7EB5">
        <w:t xml:space="preserve"> bounds of </w:t>
      </w:r>
      <w:r w:rsidR="007854F3" w:rsidRPr="006C7EB5">
        <w:t>the</w:t>
      </w:r>
      <w:r w:rsidR="00E25147" w:rsidRPr="006C7EB5">
        <w:t xml:space="preserve"> plain</w:t>
      </w:r>
      <w:r w:rsidR="007854F3" w:rsidRPr="006C7EB5">
        <w:t xml:space="preserve"> meaning of </w:t>
      </w:r>
      <w:r w:rsidRPr="006C7EB5">
        <w:t>“spouse” to create a requirement that does not exist.</w:t>
      </w:r>
    </w:p>
    <w:p w14:paraId="06F1FCE6" w14:textId="77777777" w:rsidR="00B26D98" w:rsidRPr="006C7EB5" w:rsidRDefault="00B26D98" w:rsidP="00B26D98">
      <w:pPr>
        <w:pStyle w:val="BodyAA"/>
        <w:ind w:left="393"/>
        <w:jc w:val="both"/>
        <w:rPr>
          <w:rStyle w:val="CommentReference"/>
          <w:rFonts w:ascii="Times New Roman" w:eastAsia="Times New Roman" w:hAnsi="Times New Roman" w:cs="Times New Roman"/>
          <w:sz w:val="24"/>
          <w:szCs w:val="24"/>
        </w:rPr>
      </w:pPr>
    </w:p>
    <w:p w14:paraId="6CDE4E93" w14:textId="457CCF25" w:rsidR="00B64D92" w:rsidRPr="006C7EB5" w:rsidRDefault="001F651C" w:rsidP="00A20CC1">
      <w:pPr>
        <w:pStyle w:val="BodyAA"/>
        <w:numPr>
          <w:ilvl w:val="0"/>
          <w:numId w:val="2"/>
        </w:numPr>
        <w:ind w:left="720" w:hanging="360"/>
        <w:jc w:val="both"/>
        <w:rPr>
          <w:rFonts w:ascii="Times New Roman" w:eastAsia="Times New Roman" w:hAnsi="Times New Roman" w:cs="Times New Roman"/>
          <w:sz w:val="24"/>
          <w:szCs w:val="24"/>
        </w:rPr>
      </w:pPr>
      <w:r w:rsidRPr="006C7EB5">
        <w:rPr>
          <w:rFonts w:ascii="Times New Roman" w:hAnsi="Times New Roman" w:cs="Times New Roman"/>
          <w:b/>
          <w:bCs/>
          <w:sz w:val="24"/>
          <w:szCs w:val="24"/>
        </w:rPr>
        <w:t>E</w:t>
      </w:r>
      <w:r w:rsidR="00B64D92" w:rsidRPr="006C7EB5">
        <w:rPr>
          <w:rFonts w:ascii="Times New Roman" w:hAnsi="Times New Roman" w:cs="Times New Roman"/>
          <w:b/>
          <w:bCs/>
          <w:sz w:val="24"/>
          <w:szCs w:val="24"/>
        </w:rPr>
        <w:t>stablished Canons of Statutory Interpretation Demonstrate that USCIS’s Interpretation is Contrary to Law</w:t>
      </w:r>
      <w:r w:rsidR="00077AF3" w:rsidRPr="006C7EB5">
        <w:rPr>
          <w:rFonts w:ascii="Times New Roman" w:hAnsi="Times New Roman" w:cs="Times New Roman"/>
          <w:b/>
          <w:bCs/>
          <w:sz w:val="24"/>
          <w:szCs w:val="24"/>
        </w:rPr>
        <w:t>.</w:t>
      </w:r>
    </w:p>
    <w:p w14:paraId="68DD43B4" w14:textId="77777777" w:rsidR="00B07FAB" w:rsidRPr="006C7EB5" w:rsidRDefault="00B07FAB" w:rsidP="006359A7">
      <w:pPr>
        <w:pStyle w:val="BodyAA"/>
        <w:ind w:left="393"/>
        <w:jc w:val="both"/>
        <w:rPr>
          <w:rFonts w:ascii="Times New Roman" w:eastAsia="Times New Roman" w:hAnsi="Times New Roman" w:cs="Times New Roman"/>
          <w:sz w:val="24"/>
          <w:szCs w:val="24"/>
        </w:rPr>
      </w:pPr>
    </w:p>
    <w:p w14:paraId="50391322" w14:textId="10E899F5" w:rsidR="00483467" w:rsidRDefault="00B64D92" w:rsidP="00007658">
      <w:pPr>
        <w:pStyle w:val="BodyAA"/>
        <w:spacing w:line="480" w:lineRule="auto"/>
        <w:ind w:firstLine="720"/>
        <w:jc w:val="both"/>
        <w:rPr>
          <w:rFonts w:ascii="Times New Roman" w:hAnsi="Times New Roman" w:cs="Times New Roman"/>
          <w:sz w:val="24"/>
          <w:szCs w:val="24"/>
        </w:rPr>
      </w:pPr>
      <w:r w:rsidRPr="006C7EB5">
        <w:rPr>
          <w:rFonts w:ascii="Times New Roman" w:hAnsi="Times New Roman" w:cs="Times New Roman"/>
          <w:sz w:val="24"/>
          <w:szCs w:val="24"/>
        </w:rPr>
        <w:t>Two</w:t>
      </w:r>
      <w:r w:rsidRPr="006C7EB5">
        <w:rPr>
          <w:rFonts w:ascii="Times New Roman" w:hAnsi="Times New Roman" w:cs="Times New Roman"/>
          <w:b/>
          <w:bCs/>
          <w:sz w:val="24"/>
          <w:szCs w:val="24"/>
        </w:rPr>
        <w:t xml:space="preserve"> </w:t>
      </w:r>
      <w:r w:rsidRPr="006C7EB5">
        <w:rPr>
          <w:rFonts w:ascii="Times New Roman" w:hAnsi="Times New Roman" w:cs="Times New Roman"/>
          <w:sz w:val="24"/>
          <w:szCs w:val="24"/>
        </w:rPr>
        <w:t xml:space="preserve">canons of statutory construction affirm that Congress did not exclude from protection women who cohabitated with their spouses before marriage rather than during it. First, Congress </w:t>
      </w:r>
      <w:r w:rsidR="00B07FAB" w:rsidRPr="006C7EB5">
        <w:rPr>
          <w:rFonts w:ascii="Times New Roman" w:hAnsi="Times New Roman" w:cs="Times New Roman"/>
          <w:sz w:val="24"/>
          <w:szCs w:val="24"/>
        </w:rPr>
        <w:t>is presumed to act</w:t>
      </w:r>
      <w:r w:rsidRPr="006C7EB5">
        <w:rPr>
          <w:rFonts w:ascii="Times New Roman" w:hAnsi="Times New Roman" w:cs="Times New Roman"/>
          <w:sz w:val="24"/>
          <w:szCs w:val="24"/>
        </w:rPr>
        <w:t xml:space="preserve"> intentionally when omitting language in one provision of a statute while including it elsewhere.  For VAWA self-petitions, Congress required that the abuse have occurred “during the marriage” by including the phrase “during the marriage” in the relevant provision. In contrast, Congress did not include any reference to </w:t>
      </w:r>
      <w:r w:rsidRPr="006C7EB5">
        <w:rPr>
          <w:rFonts w:ascii="Times New Roman" w:hAnsi="Times New Roman" w:cs="Times New Roman"/>
          <w:i/>
          <w:sz w:val="24"/>
          <w:szCs w:val="24"/>
        </w:rPr>
        <w:t xml:space="preserve">when </w:t>
      </w:r>
      <w:r w:rsidRPr="006C7EB5">
        <w:rPr>
          <w:rFonts w:ascii="Times New Roman" w:hAnsi="Times New Roman" w:cs="Times New Roman"/>
          <w:sz w:val="24"/>
          <w:szCs w:val="24"/>
        </w:rPr>
        <w:t>the joint residence had to occur, much less “during the marriage.”</w:t>
      </w:r>
      <w:r w:rsidR="003B790E" w:rsidRPr="006C7EB5">
        <w:rPr>
          <w:rFonts w:ascii="Times New Roman" w:hAnsi="Times New Roman" w:cs="Times New Roman"/>
          <w:sz w:val="24"/>
          <w:szCs w:val="24"/>
        </w:rPr>
        <w:t xml:space="preserve"> </w:t>
      </w:r>
      <w:r w:rsidRPr="006C7EB5">
        <w:rPr>
          <w:rFonts w:ascii="Times New Roman" w:hAnsi="Times New Roman" w:cs="Times New Roman"/>
          <w:sz w:val="24"/>
          <w:szCs w:val="24"/>
        </w:rPr>
        <w:t xml:space="preserve">Second, Congress amended the joint residence statute while leaving in place Department of Justice regulations that did not require cohabitation during marriage. Under the reenactment canon, Congress ratified the agency’s reading of the law.  These </w:t>
      </w:r>
      <w:r w:rsidRPr="006C7EB5">
        <w:rPr>
          <w:rFonts w:ascii="Times New Roman" w:hAnsi="Times New Roman" w:cs="Times New Roman"/>
          <w:sz w:val="24"/>
          <w:szCs w:val="24"/>
        </w:rPr>
        <w:lastRenderedPageBreak/>
        <w:t>canons support P</w:t>
      </w:r>
      <w:r w:rsidR="00B07FAB" w:rsidRPr="006C7EB5">
        <w:rPr>
          <w:rFonts w:ascii="Times New Roman" w:hAnsi="Times New Roman" w:cs="Times New Roman"/>
          <w:sz w:val="24"/>
          <w:szCs w:val="24"/>
        </w:rPr>
        <w:t>laintiff’s</w:t>
      </w:r>
      <w:r w:rsidRPr="006C7EB5">
        <w:rPr>
          <w:rFonts w:ascii="Times New Roman" w:hAnsi="Times New Roman" w:cs="Times New Roman"/>
          <w:sz w:val="24"/>
          <w:szCs w:val="24"/>
        </w:rPr>
        <w:t xml:space="preserve"> arguments that 1) the phrase “during the marriage” is purposefully absent from the joint residence provision; and 2) the term “spouse” is used as an identifier only, not to impose a temporal requirement on cohabitation.</w:t>
      </w:r>
    </w:p>
    <w:p w14:paraId="4666FE5B" w14:textId="77777777" w:rsidR="00A97BD7" w:rsidRPr="006C7EB5" w:rsidRDefault="00A97BD7" w:rsidP="00007658">
      <w:pPr>
        <w:pStyle w:val="BodyAA"/>
        <w:spacing w:line="480" w:lineRule="auto"/>
        <w:ind w:firstLine="720"/>
        <w:jc w:val="both"/>
        <w:rPr>
          <w:rFonts w:ascii="Times New Roman" w:hAnsi="Times New Roman" w:cs="Times New Roman"/>
          <w:sz w:val="24"/>
          <w:szCs w:val="24"/>
        </w:rPr>
      </w:pPr>
    </w:p>
    <w:p w14:paraId="129D69F3" w14:textId="4825AB65" w:rsidR="00B64D92" w:rsidRPr="006C7EB5" w:rsidRDefault="00B64D92" w:rsidP="00A20CC1">
      <w:pPr>
        <w:pStyle w:val="BodyAA"/>
        <w:ind w:left="1080" w:hanging="360"/>
        <w:jc w:val="both"/>
        <w:rPr>
          <w:rFonts w:ascii="Times New Roman" w:eastAsia="Times New Roman" w:hAnsi="Times New Roman" w:cs="Times New Roman"/>
          <w:b/>
          <w:bCs/>
          <w:sz w:val="24"/>
          <w:szCs w:val="24"/>
        </w:rPr>
      </w:pPr>
      <w:r w:rsidRPr="006C7EB5">
        <w:rPr>
          <w:rFonts w:ascii="Times New Roman" w:hAnsi="Times New Roman" w:cs="Times New Roman"/>
          <w:b/>
          <w:bCs/>
          <w:sz w:val="24"/>
          <w:szCs w:val="24"/>
        </w:rPr>
        <w:t xml:space="preserve">A. </w:t>
      </w:r>
      <w:r w:rsidR="00B07FAB" w:rsidRPr="006C7EB5">
        <w:rPr>
          <w:rFonts w:ascii="Times New Roman" w:hAnsi="Times New Roman" w:cs="Times New Roman"/>
          <w:b/>
          <w:bCs/>
          <w:sz w:val="24"/>
          <w:szCs w:val="24"/>
        </w:rPr>
        <w:t>Congress Intentionally Omitted Any Temporal Requirement Regarding the Joint Residence Provision</w:t>
      </w:r>
      <w:r w:rsidR="00A57794" w:rsidRPr="006C7EB5">
        <w:rPr>
          <w:rFonts w:ascii="Times New Roman" w:hAnsi="Times New Roman" w:cs="Times New Roman"/>
          <w:b/>
          <w:bCs/>
          <w:sz w:val="24"/>
          <w:szCs w:val="24"/>
        </w:rPr>
        <w:t>.</w:t>
      </w:r>
    </w:p>
    <w:p w14:paraId="3BF65A48" w14:textId="77777777" w:rsidR="00B64D92" w:rsidRPr="006C7EB5" w:rsidRDefault="00B64D92" w:rsidP="006359A7">
      <w:pPr>
        <w:pStyle w:val="BodyAA"/>
        <w:ind w:left="393"/>
        <w:rPr>
          <w:rFonts w:ascii="Times New Roman" w:eastAsia="Times New Roman" w:hAnsi="Times New Roman" w:cs="Times New Roman"/>
          <w:b/>
          <w:bCs/>
          <w:sz w:val="24"/>
          <w:szCs w:val="24"/>
        </w:rPr>
      </w:pPr>
    </w:p>
    <w:p w14:paraId="3A397D49" w14:textId="69CEA00C" w:rsidR="00B07FAB" w:rsidRPr="006C7EB5" w:rsidRDefault="00B64D92" w:rsidP="00A57794">
      <w:pPr>
        <w:pStyle w:val="BodyAA"/>
        <w:spacing w:line="480" w:lineRule="auto"/>
        <w:ind w:firstLine="720"/>
        <w:jc w:val="both"/>
        <w:rPr>
          <w:rFonts w:ascii="Times New Roman" w:hAnsi="Times New Roman" w:cs="Times New Roman"/>
          <w:sz w:val="24"/>
          <w:szCs w:val="24"/>
        </w:rPr>
      </w:pPr>
      <w:r w:rsidRPr="006C7EB5">
        <w:rPr>
          <w:rFonts w:ascii="Times New Roman" w:eastAsia="Times New Roman" w:hAnsi="Times New Roman" w:cs="Times New Roman"/>
          <w:sz w:val="24"/>
          <w:szCs w:val="24"/>
        </w:rPr>
        <w:t xml:space="preserve">The statutory canon that Congress acts intentionally when it omits language included elsewhere in a bill affirms that Congress purposely excluded </w:t>
      </w:r>
      <w:r w:rsidRPr="006C7EB5">
        <w:rPr>
          <w:rFonts w:ascii="Times New Roman" w:hAnsi="Times New Roman" w:cs="Times New Roman"/>
          <w:sz w:val="24"/>
          <w:szCs w:val="24"/>
        </w:rPr>
        <w:t xml:space="preserve">any temporal criteria from the cohabitation requirement. Under this canon, the presence of words or a phrase in one provision and the absence of the same words or phrase in another is significant. </w:t>
      </w:r>
      <w:r w:rsidRPr="006C7EB5">
        <w:rPr>
          <w:rFonts w:ascii="Times New Roman" w:hAnsi="Times New Roman" w:cs="Times New Roman"/>
          <w:i/>
          <w:iCs/>
          <w:sz w:val="24"/>
          <w:szCs w:val="24"/>
        </w:rPr>
        <w:t>See</w:t>
      </w:r>
      <w:r w:rsidRPr="006C7EB5">
        <w:rPr>
          <w:rFonts w:ascii="Times New Roman" w:hAnsi="Times New Roman" w:cs="Times New Roman"/>
          <w:sz w:val="24"/>
          <w:szCs w:val="24"/>
        </w:rPr>
        <w:t xml:space="preserve"> </w:t>
      </w:r>
      <w:r w:rsidRPr="006C7EB5">
        <w:rPr>
          <w:rFonts w:ascii="Times New Roman" w:hAnsi="Times New Roman" w:cs="Times New Roman"/>
          <w:i/>
          <w:iCs/>
          <w:sz w:val="24"/>
          <w:szCs w:val="24"/>
        </w:rPr>
        <w:t>Department of Treasury, IRS v. FLRA</w:t>
      </w:r>
      <w:r w:rsidRPr="006C7EB5">
        <w:rPr>
          <w:rFonts w:ascii="Times New Roman" w:hAnsi="Times New Roman" w:cs="Times New Roman"/>
          <w:sz w:val="24"/>
          <w:szCs w:val="24"/>
        </w:rPr>
        <w:t xml:space="preserve">, 494 U.S. 922, 932 (1990) (holding that a statute that referred to “laws” in one section and “law, rule, or regulation” in another “cannot, unless we abandon all pretense at precise communication, be deemed to mean the same thing in both places”). That canon applies with “particular force” when the disputed clauses fall “in close proximity.” </w:t>
      </w:r>
      <w:r w:rsidR="008247CE" w:rsidRPr="006C7EB5">
        <w:rPr>
          <w:rFonts w:ascii="Times New Roman" w:hAnsi="Times New Roman" w:cs="Times New Roman"/>
          <w:i/>
          <w:iCs/>
          <w:sz w:val="24"/>
          <w:szCs w:val="24"/>
        </w:rPr>
        <w:t xml:space="preserve">Dep’t of Homeland Security </w:t>
      </w:r>
      <w:r w:rsidRPr="006C7EB5">
        <w:rPr>
          <w:rFonts w:ascii="Times New Roman" w:hAnsi="Times New Roman" w:cs="Times New Roman"/>
          <w:i/>
          <w:iCs/>
          <w:sz w:val="24"/>
          <w:szCs w:val="24"/>
        </w:rPr>
        <w:t>v. MacLean</w:t>
      </w:r>
      <w:r w:rsidRPr="006C7EB5">
        <w:rPr>
          <w:rFonts w:ascii="Times New Roman" w:hAnsi="Times New Roman" w:cs="Times New Roman"/>
          <w:sz w:val="24"/>
          <w:szCs w:val="24"/>
        </w:rPr>
        <w:t xml:space="preserve">, 574 U.S. 383 (2015). When Congress includes language in one provision but not another, the Court must “resist the temptation to read that language into” the latter provision. </w:t>
      </w:r>
      <w:r w:rsidRPr="006C7EB5">
        <w:rPr>
          <w:rFonts w:ascii="Times New Roman" w:hAnsi="Times New Roman" w:cs="Times New Roman"/>
          <w:i/>
          <w:iCs/>
          <w:sz w:val="24"/>
          <w:szCs w:val="24"/>
        </w:rPr>
        <w:t>Republic of Sudan v. Harrison</w:t>
      </w:r>
      <w:r w:rsidRPr="006C7EB5">
        <w:rPr>
          <w:rFonts w:ascii="Times New Roman" w:hAnsi="Times New Roman" w:cs="Times New Roman"/>
          <w:sz w:val="24"/>
          <w:szCs w:val="24"/>
        </w:rPr>
        <w:t xml:space="preserve">, 139 S.Ct. 1048 (2019); </w:t>
      </w:r>
      <w:r w:rsidRPr="006C7EB5">
        <w:rPr>
          <w:rFonts w:ascii="Times New Roman" w:hAnsi="Times New Roman" w:cs="Times New Roman"/>
          <w:i/>
          <w:iCs/>
          <w:sz w:val="24"/>
          <w:szCs w:val="24"/>
        </w:rPr>
        <w:t>see also</w:t>
      </w:r>
      <w:r w:rsidRPr="006C7EB5">
        <w:rPr>
          <w:rFonts w:ascii="Times New Roman" w:hAnsi="Times New Roman" w:cs="Times New Roman"/>
          <w:sz w:val="24"/>
          <w:szCs w:val="24"/>
        </w:rPr>
        <w:t xml:space="preserve"> </w:t>
      </w:r>
      <w:r w:rsidRPr="006C7EB5">
        <w:rPr>
          <w:rFonts w:ascii="Times New Roman" w:hAnsi="Times New Roman" w:cs="Times New Roman"/>
          <w:i/>
          <w:iCs/>
          <w:sz w:val="24"/>
          <w:szCs w:val="24"/>
        </w:rPr>
        <w:t>Wollschlaeger v. Governor of Florida</w:t>
      </w:r>
      <w:r w:rsidRPr="006C7EB5">
        <w:rPr>
          <w:rFonts w:ascii="Times New Roman" w:hAnsi="Times New Roman" w:cs="Times New Roman"/>
          <w:sz w:val="24"/>
          <w:szCs w:val="24"/>
        </w:rPr>
        <w:t>, 848 F.3d 1298 (11</w:t>
      </w:r>
      <w:r w:rsidRPr="006C7EB5">
        <w:rPr>
          <w:rFonts w:ascii="Times New Roman" w:hAnsi="Times New Roman" w:cs="Times New Roman"/>
          <w:sz w:val="24"/>
          <w:szCs w:val="24"/>
          <w:vertAlign w:val="superscript"/>
        </w:rPr>
        <w:t>th</w:t>
      </w:r>
      <w:r w:rsidRPr="006C7EB5">
        <w:rPr>
          <w:rFonts w:ascii="Times New Roman" w:hAnsi="Times New Roman" w:cs="Times New Roman"/>
          <w:sz w:val="24"/>
          <w:szCs w:val="24"/>
        </w:rPr>
        <w:t xml:space="preserve"> Cir. 2017) (holding that a Florida statute’s inquiry provision for doctors explicitly did not apply to the anti-harassment section because adding language absent from one clause but present in another “stands in stark contrast against the plain language of the statute.”). </w:t>
      </w:r>
    </w:p>
    <w:p w14:paraId="66288350" w14:textId="7838C54B" w:rsidR="00483467" w:rsidRDefault="00B64D92" w:rsidP="00A57794">
      <w:pPr>
        <w:pStyle w:val="BodyAA"/>
        <w:spacing w:line="480" w:lineRule="auto"/>
        <w:ind w:firstLine="720"/>
        <w:jc w:val="both"/>
        <w:rPr>
          <w:rFonts w:ascii="Times New Roman" w:hAnsi="Times New Roman" w:cs="Times New Roman"/>
          <w:sz w:val="24"/>
          <w:szCs w:val="24"/>
        </w:rPr>
      </w:pPr>
      <w:r w:rsidRPr="006C7EB5">
        <w:rPr>
          <w:rFonts w:ascii="Times New Roman" w:hAnsi="Times New Roman" w:cs="Times New Roman"/>
          <w:sz w:val="24"/>
          <w:szCs w:val="24"/>
        </w:rPr>
        <w:t>Here, Congress</w:t>
      </w:r>
      <w:r w:rsidR="00B07FAB" w:rsidRPr="006C7EB5">
        <w:rPr>
          <w:rFonts w:ascii="Times New Roman" w:hAnsi="Times New Roman" w:cs="Times New Roman"/>
          <w:sz w:val="24"/>
          <w:szCs w:val="24"/>
        </w:rPr>
        <w:t xml:space="preserve"> included the requirement that the battery or extreme cruelty have occurred “during the marriage” yet excluded any reference to a temporal requirement in the joint residence provision. That, coupled with the close proximity of the two provisions, signifies</w:t>
      </w:r>
      <w:r w:rsidRPr="006C7EB5">
        <w:rPr>
          <w:rFonts w:ascii="Times New Roman" w:hAnsi="Times New Roman" w:cs="Times New Roman"/>
          <w:sz w:val="24"/>
          <w:szCs w:val="24"/>
        </w:rPr>
        <w:t xml:space="preserve"> that </w:t>
      </w:r>
      <w:r w:rsidRPr="006C7EB5">
        <w:rPr>
          <w:rFonts w:ascii="Times New Roman" w:hAnsi="Times New Roman" w:cs="Times New Roman"/>
          <w:sz w:val="24"/>
          <w:szCs w:val="24"/>
        </w:rPr>
        <w:lastRenderedPageBreak/>
        <w:t>the lawmakers did not intend to impose any temporal requirement on the joint residence provision of VAWA self-petitions.</w:t>
      </w:r>
    </w:p>
    <w:p w14:paraId="34F5BF17" w14:textId="52B09E1C" w:rsidR="00A97BD7" w:rsidRDefault="00A97BD7" w:rsidP="00A57794">
      <w:pPr>
        <w:pStyle w:val="BodyAA"/>
        <w:spacing w:line="480" w:lineRule="auto"/>
        <w:ind w:firstLine="720"/>
        <w:jc w:val="both"/>
        <w:rPr>
          <w:rFonts w:ascii="Times New Roman" w:hAnsi="Times New Roman" w:cs="Times New Roman"/>
          <w:sz w:val="24"/>
          <w:szCs w:val="24"/>
        </w:rPr>
      </w:pPr>
    </w:p>
    <w:p w14:paraId="5CAE8052" w14:textId="77777777" w:rsidR="00A97BD7" w:rsidRPr="006C7EB5" w:rsidRDefault="00A97BD7" w:rsidP="00A57794">
      <w:pPr>
        <w:pStyle w:val="BodyAA"/>
        <w:spacing w:line="480" w:lineRule="auto"/>
        <w:ind w:firstLine="720"/>
        <w:jc w:val="both"/>
        <w:rPr>
          <w:rFonts w:ascii="Times New Roman" w:hAnsi="Times New Roman" w:cs="Times New Roman"/>
          <w:sz w:val="24"/>
          <w:szCs w:val="24"/>
        </w:rPr>
      </w:pPr>
    </w:p>
    <w:p w14:paraId="0ED45515" w14:textId="77777777" w:rsidR="00B64D92" w:rsidRPr="006C7EB5" w:rsidRDefault="00B64D92" w:rsidP="00A20CC1">
      <w:pPr>
        <w:pStyle w:val="BodyAA"/>
        <w:ind w:left="1080" w:hanging="360"/>
        <w:jc w:val="both"/>
        <w:rPr>
          <w:rFonts w:ascii="Times New Roman" w:eastAsia="Times New Roman" w:hAnsi="Times New Roman" w:cs="Times New Roman"/>
          <w:b/>
          <w:bCs/>
          <w:sz w:val="24"/>
          <w:szCs w:val="24"/>
        </w:rPr>
      </w:pPr>
      <w:r w:rsidRPr="006C7EB5">
        <w:rPr>
          <w:rFonts w:ascii="Times New Roman" w:hAnsi="Times New Roman" w:cs="Times New Roman"/>
          <w:b/>
          <w:bCs/>
          <w:sz w:val="24"/>
          <w:szCs w:val="24"/>
        </w:rPr>
        <w:t xml:space="preserve">B. The Reenactment Canon Further Supports That Congress Intended No Cohabitation During Marriage Requirement. </w:t>
      </w:r>
    </w:p>
    <w:p w14:paraId="02D0B11E" w14:textId="77777777" w:rsidR="00B64D92" w:rsidRPr="006C7EB5" w:rsidRDefault="00B64D92" w:rsidP="006359A7">
      <w:pPr>
        <w:pStyle w:val="BodyAA"/>
        <w:ind w:left="393"/>
        <w:rPr>
          <w:rFonts w:ascii="Times New Roman" w:eastAsia="Times New Roman" w:hAnsi="Times New Roman" w:cs="Times New Roman"/>
          <w:sz w:val="24"/>
          <w:szCs w:val="24"/>
        </w:rPr>
      </w:pPr>
    </w:p>
    <w:p w14:paraId="1B277F01" w14:textId="06BA48E2" w:rsidR="00B64D92" w:rsidRPr="006C7EB5" w:rsidRDefault="00B64D92" w:rsidP="00A57794">
      <w:pPr>
        <w:pStyle w:val="BodyAA"/>
        <w:spacing w:line="480" w:lineRule="auto"/>
        <w:ind w:firstLine="720"/>
        <w:jc w:val="both"/>
        <w:rPr>
          <w:rFonts w:ascii="Times New Roman" w:eastAsia="Times New Roman" w:hAnsi="Times New Roman" w:cs="Times New Roman"/>
          <w:sz w:val="24"/>
          <w:szCs w:val="24"/>
        </w:rPr>
      </w:pPr>
      <w:r w:rsidRPr="006C7EB5">
        <w:rPr>
          <w:rFonts w:ascii="Times New Roman" w:eastAsia="Times New Roman" w:hAnsi="Times New Roman" w:cs="Times New Roman"/>
          <w:sz w:val="24"/>
          <w:szCs w:val="24"/>
        </w:rPr>
        <w:t>Congress</w:t>
      </w:r>
      <w:r w:rsidR="00B07FAB" w:rsidRPr="006C7EB5">
        <w:rPr>
          <w:rFonts w:ascii="Times New Roman" w:hAnsi="Times New Roman" w:cs="Times New Roman"/>
          <w:sz w:val="24"/>
          <w:szCs w:val="24"/>
        </w:rPr>
        <w:t>’</w:t>
      </w:r>
      <w:r w:rsidRPr="006C7EB5">
        <w:rPr>
          <w:rFonts w:ascii="Times New Roman" w:hAnsi="Times New Roman" w:cs="Times New Roman"/>
          <w:sz w:val="24"/>
          <w:szCs w:val="24"/>
        </w:rPr>
        <w:t xml:space="preserve"> amendment of VAWA </w:t>
      </w:r>
      <w:r w:rsidR="00B07FAB" w:rsidRPr="006C7EB5">
        <w:rPr>
          <w:rFonts w:ascii="Times New Roman" w:hAnsi="Times New Roman" w:cs="Times New Roman"/>
          <w:sz w:val="24"/>
          <w:szCs w:val="24"/>
        </w:rPr>
        <w:t xml:space="preserve">in 2000 </w:t>
      </w:r>
      <w:r w:rsidRPr="006C7EB5">
        <w:rPr>
          <w:rFonts w:ascii="Times New Roman" w:hAnsi="Times New Roman" w:cs="Times New Roman"/>
          <w:sz w:val="24"/>
          <w:szCs w:val="24"/>
        </w:rPr>
        <w:t xml:space="preserve">left unchanged administrative guidance not requiring cohabitation during marriage, proving that Congress intended no such exclusion. When Congress updates a statute leaving in place a provision that has received definitive administrative interpretation, the court assumes Congress ratified such a reading. </w:t>
      </w:r>
      <w:r w:rsidRPr="006C7EB5">
        <w:rPr>
          <w:rFonts w:ascii="Times New Roman" w:hAnsi="Times New Roman" w:cs="Times New Roman"/>
          <w:i/>
          <w:iCs/>
          <w:sz w:val="24"/>
          <w:szCs w:val="24"/>
        </w:rPr>
        <w:t>Lorillard v. Pons</w:t>
      </w:r>
      <w:r w:rsidRPr="006C7EB5">
        <w:rPr>
          <w:rFonts w:ascii="Times New Roman" w:hAnsi="Times New Roman" w:cs="Times New Roman"/>
          <w:sz w:val="24"/>
          <w:szCs w:val="24"/>
        </w:rPr>
        <w:t xml:space="preserve">, 434 U.S. 575, 581 (1978). Under this reenactment canon, Congress is “presumed to be aware of an administrative or judicial interpretation of a statute and to adopt that interpretation when it reenacts a statute without change.” </w:t>
      </w:r>
      <w:r w:rsidRPr="006C7EB5">
        <w:rPr>
          <w:rFonts w:ascii="Times New Roman" w:hAnsi="Times New Roman" w:cs="Times New Roman"/>
          <w:i/>
          <w:iCs/>
          <w:sz w:val="24"/>
          <w:szCs w:val="24"/>
        </w:rPr>
        <w:t>Id.</w:t>
      </w:r>
      <w:r w:rsidRPr="006C7EB5">
        <w:rPr>
          <w:rFonts w:ascii="Times New Roman" w:hAnsi="Times New Roman" w:cs="Times New Roman"/>
          <w:sz w:val="24"/>
          <w:szCs w:val="24"/>
        </w:rPr>
        <w:t xml:space="preserve"> This canon applies with particular force when Congress undertakes a comprehensive review of the statute and elects to change certain provisions but not others. </w:t>
      </w:r>
      <w:r w:rsidRPr="006C7EB5">
        <w:rPr>
          <w:rFonts w:ascii="Times New Roman" w:hAnsi="Times New Roman" w:cs="Times New Roman"/>
          <w:i/>
          <w:iCs/>
          <w:sz w:val="24"/>
          <w:szCs w:val="24"/>
        </w:rPr>
        <w:t xml:space="preserve">Id. </w:t>
      </w:r>
      <w:r w:rsidRPr="006C7EB5">
        <w:rPr>
          <w:rFonts w:ascii="Times New Roman" w:hAnsi="Times New Roman" w:cs="Times New Roman"/>
          <w:sz w:val="24"/>
          <w:szCs w:val="24"/>
        </w:rPr>
        <w:t>at 582.</w:t>
      </w:r>
    </w:p>
    <w:p w14:paraId="553FF832" w14:textId="1A99C7FC" w:rsidR="00B64D92" w:rsidRPr="006C7EB5" w:rsidRDefault="00B64D92" w:rsidP="00A57794">
      <w:pPr>
        <w:pStyle w:val="BodyAA"/>
        <w:spacing w:line="480" w:lineRule="auto"/>
        <w:ind w:firstLine="720"/>
        <w:jc w:val="both"/>
        <w:rPr>
          <w:rFonts w:ascii="Times New Roman" w:eastAsia="Times New Roman" w:hAnsi="Times New Roman" w:cs="Times New Roman"/>
          <w:sz w:val="24"/>
          <w:szCs w:val="24"/>
        </w:rPr>
      </w:pPr>
      <w:r w:rsidRPr="006C7EB5">
        <w:rPr>
          <w:rFonts w:ascii="Times New Roman" w:eastAsia="Times New Roman" w:hAnsi="Times New Roman" w:cs="Times New Roman"/>
          <w:sz w:val="24"/>
          <w:szCs w:val="24"/>
        </w:rPr>
        <w:t>Congress undertook such a comprehensive review when amending VAWA in 2000. As explained below, Congress changed many provisions in VAWA, including the joint residence clause</w:t>
      </w:r>
      <w:r w:rsidR="00430C63" w:rsidRPr="006C7EB5">
        <w:rPr>
          <w:rFonts w:ascii="Times New Roman" w:eastAsia="Times New Roman" w:hAnsi="Times New Roman" w:cs="Times New Roman"/>
          <w:sz w:val="24"/>
          <w:szCs w:val="24"/>
        </w:rPr>
        <w:t>,</w:t>
      </w:r>
      <w:r w:rsidRPr="006C7EB5">
        <w:rPr>
          <w:rFonts w:ascii="Times New Roman" w:eastAsia="Times New Roman" w:hAnsi="Times New Roman" w:cs="Times New Roman"/>
          <w:sz w:val="24"/>
          <w:szCs w:val="24"/>
        </w:rPr>
        <w:t xml:space="preserve"> to remove </w:t>
      </w:r>
      <w:r w:rsidR="00497DC6" w:rsidRPr="006C7EB5">
        <w:rPr>
          <w:rFonts w:ascii="Times New Roman" w:eastAsia="Times New Roman" w:hAnsi="Times New Roman" w:cs="Times New Roman"/>
          <w:sz w:val="24"/>
          <w:szCs w:val="24"/>
        </w:rPr>
        <w:t>the requirement that the joint residence occur</w:t>
      </w:r>
      <w:r w:rsidRPr="006C7EB5">
        <w:rPr>
          <w:rFonts w:ascii="Times New Roman" w:eastAsia="Times New Roman" w:hAnsi="Times New Roman" w:cs="Times New Roman"/>
          <w:sz w:val="24"/>
          <w:szCs w:val="24"/>
        </w:rPr>
        <w:t xml:space="preserve"> </w:t>
      </w:r>
      <w:r w:rsidRPr="006C7EB5">
        <w:rPr>
          <w:rFonts w:ascii="Times New Roman" w:hAnsi="Times New Roman" w:cs="Times New Roman"/>
          <w:sz w:val="24"/>
          <w:szCs w:val="24"/>
        </w:rPr>
        <w:t>“in the United States”. Yet Congress did not add the phrase “during the marriage” to the joint residence requirement, despite widely published regula</w:t>
      </w:r>
      <w:r w:rsidR="00B07FAB" w:rsidRPr="006C7EB5">
        <w:rPr>
          <w:rFonts w:ascii="Times New Roman" w:hAnsi="Times New Roman" w:cs="Times New Roman"/>
          <w:sz w:val="24"/>
          <w:szCs w:val="24"/>
        </w:rPr>
        <w:t>tions that expou</w:t>
      </w:r>
      <w:r w:rsidRPr="006C7EB5">
        <w:rPr>
          <w:rFonts w:ascii="Times New Roman" w:hAnsi="Times New Roman" w:cs="Times New Roman"/>
          <w:sz w:val="24"/>
          <w:szCs w:val="24"/>
        </w:rPr>
        <w:t xml:space="preserve">nded upon what the joint residency statute required but did not require cohabitation during marriage. </w:t>
      </w:r>
    </w:p>
    <w:p w14:paraId="196BDD3B" w14:textId="75B66A84" w:rsidR="009F65EB" w:rsidRPr="006C7EB5" w:rsidRDefault="00B64D92" w:rsidP="00A57794">
      <w:pPr>
        <w:pStyle w:val="BodyAA"/>
        <w:spacing w:line="480" w:lineRule="auto"/>
        <w:ind w:firstLine="720"/>
        <w:jc w:val="both"/>
        <w:rPr>
          <w:rFonts w:ascii="Times New Roman" w:hAnsi="Times New Roman" w:cs="Times New Roman"/>
          <w:sz w:val="24"/>
          <w:szCs w:val="24"/>
        </w:rPr>
      </w:pPr>
      <w:r w:rsidRPr="006C7EB5">
        <w:rPr>
          <w:rFonts w:ascii="Times New Roman" w:hAnsi="Times New Roman" w:cs="Times New Roman"/>
          <w:sz w:val="24"/>
          <w:szCs w:val="24"/>
        </w:rPr>
        <w:t xml:space="preserve">In 1996, the </w:t>
      </w:r>
      <w:r w:rsidR="00007658" w:rsidRPr="006C7EB5">
        <w:rPr>
          <w:rFonts w:ascii="Times New Roman" w:hAnsi="Times New Roman" w:cs="Times New Roman"/>
          <w:sz w:val="24"/>
          <w:szCs w:val="24"/>
        </w:rPr>
        <w:t xml:space="preserve">Agency (then called Immigration and Naturalization Service and part of the </w:t>
      </w:r>
      <w:r w:rsidRPr="006C7EB5">
        <w:rPr>
          <w:rFonts w:ascii="Times New Roman" w:hAnsi="Times New Roman" w:cs="Times New Roman"/>
          <w:sz w:val="24"/>
          <w:szCs w:val="24"/>
        </w:rPr>
        <w:t>Department of Justice</w:t>
      </w:r>
      <w:r w:rsidR="00007658" w:rsidRPr="006C7EB5">
        <w:rPr>
          <w:rFonts w:ascii="Times New Roman" w:hAnsi="Times New Roman" w:cs="Times New Roman"/>
          <w:sz w:val="24"/>
          <w:szCs w:val="24"/>
        </w:rPr>
        <w:t>)</w:t>
      </w:r>
      <w:r w:rsidRPr="006C7EB5">
        <w:rPr>
          <w:rFonts w:ascii="Times New Roman" w:hAnsi="Times New Roman" w:cs="Times New Roman"/>
          <w:sz w:val="24"/>
          <w:szCs w:val="24"/>
        </w:rPr>
        <w:t xml:space="preserve"> published interim regulations that clarified at length what the joint residence requirement require</w:t>
      </w:r>
      <w:r w:rsidR="00853EA9" w:rsidRPr="006C7EB5">
        <w:rPr>
          <w:rFonts w:ascii="Times New Roman" w:hAnsi="Times New Roman" w:cs="Times New Roman"/>
          <w:sz w:val="24"/>
          <w:szCs w:val="24"/>
        </w:rPr>
        <w:t>s</w:t>
      </w:r>
      <w:r w:rsidRPr="006C7EB5">
        <w:rPr>
          <w:rFonts w:ascii="Times New Roman" w:hAnsi="Times New Roman" w:cs="Times New Roman"/>
          <w:sz w:val="24"/>
          <w:szCs w:val="24"/>
        </w:rPr>
        <w:t xml:space="preserve">. The joint residence rule “does not require the self-petitioner to have </w:t>
      </w:r>
      <w:r w:rsidRPr="006C7EB5">
        <w:rPr>
          <w:rFonts w:ascii="Times New Roman" w:hAnsi="Times New Roman" w:cs="Times New Roman"/>
          <w:sz w:val="24"/>
          <w:szCs w:val="24"/>
        </w:rPr>
        <w:lastRenderedPageBreak/>
        <w:t xml:space="preserve">lived in the United States or with the abuser in the United States for any specific length of time,”  and that the self-petitioner “may have moved to the United States only recently, made any number of trips abroad, or resided with the abuser in the United States for only a short time.” 61 FR 13062 </w:t>
      </w:r>
      <w:r w:rsidR="00853EA9" w:rsidRPr="006C7EB5">
        <w:rPr>
          <w:rFonts w:ascii="Times New Roman" w:hAnsi="Times New Roman" w:cs="Times New Roman"/>
          <w:sz w:val="24"/>
          <w:szCs w:val="24"/>
        </w:rPr>
        <w:t>(</w:t>
      </w:r>
      <w:r w:rsidRPr="006C7EB5">
        <w:rPr>
          <w:rFonts w:ascii="Times New Roman" w:hAnsi="Times New Roman" w:cs="Times New Roman"/>
          <w:sz w:val="24"/>
          <w:szCs w:val="24"/>
        </w:rPr>
        <w:t>Mar</w:t>
      </w:r>
      <w:r w:rsidR="00853EA9" w:rsidRPr="006C7EB5">
        <w:rPr>
          <w:rFonts w:ascii="Times New Roman" w:hAnsi="Times New Roman" w:cs="Times New Roman"/>
          <w:sz w:val="24"/>
          <w:szCs w:val="24"/>
        </w:rPr>
        <w:t>.</w:t>
      </w:r>
      <w:r w:rsidRPr="006C7EB5">
        <w:rPr>
          <w:rFonts w:ascii="Times New Roman" w:hAnsi="Times New Roman" w:cs="Times New Roman"/>
          <w:sz w:val="24"/>
          <w:szCs w:val="24"/>
        </w:rPr>
        <w:t xml:space="preserve"> 26, 1996</w:t>
      </w:r>
      <w:r w:rsidR="00853EA9" w:rsidRPr="006C7EB5">
        <w:rPr>
          <w:rFonts w:ascii="Times New Roman" w:hAnsi="Times New Roman" w:cs="Times New Roman"/>
          <w:sz w:val="24"/>
          <w:szCs w:val="24"/>
        </w:rPr>
        <w:t>)</w:t>
      </w:r>
      <w:r w:rsidRPr="006C7EB5">
        <w:rPr>
          <w:rFonts w:ascii="Times New Roman" w:hAnsi="Times New Roman" w:cs="Times New Roman"/>
          <w:sz w:val="24"/>
          <w:szCs w:val="24"/>
        </w:rPr>
        <w:t xml:space="preserve">. </w:t>
      </w:r>
      <w:r w:rsidR="00853EA9" w:rsidRPr="006C7EB5">
        <w:rPr>
          <w:rFonts w:ascii="Times New Roman" w:hAnsi="Times New Roman" w:cs="Times New Roman"/>
          <w:sz w:val="24"/>
          <w:szCs w:val="24"/>
        </w:rPr>
        <w:t>T</w:t>
      </w:r>
      <w:r w:rsidRPr="006C7EB5">
        <w:rPr>
          <w:rFonts w:ascii="Times New Roman" w:hAnsi="Times New Roman" w:cs="Times New Roman"/>
          <w:sz w:val="24"/>
          <w:szCs w:val="24"/>
        </w:rPr>
        <w:t xml:space="preserve">he self-petitioner </w:t>
      </w:r>
      <w:r w:rsidR="00007658" w:rsidRPr="006C7EB5">
        <w:rPr>
          <w:rFonts w:ascii="Times New Roman" w:hAnsi="Times New Roman" w:cs="Times New Roman"/>
          <w:sz w:val="24"/>
          <w:szCs w:val="24"/>
        </w:rPr>
        <w:t xml:space="preserve">can </w:t>
      </w:r>
      <w:r w:rsidRPr="006C7EB5">
        <w:rPr>
          <w:rFonts w:ascii="Times New Roman" w:hAnsi="Times New Roman" w:cs="Times New Roman"/>
          <w:sz w:val="24"/>
          <w:szCs w:val="24"/>
        </w:rPr>
        <w:t xml:space="preserve">provide one or more documents establishing the couple had lived together, or two or more documents that, “when considered together, establish that the self-petitioner and the abuser were residing at the same location concurrently.” </w:t>
      </w:r>
      <w:r w:rsidRPr="006C7EB5">
        <w:rPr>
          <w:rFonts w:ascii="Times New Roman" w:hAnsi="Times New Roman" w:cs="Times New Roman"/>
          <w:i/>
          <w:iCs/>
          <w:sz w:val="24"/>
          <w:szCs w:val="24"/>
        </w:rPr>
        <w:t xml:space="preserve">Id. </w:t>
      </w:r>
      <w:r w:rsidRPr="006C7EB5">
        <w:rPr>
          <w:rFonts w:ascii="Times New Roman" w:hAnsi="Times New Roman" w:cs="Times New Roman"/>
          <w:sz w:val="24"/>
          <w:szCs w:val="24"/>
        </w:rPr>
        <w:t>Despite this lengthy explanation of what joint residence requires, the regulation nowhere mentions, or alludes to, a requirement that cohabitation take place during marriage.</w:t>
      </w:r>
    </w:p>
    <w:p w14:paraId="1FBA1EEC" w14:textId="3F46F49C" w:rsidR="009F65EB" w:rsidRPr="006C7EB5" w:rsidRDefault="009F65EB" w:rsidP="00007658">
      <w:pPr>
        <w:pStyle w:val="BodyA"/>
        <w:spacing w:line="480" w:lineRule="auto"/>
        <w:ind w:firstLine="720"/>
        <w:jc w:val="both"/>
        <w:rPr>
          <w:rFonts w:cs="Times New Roman"/>
        </w:rPr>
      </w:pPr>
      <w:r w:rsidRPr="006C7EB5">
        <w:rPr>
          <w:rFonts w:cs="Times New Roman"/>
        </w:rPr>
        <w:t>The preamble to the interim rule provides additional context and explanation of the Agency’s interpretation of the joint residence requirement</w:t>
      </w:r>
      <w:r w:rsidR="00007658" w:rsidRPr="006C7EB5">
        <w:rPr>
          <w:rFonts w:cs="Times New Roman"/>
        </w:rPr>
        <w:t xml:space="preserve">, stating in relevant </w:t>
      </w:r>
      <w:r w:rsidRPr="006C7EB5">
        <w:rPr>
          <w:rFonts w:cs="Times New Roman"/>
        </w:rPr>
        <w:t>part:  “A self-petitioner cannot meet the residency requirements by merely visiting the United States or visiting the abuser’s home in the United States while continuing to maintain a general place of abode or principal dwelling place elsewhere.</w:t>
      </w:r>
      <w:r w:rsidR="00007658" w:rsidRPr="006C7EB5">
        <w:rPr>
          <w:rStyle w:val="FootnoteReference"/>
          <w:rFonts w:cs="Times New Roman"/>
        </w:rPr>
        <w:footnoteReference w:id="17"/>
      </w:r>
      <w:r w:rsidRPr="006C7EB5">
        <w:rPr>
          <w:rFonts w:cs="Times New Roman"/>
        </w:rPr>
        <w:t xml:space="preserve"> Th</w:t>
      </w:r>
      <w:r w:rsidR="00853EA9" w:rsidRPr="006C7EB5">
        <w:rPr>
          <w:rFonts w:cs="Times New Roman"/>
        </w:rPr>
        <w:t xml:space="preserve">e rule nowhere </w:t>
      </w:r>
      <w:r w:rsidRPr="006C7EB5">
        <w:rPr>
          <w:rFonts w:cs="Times New Roman"/>
        </w:rPr>
        <w:t>require</w:t>
      </w:r>
      <w:r w:rsidR="00853EA9" w:rsidRPr="006C7EB5">
        <w:rPr>
          <w:rFonts w:cs="Times New Roman"/>
        </w:rPr>
        <w:t>s</w:t>
      </w:r>
      <w:r w:rsidRPr="006C7EB5">
        <w:rPr>
          <w:rFonts w:cs="Times New Roman"/>
        </w:rPr>
        <w:t xml:space="preserve"> the self-petitioner to have lived in the United States or with the abuser in the United States for any specific length of time. It also does not mandate continuous physical presence in the United States. A qualified self-petitioner may have moved to the United States only recently, made any number of trips abroad, or resided with the abuser in the United States for only a short time.”</w:t>
      </w:r>
      <w:r w:rsidRPr="006C7EB5">
        <w:rPr>
          <w:rFonts w:cs="Times New Roman"/>
          <w:i/>
        </w:rPr>
        <w:t xml:space="preserve"> </w:t>
      </w:r>
      <w:r w:rsidRPr="006C7EB5">
        <w:rPr>
          <w:rFonts w:eastAsia="Times New Roman" w:cs="Times New Roman"/>
          <w:i/>
          <w:bdr w:val="none" w:sz="0" w:space="0" w:color="auto"/>
        </w:rPr>
        <w:t>Id.</w:t>
      </w:r>
    </w:p>
    <w:p w14:paraId="0FA0809A" w14:textId="4B130EB2" w:rsidR="00B26D98" w:rsidRDefault="00B64D92" w:rsidP="00007658">
      <w:pPr>
        <w:pStyle w:val="BodyAA"/>
        <w:spacing w:line="480" w:lineRule="auto"/>
        <w:ind w:firstLine="720"/>
        <w:jc w:val="both"/>
        <w:rPr>
          <w:rFonts w:ascii="Times New Roman" w:eastAsia="Times New Roman" w:hAnsi="Times New Roman" w:cs="Times New Roman"/>
          <w:sz w:val="24"/>
          <w:szCs w:val="24"/>
          <w:bdr w:val="none" w:sz="0" w:space="0" w:color="auto"/>
        </w:rPr>
      </w:pPr>
      <w:r w:rsidRPr="006C7EB5">
        <w:rPr>
          <w:rFonts w:ascii="Times New Roman" w:eastAsia="Times New Roman" w:hAnsi="Times New Roman" w:cs="Times New Roman"/>
          <w:sz w:val="24"/>
          <w:szCs w:val="24"/>
        </w:rPr>
        <w:t xml:space="preserve">By contrast, the regulations do </w:t>
      </w:r>
      <w:r w:rsidR="009F65EB" w:rsidRPr="006C7EB5">
        <w:rPr>
          <w:rFonts w:ascii="Times New Roman" w:eastAsia="Times New Roman" w:hAnsi="Times New Roman" w:cs="Times New Roman"/>
          <w:sz w:val="24"/>
          <w:szCs w:val="24"/>
        </w:rPr>
        <w:t>specify</w:t>
      </w:r>
      <w:r w:rsidRPr="006C7EB5">
        <w:rPr>
          <w:rFonts w:ascii="Times New Roman" w:eastAsia="Times New Roman" w:hAnsi="Times New Roman" w:cs="Times New Roman"/>
          <w:sz w:val="24"/>
          <w:szCs w:val="24"/>
        </w:rPr>
        <w:t xml:space="preserve"> that the abuse must have happened </w:t>
      </w:r>
      <w:r w:rsidRPr="006C7EB5">
        <w:rPr>
          <w:rFonts w:ascii="Times New Roman" w:hAnsi="Times New Roman" w:cs="Times New Roman"/>
          <w:sz w:val="24"/>
          <w:szCs w:val="24"/>
        </w:rPr>
        <w:t xml:space="preserve">“during the marriage.” The regulation stresses that the abuse must have occurred “at the statutorily required time … during the marriage.” </w:t>
      </w:r>
      <w:r w:rsidRPr="006C7EB5">
        <w:rPr>
          <w:rFonts w:ascii="Times New Roman" w:hAnsi="Times New Roman" w:cs="Times New Roman"/>
          <w:i/>
          <w:iCs/>
          <w:sz w:val="24"/>
          <w:szCs w:val="24"/>
        </w:rPr>
        <w:t>Id.</w:t>
      </w:r>
      <w:r w:rsidRPr="006C7EB5">
        <w:rPr>
          <w:rFonts w:ascii="Times New Roman" w:hAnsi="Times New Roman" w:cs="Times New Roman"/>
          <w:sz w:val="24"/>
          <w:szCs w:val="24"/>
        </w:rPr>
        <w:t xml:space="preserve"> To emphasize this point, the regulation restates the point in a different way: “battery or extreme cruelty that happened at other times is not qualifying abuse.” </w:t>
      </w:r>
      <w:r w:rsidRPr="006C7EB5">
        <w:rPr>
          <w:rFonts w:ascii="Times New Roman" w:hAnsi="Times New Roman" w:cs="Times New Roman"/>
          <w:i/>
          <w:iCs/>
          <w:sz w:val="24"/>
          <w:szCs w:val="24"/>
        </w:rPr>
        <w:lastRenderedPageBreak/>
        <w:t xml:space="preserve">Id. </w:t>
      </w:r>
      <w:r w:rsidR="008247CE" w:rsidRPr="006C7EB5">
        <w:rPr>
          <w:rFonts w:ascii="Times New Roman" w:hAnsi="Times New Roman" w:cs="Times New Roman"/>
          <w:sz w:val="24"/>
          <w:szCs w:val="24"/>
        </w:rPr>
        <w:t xml:space="preserve">Thus, the </w:t>
      </w:r>
      <w:r w:rsidR="00BB7C6A" w:rsidRPr="006C7EB5">
        <w:rPr>
          <w:rFonts w:ascii="Times New Roman" w:hAnsi="Times New Roman" w:cs="Times New Roman"/>
          <w:sz w:val="24"/>
          <w:szCs w:val="24"/>
        </w:rPr>
        <w:t>Agency</w:t>
      </w:r>
      <w:r w:rsidR="008247CE" w:rsidRPr="006C7EB5">
        <w:rPr>
          <w:rFonts w:ascii="Times New Roman" w:hAnsi="Times New Roman" w:cs="Times New Roman"/>
          <w:sz w:val="24"/>
          <w:szCs w:val="24"/>
        </w:rPr>
        <w:t xml:space="preserve"> has interpreted </w:t>
      </w:r>
      <w:r w:rsidR="00886928" w:rsidRPr="006C7EB5">
        <w:rPr>
          <w:rFonts w:ascii="Times New Roman" w:hAnsi="Times New Roman" w:cs="Times New Roman"/>
          <w:sz w:val="24"/>
          <w:szCs w:val="24"/>
        </w:rPr>
        <w:t xml:space="preserve">the abuse provision to have a </w:t>
      </w:r>
      <w:r w:rsidR="00E529A6" w:rsidRPr="006C7EB5">
        <w:rPr>
          <w:rFonts w:ascii="Times New Roman" w:hAnsi="Times New Roman" w:cs="Times New Roman"/>
          <w:sz w:val="24"/>
          <w:szCs w:val="24"/>
        </w:rPr>
        <w:t xml:space="preserve">“during the marriage” </w:t>
      </w:r>
      <w:r w:rsidR="00886928" w:rsidRPr="006C7EB5">
        <w:rPr>
          <w:rFonts w:ascii="Times New Roman" w:hAnsi="Times New Roman" w:cs="Times New Roman"/>
          <w:sz w:val="24"/>
          <w:szCs w:val="24"/>
        </w:rPr>
        <w:t>requiremen</w:t>
      </w:r>
      <w:r w:rsidR="00E529A6" w:rsidRPr="006C7EB5">
        <w:rPr>
          <w:rFonts w:ascii="Times New Roman" w:hAnsi="Times New Roman" w:cs="Times New Roman"/>
          <w:sz w:val="24"/>
          <w:szCs w:val="24"/>
        </w:rPr>
        <w:t xml:space="preserve">t </w:t>
      </w:r>
      <w:r w:rsidR="00886928" w:rsidRPr="006C7EB5">
        <w:rPr>
          <w:rFonts w:ascii="Times New Roman" w:hAnsi="Times New Roman" w:cs="Times New Roman"/>
          <w:sz w:val="24"/>
          <w:szCs w:val="24"/>
        </w:rPr>
        <w:t xml:space="preserve">but has not interpreted the joint residency statute as having this same requirement. </w:t>
      </w:r>
      <w:r w:rsidRPr="006C7EB5">
        <w:rPr>
          <w:rFonts w:ascii="Times New Roman" w:hAnsi="Times New Roman" w:cs="Times New Roman"/>
          <w:sz w:val="24"/>
          <w:szCs w:val="24"/>
        </w:rPr>
        <w:t>Under the reenactment canon, Congress ratified this regulatory interpretation when it amended the joint residency requirement in 2000.</w:t>
      </w:r>
      <w:r w:rsidR="00687A66" w:rsidRPr="006C7EB5">
        <w:rPr>
          <w:rFonts w:ascii="Times New Roman" w:eastAsia="Times New Roman" w:hAnsi="Times New Roman" w:cs="Times New Roman"/>
          <w:sz w:val="24"/>
          <w:szCs w:val="24"/>
          <w:bdr w:val="none" w:sz="0" w:space="0" w:color="auto"/>
        </w:rPr>
        <w:tab/>
      </w:r>
    </w:p>
    <w:p w14:paraId="3527A01A" w14:textId="77777777" w:rsidR="007D57C4" w:rsidRPr="006C7EB5" w:rsidRDefault="007D57C4" w:rsidP="00007658">
      <w:pPr>
        <w:pStyle w:val="BodyAA"/>
        <w:spacing w:line="480" w:lineRule="auto"/>
        <w:ind w:firstLine="720"/>
        <w:jc w:val="both"/>
        <w:rPr>
          <w:rFonts w:ascii="Times New Roman" w:hAnsi="Times New Roman" w:cs="Times New Roman"/>
          <w:sz w:val="24"/>
          <w:szCs w:val="24"/>
        </w:rPr>
      </w:pPr>
    </w:p>
    <w:p w14:paraId="7E0A35BF" w14:textId="4BB2C111" w:rsidR="006C4C16" w:rsidRPr="006C7EB5" w:rsidRDefault="00730B8A" w:rsidP="00A20CC1">
      <w:pPr>
        <w:pStyle w:val="BodyAA"/>
        <w:numPr>
          <w:ilvl w:val="0"/>
          <w:numId w:val="2"/>
        </w:numPr>
        <w:ind w:left="720" w:hanging="360"/>
        <w:jc w:val="both"/>
        <w:rPr>
          <w:rFonts w:ascii="Times New Roman" w:hAnsi="Times New Roman" w:cs="Times New Roman"/>
          <w:b/>
          <w:bCs/>
          <w:sz w:val="24"/>
          <w:szCs w:val="24"/>
        </w:rPr>
      </w:pPr>
      <w:r w:rsidRPr="006C7EB5">
        <w:rPr>
          <w:rFonts w:ascii="Times New Roman" w:hAnsi="Times New Roman" w:cs="Times New Roman"/>
          <w:b/>
          <w:bCs/>
          <w:sz w:val="24"/>
          <w:szCs w:val="24"/>
          <w:u w:color="0432FF"/>
        </w:rPr>
        <w:t>USCIS’ Interpretation of Joint Residence Undermines Congressional Intent in Creating the VAWA Self-Petition.</w:t>
      </w:r>
    </w:p>
    <w:p w14:paraId="55D67801" w14:textId="77777777" w:rsidR="009C1EC9" w:rsidRPr="006C7EB5" w:rsidRDefault="009C1EC9">
      <w:pPr>
        <w:pStyle w:val="BodyAA"/>
        <w:rPr>
          <w:rFonts w:ascii="Times New Roman" w:eastAsia="Times New Roman" w:hAnsi="Times New Roman" w:cs="Times New Roman"/>
          <w:sz w:val="24"/>
          <w:szCs w:val="24"/>
        </w:rPr>
      </w:pPr>
    </w:p>
    <w:p w14:paraId="4223C15C" w14:textId="682D18FB" w:rsidR="009C1EC9" w:rsidRPr="006C7EB5" w:rsidRDefault="00730B8A" w:rsidP="00A20CC1">
      <w:pPr>
        <w:pStyle w:val="BodyAA"/>
        <w:numPr>
          <w:ilvl w:val="1"/>
          <w:numId w:val="2"/>
        </w:numPr>
        <w:ind w:left="1080"/>
        <w:jc w:val="both"/>
        <w:rPr>
          <w:rFonts w:ascii="Times New Roman" w:hAnsi="Times New Roman" w:cs="Times New Roman"/>
          <w:b/>
          <w:bCs/>
          <w:sz w:val="24"/>
          <w:szCs w:val="24"/>
        </w:rPr>
      </w:pPr>
      <w:r w:rsidRPr="006C7EB5">
        <w:rPr>
          <w:rFonts w:ascii="Times New Roman" w:hAnsi="Times New Roman" w:cs="Times New Roman"/>
          <w:b/>
          <w:bCs/>
          <w:sz w:val="24"/>
          <w:szCs w:val="24"/>
        </w:rPr>
        <w:t xml:space="preserve">Congress </w:t>
      </w:r>
      <w:r w:rsidR="003E771B" w:rsidRPr="006C7EB5">
        <w:rPr>
          <w:rFonts w:ascii="Times New Roman" w:hAnsi="Times New Roman" w:cs="Times New Roman"/>
          <w:b/>
          <w:bCs/>
          <w:sz w:val="24"/>
          <w:szCs w:val="24"/>
        </w:rPr>
        <w:t>Intended to Protect Vulnerable Immigrant Spouses by Passing VAWA</w:t>
      </w:r>
      <w:r w:rsidR="00A57794" w:rsidRPr="006C7EB5">
        <w:rPr>
          <w:rFonts w:ascii="Times New Roman" w:hAnsi="Times New Roman" w:cs="Times New Roman"/>
          <w:b/>
          <w:bCs/>
          <w:sz w:val="24"/>
          <w:szCs w:val="24"/>
        </w:rPr>
        <w:t>.</w:t>
      </w:r>
      <w:r w:rsidR="003E771B" w:rsidRPr="006C7EB5">
        <w:rPr>
          <w:rFonts w:ascii="Times New Roman" w:hAnsi="Times New Roman" w:cs="Times New Roman"/>
          <w:b/>
          <w:bCs/>
          <w:sz w:val="24"/>
          <w:szCs w:val="24"/>
        </w:rPr>
        <w:t xml:space="preserve"> </w:t>
      </w:r>
    </w:p>
    <w:p w14:paraId="70BDD04B" w14:textId="77777777" w:rsidR="009C1EC9" w:rsidRPr="006C7EB5" w:rsidRDefault="009C1EC9">
      <w:pPr>
        <w:pStyle w:val="BodyAA"/>
        <w:rPr>
          <w:rFonts w:ascii="Times New Roman" w:eastAsia="Times New Roman" w:hAnsi="Times New Roman" w:cs="Times New Roman"/>
          <w:sz w:val="24"/>
          <w:szCs w:val="24"/>
        </w:rPr>
      </w:pPr>
    </w:p>
    <w:p w14:paraId="418C4F4C" w14:textId="5357A0C9" w:rsidR="009C1EC9" w:rsidRPr="006C7EB5" w:rsidRDefault="00A57794" w:rsidP="00E529A6">
      <w:pPr>
        <w:pStyle w:val="BodyAA"/>
        <w:spacing w:line="480" w:lineRule="auto"/>
        <w:ind w:firstLine="720"/>
        <w:jc w:val="both"/>
        <w:rPr>
          <w:rFonts w:ascii="Times New Roman" w:eastAsia="Times New Roman" w:hAnsi="Times New Roman" w:cs="Times New Roman"/>
          <w:sz w:val="24"/>
          <w:szCs w:val="24"/>
        </w:rPr>
      </w:pPr>
      <w:r w:rsidRPr="006C7EB5">
        <w:rPr>
          <w:rFonts w:ascii="Times New Roman" w:hAnsi="Times New Roman" w:cs="Times New Roman"/>
          <w:sz w:val="24"/>
          <w:szCs w:val="24"/>
        </w:rPr>
        <w:t>In 1994, a</w:t>
      </w:r>
      <w:r w:rsidR="00F879BA" w:rsidRPr="006C7EB5">
        <w:rPr>
          <w:rFonts w:ascii="Times New Roman" w:hAnsi="Times New Roman" w:cs="Times New Roman"/>
          <w:sz w:val="24"/>
          <w:szCs w:val="24"/>
        </w:rPr>
        <w:t xml:space="preserve"> bipartisan </w:t>
      </w:r>
      <w:r w:rsidR="00730B8A" w:rsidRPr="006C7EB5">
        <w:rPr>
          <w:rFonts w:ascii="Times New Roman" w:hAnsi="Times New Roman" w:cs="Times New Roman"/>
          <w:sz w:val="24"/>
          <w:szCs w:val="24"/>
        </w:rPr>
        <w:t>Congress passed VAWA</w:t>
      </w:r>
      <w:r w:rsidR="00F879BA" w:rsidRPr="006C7EB5">
        <w:rPr>
          <w:rFonts w:ascii="Times New Roman" w:hAnsi="Times New Roman" w:cs="Times New Roman"/>
          <w:sz w:val="24"/>
          <w:szCs w:val="24"/>
        </w:rPr>
        <w:t xml:space="preserve"> as “the first comprehensive approach to fighting all forms of violence against women”</w:t>
      </w:r>
      <w:r w:rsidR="00730B8A" w:rsidRPr="006C7EB5">
        <w:rPr>
          <w:rFonts w:ascii="Times New Roman" w:hAnsi="Times New Roman" w:cs="Times New Roman"/>
          <w:sz w:val="24"/>
          <w:szCs w:val="24"/>
        </w:rPr>
        <w:t xml:space="preserve"> </w:t>
      </w:r>
      <w:r w:rsidR="00CD3716" w:rsidRPr="006C7EB5">
        <w:rPr>
          <w:rFonts w:ascii="Times New Roman" w:hAnsi="Times New Roman" w:cs="Times New Roman"/>
          <w:sz w:val="24"/>
          <w:szCs w:val="24"/>
        </w:rPr>
        <w:t xml:space="preserve">after </w:t>
      </w:r>
      <w:r w:rsidR="00F879BA" w:rsidRPr="006C7EB5">
        <w:rPr>
          <w:rFonts w:ascii="Times New Roman" w:hAnsi="Times New Roman" w:cs="Times New Roman"/>
          <w:sz w:val="24"/>
          <w:szCs w:val="24"/>
        </w:rPr>
        <w:t>f</w:t>
      </w:r>
      <w:r w:rsidR="00730B8A" w:rsidRPr="006C7EB5">
        <w:rPr>
          <w:rFonts w:ascii="Times New Roman" w:hAnsi="Times New Roman" w:cs="Times New Roman"/>
          <w:sz w:val="24"/>
          <w:szCs w:val="24"/>
        </w:rPr>
        <w:t>inding</w:t>
      </w:r>
      <w:r w:rsidRPr="006C7EB5">
        <w:rPr>
          <w:rFonts w:ascii="Times New Roman" w:hAnsi="Times New Roman" w:cs="Times New Roman"/>
          <w:sz w:val="24"/>
          <w:szCs w:val="24"/>
        </w:rPr>
        <w:t xml:space="preserve"> that</w:t>
      </w:r>
      <w:r w:rsidR="00730B8A" w:rsidRPr="006C7EB5">
        <w:rPr>
          <w:rFonts w:ascii="Times New Roman" w:hAnsi="Times New Roman" w:cs="Times New Roman"/>
          <w:sz w:val="24"/>
          <w:szCs w:val="24"/>
        </w:rPr>
        <w:t xml:space="preserve"> the</w:t>
      </w:r>
      <w:r w:rsidR="00730B8A" w:rsidRPr="006C7EB5">
        <w:rPr>
          <w:rFonts w:ascii="Times New Roman" w:hAnsi="Times New Roman" w:cs="Times New Roman"/>
          <w:sz w:val="24"/>
          <w:szCs w:val="24"/>
          <w:u w:color="0432FF"/>
        </w:rPr>
        <w:t xml:space="preserve"> U.S. legal system and society had failed to treat domestic violence as a real problem.</w:t>
      </w:r>
      <w:r w:rsidR="00A923D7" w:rsidRPr="006C7EB5">
        <w:rPr>
          <w:rStyle w:val="FootnoteReference"/>
          <w:rFonts w:ascii="Times New Roman" w:hAnsi="Times New Roman" w:cs="Times New Roman"/>
          <w:sz w:val="24"/>
          <w:szCs w:val="24"/>
          <w:u w:color="0432FF"/>
        </w:rPr>
        <w:footnoteReference w:id="18"/>
      </w:r>
      <w:r w:rsidR="00F879BA" w:rsidRPr="006C7EB5">
        <w:rPr>
          <w:rFonts w:ascii="Times New Roman" w:hAnsi="Times New Roman" w:cs="Times New Roman"/>
          <w:sz w:val="24"/>
          <w:szCs w:val="24"/>
        </w:rPr>
        <w:t xml:space="preserve"> </w:t>
      </w:r>
      <w:r w:rsidR="00730B8A" w:rsidRPr="006C7EB5">
        <w:rPr>
          <w:rFonts w:ascii="Times New Roman" w:eastAsia="Times New Roman" w:hAnsi="Times New Roman" w:cs="Times New Roman"/>
          <w:sz w:val="24"/>
          <w:szCs w:val="24"/>
        </w:rPr>
        <w:t>Congress</w:t>
      </w:r>
      <w:r w:rsidR="00730B8A" w:rsidRPr="006C7EB5">
        <w:rPr>
          <w:rFonts w:ascii="Times New Roman" w:hAnsi="Times New Roman" w:cs="Times New Roman"/>
          <w:sz w:val="24"/>
          <w:szCs w:val="24"/>
        </w:rPr>
        <w:t>’ inclusive intent and comprehensive approach w</w:t>
      </w:r>
      <w:r w:rsidR="00F879BA" w:rsidRPr="006C7EB5">
        <w:rPr>
          <w:rFonts w:ascii="Times New Roman" w:hAnsi="Times New Roman" w:cs="Times New Roman"/>
          <w:sz w:val="24"/>
          <w:szCs w:val="24"/>
        </w:rPr>
        <w:t>ere</w:t>
      </w:r>
      <w:r w:rsidR="00730B8A" w:rsidRPr="006C7EB5">
        <w:rPr>
          <w:rFonts w:ascii="Times New Roman" w:hAnsi="Times New Roman" w:cs="Times New Roman"/>
          <w:sz w:val="24"/>
          <w:szCs w:val="24"/>
        </w:rPr>
        <w:t xml:space="preserve"> apparent in VAWA's immigration provisions, which served to counteract the particular vulnerability of immigrants married to U.S. citizens and permanent residents. Lawmakers found that foreign-born women faced abuse at rates even higher than their US-born counterparts, partly due to immigration laws.</w:t>
      </w:r>
      <w:r w:rsidR="00A923D7" w:rsidRPr="006C7EB5">
        <w:rPr>
          <w:rStyle w:val="FootnoteReference"/>
          <w:rFonts w:ascii="Times New Roman" w:hAnsi="Times New Roman" w:cs="Times New Roman"/>
          <w:sz w:val="24"/>
          <w:szCs w:val="24"/>
        </w:rPr>
        <w:footnoteReference w:id="19"/>
      </w:r>
      <w:r w:rsidR="00A923D7" w:rsidRPr="006C7EB5">
        <w:rPr>
          <w:rFonts w:ascii="Times New Roman" w:hAnsi="Times New Roman" w:cs="Times New Roman"/>
          <w:sz w:val="24"/>
          <w:szCs w:val="24"/>
        </w:rPr>
        <w:t xml:space="preserve"> </w:t>
      </w:r>
      <w:r w:rsidR="00730B8A" w:rsidRPr="006C7EB5">
        <w:rPr>
          <w:rFonts w:ascii="Times New Roman" w:hAnsi="Times New Roman" w:cs="Times New Roman"/>
          <w:sz w:val="24"/>
          <w:szCs w:val="24"/>
        </w:rPr>
        <w:t xml:space="preserve">The House of Representatives Committee on the Judiciary found that domestic abuse problems are “terribly exacerbated in marriages where one spouse is not a citizen and the non-citizen’s legal status depends on his or her marriage to the abuser.” </w:t>
      </w:r>
      <w:r w:rsidR="00730B8A" w:rsidRPr="006C7EB5">
        <w:rPr>
          <w:rFonts w:ascii="Times New Roman" w:hAnsi="Times New Roman" w:cs="Times New Roman"/>
          <w:i/>
          <w:iCs/>
          <w:sz w:val="24"/>
          <w:szCs w:val="24"/>
        </w:rPr>
        <w:t>Id.</w:t>
      </w:r>
      <w:r w:rsidR="00E529A6" w:rsidRPr="006C7EB5">
        <w:rPr>
          <w:rFonts w:ascii="Times New Roman" w:hAnsi="Times New Roman" w:cs="Times New Roman"/>
          <w:i/>
          <w:iCs/>
          <w:sz w:val="24"/>
          <w:szCs w:val="24"/>
        </w:rPr>
        <w:t xml:space="preserve"> </w:t>
      </w:r>
      <w:r w:rsidR="00FB594C" w:rsidRPr="006C7EB5">
        <w:rPr>
          <w:rFonts w:ascii="Times New Roman" w:hAnsi="Times New Roman" w:cs="Times New Roman"/>
          <w:iCs/>
          <w:sz w:val="24"/>
          <w:szCs w:val="24"/>
        </w:rPr>
        <w:t xml:space="preserve">This vulnerability </w:t>
      </w:r>
      <w:r w:rsidR="00730B8A" w:rsidRPr="006C7EB5">
        <w:rPr>
          <w:rFonts w:ascii="Times New Roman" w:hAnsi="Times New Roman" w:cs="Times New Roman"/>
          <w:sz w:val="24"/>
          <w:szCs w:val="24"/>
        </w:rPr>
        <w:t xml:space="preserve">stemmed from the structure of the spouse-based petitioning process itself. The spouse was not required to file a visa petition for the immigrant and could revoke </w:t>
      </w:r>
      <w:r w:rsidR="00730B8A" w:rsidRPr="006C7EB5">
        <w:rPr>
          <w:rFonts w:ascii="Times New Roman" w:hAnsi="Times New Roman" w:cs="Times New Roman"/>
          <w:sz w:val="24"/>
          <w:szCs w:val="24"/>
        </w:rPr>
        <w:lastRenderedPageBreak/>
        <w:t>it at any time at their discretion.</w:t>
      </w:r>
      <w:r w:rsidR="00BB7C6A" w:rsidRPr="006C7EB5">
        <w:rPr>
          <w:rStyle w:val="FootnoteReference"/>
          <w:rFonts w:ascii="Times New Roman" w:hAnsi="Times New Roman" w:cs="Times New Roman"/>
          <w:sz w:val="24"/>
          <w:szCs w:val="24"/>
        </w:rPr>
        <w:footnoteReference w:id="20"/>
      </w:r>
      <w:r w:rsidR="00730B8A" w:rsidRPr="006C7EB5">
        <w:rPr>
          <w:rFonts w:ascii="Times New Roman" w:hAnsi="Times New Roman" w:cs="Times New Roman"/>
          <w:sz w:val="24"/>
          <w:szCs w:val="24"/>
        </w:rPr>
        <w:t xml:space="preserve"> Research showed 72% of abusive spouses never filed immigration petitions for their wives.</w:t>
      </w:r>
      <w:r w:rsidR="00A923D7" w:rsidRPr="006C7EB5">
        <w:rPr>
          <w:rStyle w:val="FootnoteReference"/>
          <w:rFonts w:ascii="Times New Roman" w:hAnsi="Times New Roman" w:cs="Times New Roman"/>
          <w:sz w:val="24"/>
          <w:szCs w:val="24"/>
        </w:rPr>
        <w:footnoteReference w:id="21"/>
      </w:r>
      <w:r w:rsidR="00730B8A" w:rsidRPr="006C7EB5">
        <w:rPr>
          <w:rFonts w:ascii="Times New Roman" w:hAnsi="Times New Roman" w:cs="Times New Roman"/>
          <w:sz w:val="24"/>
          <w:szCs w:val="24"/>
        </w:rPr>
        <w:t xml:space="preserve"> </w:t>
      </w:r>
    </w:p>
    <w:p w14:paraId="3ECAEB21" w14:textId="52834D51" w:rsidR="009C1EC9" w:rsidRPr="006C7EB5" w:rsidRDefault="00730B8A" w:rsidP="00EB3685">
      <w:pPr>
        <w:pStyle w:val="BodyAA"/>
        <w:spacing w:line="480" w:lineRule="auto"/>
        <w:ind w:firstLine="720"/>
        <w:jc w:val="both"/>
        <w:rPr>
          <w:rFonts w:ascii="Times New Roman" w:hAnsi="Times New Roman" w:cs="Times New Roman"/>
          <w:sz w:val="24"/>
          <w:szCs w:val="24"/>
        </w:rPr>
      </w:pPr>
      <w:r w:rsidRPr="006C7EB5">
        <w:rPr>
          <w:rFonts w:ascii="Times New Roman" w:eastAsia="Times New Roman" w:hAnsi="Times New Roman" w:cs="Times New Roman"/>
          <w:sz w:val="24"/>
          <w:szCs w:val="24"/>
        </w:rPr>
        <w:t xml:space="preserve">Congress sought to end this egregious abuse through VAWA. VAWA amended the Immigration and Nationality Act to allow immigrants who had experienced abuse in their marriages to self-petition for lawful permanent resident status. 8 U.S.C. 1154. As Congress explained, </w:t>
      </w:r>
      <w:r w:rsidRPr="006C7EB5">
        <w:rPr>
          <w:rFonts w:ascii="Times New Roman" w:hAnsi="Times New Roman" w:cs="Times New Roman"/>
          <w:sz w:val="24"/>
          <w:szCs w:val="24"/>
        </w:rPr>
        <w:t xml:space="preserve">“[t]he </w:t>
      </w:r>
      <w:proofErr w:type="gramStart"/>
      <w:r w:rsidRPr="006C7EB5">
        <w:rPr>
          <w:rFonts w:ascii="Times New Roman" w:hAnsi="Times New Roman" w:cs="Times New Roman"/>
          <w:sz w:val="24"/>
          <w:szCs w:val="24"/>
        </w:rPr>
        <w:t>purpose</w:t>
      </w:r>
      <w:proofErr w:type="gramEnd"/>
      <w:r w:rsidRPr="006C7EB5">
        <w:rPr>
          <w:rFonts w:ascii="Times New Roman" w:hAnsi="Times New Roman" w:cs="Times New Roman"/>
          <w:sz w:val="24"/>
          <w:szCs w:val="24"/>
        </w:rPr>
        <w:t xml:space="preserve"> of permitting self-petitioning is to prevent the citizen or resident from using the petitioning process as a means to control or abuse an alien spouse.” Report on the Violence Against Women Act of 1993, House of Representatives Committee on the Judiciary, 1993. Through VAWA, battered spouses finally had a way to escape the shackles of their abusive relationships. </w:t>
      </w:r>
      <w:r w:rsidR="00F879BA" w:rsidRPr="006C7EB5">
        <w:rPr>
          <w:rFonts w:ascii="Times New Roman" w:hAnsi="Times New Roman" w:cs="Times New Roman"/>
          <w:sz w:val="24"/>
          <w:szCs w:val="24"/>
        </w:rPr>
        <w:tab/>
      </w:r>
    </w:p>
    <w:p w14:paraId="7638F389" w14:textId="548D30DA" w:rsidR="00F879BA" w:rsidRPr="006C7EB5" w:rsidRDefault="00483467" w:rsidP="00A20CC1">
      <w:pPr>
        <w:pStyle w:val="BodyAA"/>
        <w:ind w:left="1080" w:hanging="360"/>
        <w:jc w:val="both"/>
        <w:rPr>
          <w:rFonts w:ascii="Times New Roman" w:eastAsia="Times New Roman" w:hAnsi="Times New Roman" w:cs="Times New Roman"/>
          <w:b/>
          <w:bCs/>
          <w:sz w:val="24"/>
          <w:szCs w:val="24"/>
        </w:rPr>
      </w:pPr>
      <w:r w:rsidRPr="006C7EB5">
        <w:rPr>
          <w:rStyle w:val="None"/>
          <w:rFonts w:ascii="Times New Roman" w:hAnsi="Times New Roman" w:cs="Times New Roman"/>
          <w:b/>
          <w:bCs/>
          <w:sz w:val="24"/>
          <w:szCs w:val="24"/>
        </w:rPr>
        <w:t xml:space="preserve">B. </w:t>
      </w:r>
      <w:r w:rsidR="00237C3E" w:rsidRPr="006C7EB5">
        <w:rPr>
          <w:rStyle w:val="None"/>
          <w:rFonts w:ascii="Times New Roman" w:hAnsi="Times New Roman" w:cs="Times New Roman"/>
          <w:b/>
          <w:bCs/>
          <w:sz w:val="24"/>
          <w:szCs w:val="24"/>
        </w:rPr>
        <w:t xml:space="preserve">Congress Has Never Amended the Joint Residence Provision to Include a Temporal Requirement Despite Numerous Opportunities </w:t>
      </w:r>
    </w:p>
    <w:p w14:paraId="01E3D678" w14:textId="77777777" w:rsidR="00F879BA" w:rsidRPr="006C7EB5" w:rsidRDefault="00F879BA" w:rsidP="00F879BA">
      <w:pPr>
        <w:pStyle w:val="BodyAA"/>
        <w:rPr>
          <w:rStyle w:val="None"/>
          <w:rFonts w:ascii="Times New Roman" w:eastAsia="Times New Roman" w:hAnsi="Times New Roman" w:cs="Times New Roman"/>
          <w:sz w:val="24"/>
          <w:szCs w:val="24"/>
          <w:u w:color="0432FF"/>
        </w:rPr>
      </w:pPr>
    </w:p>
    <w:p w14:paraId="793245CB" w14:textId="0BA7D721" w:rsidR="00687A66" w:rsidRPr="006C7EB5" w:rsidRDefault="00F879BA" w:rsidP="00F879BA">
      <w:pPr>
        <w:pStyle w:val="BodyAA"/>
        <w:spacing w:line="480" w:lineRule="auto"/>
        <w:jc w:val="both"/>
        <w:rPr>
          <w:rFonts w:ascii="Times New Roman" w:hAnsi="Times New Roman" w:cs="Times New Roman"/>
          <w:sz w:val="24"/>
          <w:szCs w:val="24"/>
        </w:rPr>
      </w:pPr>
      <w:r w:rsidRPr="006C7EB5">
        <w:rPr>
          <w:rStyle w:val="None"/>
          <w:rFonts w:ascii="Times New Roman" w:eastAsia="Times New Roman" w:hAnsi="Times New Roman" w:cs="Times New Roman"/>
          <w:sz w:val="24"/>
          <w:szCs w:val="24"/>
          <w:u w:color="0432FF"/>
        </w:rPr>
        <w:tab/>
        <w:t>Congress has</w:t>
      </w:r>
      <w:r w:rsidR="00237C3E" w:rsidRPr="006C7EB5">
        <w:rPr>
          <w:rStyle w:val="None"/>
          <w:rFonts w:ascii="Times New Roman" w:eastAsia="Times New Roman" w:hAnsi="Times New Roman" w:cs="Times New Roman"/>
          <w:sz w:val="24"/>
          <w:szCs w:val="24"/>
          <w:u w:color="0432FF"/>
        </w:rPr>
        <w:t xml:space="preserve"> reauthorized and amended</w:t>
      </w:r>
      <w:r w:rsidRPr="006C7EB5">
        <w:rPr>
          <w:rStyle w:val="None"/>
          <w:rFonts w:ascii="Times New Roman" w:eastAsia="Times New Roman" w:hAnsi="Times New Roman" w:cs="Times New Roman"/>
          <w:sz w:val="24"/>
          <w:szCs w:val="24"/>
          <w:u w:color="0432FF"/>
        </w:rPr>
        <w:t xml:space="preserve"> VAWA multiple times</w:t>
      </w:r>
      <w:r w:rsidR="00237C3E" w:rsidRPr="006C7EB5">
        <w:rPr>
          <w:rStyle w:val="None"/>
          <w:rFonts w:ascii="Times New Roman" w:eastAsia="Times New Roman" w:hAnsi="Times New Roman" w:cs="Times New Roman"/>
          <w:sz w:val="24"/>
          <w:szCs w:val="24"/>
          <w:u w:color="0432FF"/>
        </w:rPr>
        <w:t xml:space="preserve"> but has never added any requirement that the joint residence for self-petitioners occur during a specific time</w:t>
      </w:r>
      <w:r w:rsidRPr="006C7EB5">
        <w:rPr>
          <w:rStyle w:val="None"/>
          <w:rFonts w:ascii="Times New Roman" w:eastAsia="Times New Roman" w:hAnsi="Times New Roman" w:cs="Times New Roman"/>
          <w:sz w:val="24"/>
          <w:szCs w:val="24"/>
          <w:u w:color="0432FF"/>
        </w:rPr>
        <w:t xml:space="preserve">. </w:t>
      </w:r>
      <w:r w:rsidR="00687A66" w:rsidRPr="006C7EB5">
        <w:rPr>
          <w:rFonts w:ascii="Times New Roman" w:hAnsi="Times New Roman" w:cs="Times New Roman"/>
          <w:sz w:val="24"/>
          <w:szCs w:val="24"/>
        </w:rPr>
        <w:t xml:space="preserve">The self-petitioning provisions under VAWA have undergone several amendments at each reauthorization of the statute in 2000, 2005, and 2013. In the original VAWA self-petition statute, the self-petitioner had to demonstrate that she had shared a residence with the abuser in the United States. The 2000 reauthorization, however, removed the requirement that the shared residence have taken place in the United States. The 2005 and 2013 reauthorizations did not amend the “joint residence” requirement. </w:t>
      </w:r>
    </w:p>
    <w:p w14:paraId="1CA76B46" w14:textId="63C01556" w:rsidR="00F879BA" w:rsidRPr="006C7EB5" w:rsidRDefault="00F879BA" w:rsidP="00687A66">
      <w:pPr>
        <w:pStyle w:val="BodyAA"/>
        <w:spacing w:line="480" w:lineRule="auto"/>
        <w:ind w:firstLine="720"/>
        <w:jc w:val="both"/>
        <w:rPr>
          <w:rStyle w:val="None"/>
          <w:rFonts w:ascii="Times New Roman" w:eastAsia="Times New Roman" w:hAnsi="Times New Roman" w:cs="Times New Roman"/>
          <w:sz w:val="24"/>
          <w:szCs w:val="24"/>
          <w:u w:color="0432FF"/>
        </w:rPr>
      </w:pPr>
      <w:r w:rsidRPr="006C7EB5">
        <w:rPr>
          <w:rStyle w:val="None"/>
          <w:rFonts w:ascii="Times New Roman" w:eastAsia="Times New Roman" w:hAnsi="Times New Roman" w:cs="Times New Roman"/>
          <w:sz w:val="24"/>
          <w:szCs w:val="24"/>
          <w:u w:color="0432FF"/>
        </w:rPr>
        <w:lastRenderedPageBreak/>
        <w:t xml:space="preserve">The first expansion in 2000 was intended to </w:t>
      </w:r>
      <w:r w:rsidRPr="006C7EB5">
        <w:rPr>
          <w:rStyle w:val="None"/>
          <w:rFonts w:ascii="Times New Roman" w:hAnsi="Times New Roman" w:cs="Times New Roman"/>
          <w:sz w:val="24"/>
          <w:szCs w:val="24"/>
        </w:rPr>
        <w:t>“to address the gaps, errors, and oversights in current law that impede the ability of battered immigrant women to flee violent relationships and survive economically,” said Rep. Janice Schakowsky, who proposed the bill.</w:t>
      </w:r>
      <w:r w:rsidR="00A82656" w:rsidRPr="006C7EB5">
        <w:rPr>
          <w:rStyle w:val="FootnoteReference"/>
          <w:rFonts w:ascii="Times New Roman" w:hAnsi="Times New Roman" w:cs="Times New Roman"/>
          <w:sz w:val="24"/>
          <w:szCs w:val="24"/>
        </w:rPr>
        <w:footnoteReference w:id="22"/>
      </w:r>
      <w:r w:rsidRPr="006C7EB5">
        <w:rPr>
          <w:rStyle w:val="None"/>
          <w:rFonts w:ascii="Times New Roman" w:hAnsi="Times New Roman" w:cs="Times New Roman"/>
          <w:sz w:val="24"/>
          <w:szCs w:val="24"/>
        </w:rPr>
        <w:t xml:space="preserve"> Congressional discussions reflected the concern that VAWA had failed to end the epidemic, with domestic violence remaining the leading cause of injury for women age 15 to 44.</w:t>
      </w:r>
      <w:r w:rsidR="00A82656" w:rsidRPr="006C7EB5">
        <w:rPr>
          <w:rStyle w:val="FootnoteReference"/>
          <w:rFonts w:ascii="Times New Roman" w:hAnsi="Times New Roman" w:cs="Times New Roman"/>
          <w:sz w:val="24"/>
          <w:szCs w:val="24"/>
        </w:rPr>
        <w:footnoteReference w:id="23"/>
      </w:r>
      <w:r w:rsidRPr="006C7EB5">
        <w:rPr>
          <w:rStyle w:val="None"/>
          <w:rFonts w:ascii="Times New Roman" w:hAnsi="Times New Roman" w:cs="Times New Roman"/>
          <w:sz w:val="24"/>
          <w:szCs w:val="24"/>
        </w:rPr>
        <w:t xml:space="preserve"> </w:t>
      </w:r>
      <w:r w:rsidRPr="006C7EB5">
        <w:rPr>
          <w:rStyle w:val="None"/>
          <w:rFonts w:ascii="Times New Roman" w:hAnsi="Times New Roman" w:cs="Times New Roman"/>
          <w:sz w:val="24"/>
          <w:szCs w:val="24"/>
          <w:u w:color="0432FF"/>
        </w:rPr>
        <w:t>Lawmakers looked to carry out the “spirit and intent of the 1994 law,” by amending VAWA to fix the unintended hurdles that abused immigrants continued to face.</w:t>
      </w:r>
      <w:r w:rsidR="00A82656" w:rsidRPr="006C7EB5">
        <w:rPr>
          <w:rStyle w:val="FootnoteReference"/>
          <w:rFonts w:ascii="Times New Roman" w:hAnsi="Times New Roman" w:cs="Times New Roman"/>
          <w:sz w:val="24"/>
          <w:szCs w:val="24"/>
          <w:u w:color="0432FF"/>
        </w:rPr>
        <w:footnoteReference w:id="24"/>
      </w:r>
      <w:r w:rsidRPr="006C7EB5">
        <w:rPr>
          <w:rStyle w:val="None"/>
          <w:rFonts w:ascii="Times New Roman" w:hAnsi="Times New Roman" w:cs="Times New Roman"/>
          <w:sz w:val="24"/>
          <w:szCs w:val="24"/>
          <w:u w:color="0432FF"/>
        </w:rPr>
        <w:t xml:space="preserve"> </w:t>
      </w:r>
    </w:p>
    <w:p w14:paraId="79DB1EF0" w14:textId="4835C3D8" w:rsidR="00B26D98" w:rsidRPr="006C7EB5" w:rsidRDefault="00F879BA" w:rsidP="00F879BA">
      <w:pPr>
        <w:pStyle w:val="BodyAA"/>
        <w:spacing w:line="480" w:lineRule="auto"/>
        <w:jc w:val="both"/>
        <w:rPr>
          <w:rStyle w:val="None"/>
          <w:rFonts w:ascii="Times New Roman" w:hAnsi="Times New Roman" w:cs="Times New Roman"/>
          <w:sz w:val="24"/>
          <w:szCs w:val="24"/>
        </w:rPr>
      </w:pPr>
      <w:r w:rsidRPr="006C7EB5">
        <w:rPr>
          <w:rStyle w:val="None"/>
          <w:rFonts w:ascii="Times New Roman" w:eastAsia="Times New Roman" w:hAnsi="Times New Roman" w:cs="Times New Roman"/>
          <w:sz w:val="24"/>
          <w:szCs w:val="24"/>
          <w:u w:color="0432FF"/>
        </w:rPr>
        <w:tab/>
        <w:t>The immigration agency at the time, Immigration and Nationality Service (</w:t>
      </w:r>
      <w:r w:rsidRPr="006C7EB5">
        <w:rPr>
          <w:rStyle w:val="None"/>
          <w:rFonts w:ascii="Times New Roman" w:hAnsi="Times New Roman" w:cs="Times New Roman"/>
          <w:sz w:val="24"/>
          <w:szCs w:val="24"/>
          <w:u w:color="0432FF"/>
        </w:rPr>
        <w:t>“INS”), supported VAWA 2000. INS Acting Executive Associate Commissioner for the Policy Planning, Barbara Strack, testified that the agency had found “gaps in the law that we believe are unintended but that prevent many battered immigrants with approved self-petitions from completing the process and becoming lawful permanent residents” and that “the INS believes that such improvements to VAWA are consistent with its purpose of giving battered aliens the same immigration opportunity as similarly situated aliens who have not been battered.”</w:t>
      </w:r>
      <w:r w:rsidR="00312603" w:rsidRPr="006C7EB5">
        <w:rPr>
          <w:rStyle w:val="FootnoteReference"/>
          <w:rFonts w:ascii="Times New Roman" w:hAnsi="Times New Roman" w:cs="Times New Roman"/>
          <w:sz w:val="24"/>
          <w:szCs w:val="24"/>
          <w:u w:color="0432FF"/>
        </w:rPr>
        <w:footnoteReference w:id="25"/>
      </w:r>
      <w:r w:rsidRPr="006C7EB5">
        <w:rPr>
          <w:rStyle w:val="None"/>
          <w:rFonts w:ascii="Times New Roman" w:hAnsi="Times New Roman" w:cs="Times New Roman"/>
          <w:sz w:val="24"/>
          <w:szCs w:val="24"/>
          <w:u w:color="0432FF"/>
        </w:rPr>
        <w:t xml:space="preserve"> </w:t>
      </w:r>
    </w:p>
    <w:p w14:paraId="54A3A3A2" w14:textId="7D3BD03E" w:rsidR="00F879BA" w:rsidRPr="006C7EB5" w:rsidRDefault="007E5781" w:rsidP="00A20CC1">
      <w:pPr>
        <w:pStyle w:val="BodyAA"/>
        <w:ind w:left="1080" w:hanging="360"/>
        <w:jc w:val="both"/>
        <w:rPr>
          <w:rFonts w:ascii="Times New Roman" w:hAnsi="Times New Roman" w:cs="Times New Roman"/>
          <w:b/>
          <w:bCs/>
          <w:sz w:val="24"/>
          <w:szCs w:val="24"/>
        </w:rPr>
      </w:pPr>
      <w:r w:rsidRPr="006C7EB5">
        <w:rPr>
          <w:rStyle w:val="None"/>
          <w:rFonts w:ascii="Times New Roman" w:hAnsi="Times New Roman" w:cs="Times New Roman"/>
          <w:b/>
          <w:bCs/>
          <w:sz w:val="24"/>
          <w:szCs w:val="24"/>
        </w:rPr>
        <w:t>C</w:t>
      </w:r>
      <w:r w:rsidR="00B26D98" w:rsidRPr="006C7EB5">
        <w:rPr>
          <w:rStyle w:val="None"/>
          <w:rFonts w:ascii="Times New Roman" w:hAnsi="Times New Roman" w:cs="Times New Roman"/>
          <w:b/>
          <w:bCs/>
          <w:sz w:val="24"/>
          <w:szCs w:val="24"/>
        </w:rPr>
        <w:t xml:space="preserve">. </w:t>
      </w:r>
      <w:r w:rsidR="00F879BA" w:rsidRPr="006C7EB5">
        <w:rPr>
          <w:rStyle w:val="None"/>
          <w:rFonts w:ascii="Times New Roman" w:hAnsi="Times New Roman" w:cs="Times New Roman"/>
          <w:b/>
          <w:bCs/>
          <w:sz w:val="24"/>
          <w:szCs w:val="24"/>
        </w:rPr>
        <w:t>Congress Specifically Amended the Joint Residence Provision to Include More Self-Petitioners.</w:t>
      </w:r>
    </w:p>
    <w:p w14:paraId="24C96062" w14:textId="77777777" w:rsidR="00F879BA" w:rsidRPr="006C7EB5" w:rsidRDefault="00F879BA" w:rsidP="00F879BA">
      <w:pPr>
        <w:pStyle w:val="BodyAA"/>
        <w:ind w:left="1009"/>
        <w:jc w:val="both"/>
        <w:rPr>
          <w:rStyle w:val="None"/>
          <w:rFonts w:ascii="Times New Roman" w:eastAsia="Times New Roman" w:hAnsi="Times New Roman" w:cs="Times New Roman"/>
          <w:sz w:val="24"/>
          <w:szCs w:val="24"/>
          <w:u w:color="0432FF"/>
        </w:rPr>
      </w:pPr>
    </w:p>
    <w:p w14:paraId="5C8363F8" w14:textId="082E0F18" w:rsidR="00F879BA" w:rsidRPr="006C7EB5" w:rsidRDefault="00F879BA" w:rsidP="00F879BA">
      <w:pPr>
        <w:pStyle w:val="BodyAA"/>
        <w:spacing w:line="480" w:lineRule="auto"/>
        <w:jc w:val="both"/>
        <w:rPr>
          <w:rStyle w:val="None"/>
          <w:rFonts w:ascii="Times New Roman" w:hAnsi="Times New Roman" w:cs="Times New Roman"/>
          <w:sz w:val="24"/>
          <w:szCs w:val="24"/>
        </w:rPr>
      </w:pPr>
      <w:r w:rsidRPr="006C7EB5">
        <w:rPr>
          <w:rStyle w:val="None"/>
          <w:rFonts w:ascii="Times New Roman" w:eastAsia="Times New Roman" w:hAnsi="Times New Roman" w:cs="Times New Roman"/>
          <w:sz w:val="24"/>
          <w:szCs w:val="24"/>
          <w:u w:color="0432FF"/>
        </w:rPr>
        <w:tab/>
        <w:t xml:space="preserve">Congress </w:t>
      </w:r>
      <w:r w:rsidR="00D05100" w:rsidRPr="006C7EB5">
        <w:rPr>
          <w:rStyle w:val="None"/>
          <w:rFonts w:ascii="Times New Roman" w:eastAsia="Times New Roman" w:hAnsi="Times New Roman" w:cs="Times New Roman"/>
          <w:sz w:val="24"/>
          <w:szCs w:val="24"/>
          <w:u w:color="0432FF"/>
        </w:rPr>
        <w:t>amended</w:t>
      </w:r>
      <w:r w:rsidRPr="006C7EB5">
        <w:rPr>
          <w:rStyle w:val="None"/>
          <w:rFonts w:ascii="Times New Roman" w:eastAsia="Times New Roman" w:hAnsi="Times New Roman" w:cs="Times New Roman"/>
          <w:sz w:val="24"/>
          <w:szCs w:val="24"/>
          <w:u w:color="0432FF"/>
        </w:rPr>
        <w:t xml:space="preserve"> the joint residence requirement in two ways as part of its effort to give effect to its original, inclusive intent. This expansion is inconsistent with </w:t>
      </w:r>
      <w:r w:rsidR="007673DE" w:rsidRPr="006C7EB5">
        <w:rPr>
          <w:rStyle w:val="None"/>
          <w:rFonts w:ascii="Times New Roman" w:eastAsia="Times New Roman" w:hAnsi="Times New Roman" w:cs="Times New Roman"/>
          <w:sz w:val="24"/>
          <w:szCs w:val="24"/>
          <w:u w:color="0432FF"/>
        </w:rPr>
        <w:t>USCIS’s</w:t>
      </w:r>
      <w:r w:rsidRPr="006C7EB5">
        <w:rPr>
          <w:rStyle w:val="None"/>
          <w:rFonts w:ascii="Times New Roman" w:eastAsia="Times New Roman" w:hAnsi="Times New Roman" w:cs="Times New Roman"/>
          <w:sz w:val="24"/>
          <w:szCs w:val="24"/>
          <w:u w:color="0432FF"/>
        </w:rPr>
        <w:t xml:space="preserve"> view that Congress intended under the same statute to exclude women</w:t>
      </w:r>
      <w:r w:rsidR="007612B3" w:rsidRPr="006C7EB5">
        <w:rPr>
          <w:rStyle w:val="None"/>
          <w:rFonts w:ascii="Times New Roman" w:eastAsia="Times New Roman" w:hAnsi="Times New Roman" w:cs="Times New Roman"/>
          <w:sz w:val="24"/>
          <w:szCs w:val="24"/>
          <w:u w:color="0432FF"/>
        </w:rPr>
        <w:t xml:space="preserve"> like Plaintiff who are</w:t>
      </w:r>
      <w:r w:rsidRPr="006C7EB5">
        <w:rPr>
          <w:rStyle w:val="None"/>
          <w:rFonts w:ascii="Times New Roman" w:eastAsia="Times New Roman" w:hAnsi="Times New Roman" w:cs="Times New Roman"/>
          <w:sz w:val="24"/>
          <w:szCs w:val="24"/>
          <w:u w:color="0432FF"/>
        </w:rPr>
        <w:t xml:space="preserve"> living apart </w:t>
      </w:r>
      <w:r w:rsidRPr="006C7EB5">
        <w:rPr>
          <w:rStyle w:val="None"/>
          <w:rFonts w:ascii="Times New Roman" w:eastAsia="Times New Roman" w:hAnsi="Times New Roman" w:cs="Times New Roman"/>
          <w:sz w:val="24"/>
          <w:szCs w:val="24"/>
          <w:u w:color="0432FF"/>
        </w:rPr>
        <w:lastRenderedPageBreak/>
        <w:t xml:space="preserve">from their spouses. First, Congress removed the joint residency </w:t>
      </w:r>
      <w:r w:rsidRPr="006C7EB5">
        <w:rPr>
          <w:rStyle w:val="None"/>
          <w:rFonts w:ascii="Times New Roman" w:hAnsi="Times New Roman" w:cs="Times New Roman"/>
          <w:sz w:val="24"/>
          <w:szCs w:val="24"/>
          <w:u w:color="0432FF"/>
        </w:rPr>
        <w:t>“in the United States” provision upon finding that “abused children of spouses married to members of the U.S. Armed Forces and U.S. Government employees living abroad are trapped overseas, unable to escape and seek assistance.”</w:t>
      </w:r>
      <w:r w:rsidR="00A923D7" w:rsidRPr="006C7EB5">
        <w:rPr>
          <w:rStyle w:val="FootnoteReference"/>
          <w:rFonts w:ascii="Times New Roman" w:hAnsi="Times New Roman" w:cs="Times New Roman"/>
          <w:sz w:val="24"/>
          <w:szCs w:val="24"/>
          <w:u w:color="0432FF"/>
        </w:rPr>
        <w:footnoteReference w:id="26"/>
      </w:r>
      <w:r w:rsidR="00A923D7" w:rsidRPr="006C7EB5">
        <w:rPr>
          <w:rStyle w:val="None"/>
          <w:rFonts w:ascii="Times New Roman" w:hAnsi="Times New Roman" w:cs="Times New Roman"/>
          <w:sz w:val="24"/>
          <w:szCs w:val="24"/>
          <w:u w:color="0432FF"/>
        </w:rPr>
        <w:t xml:space="preserve"> </w:t>
      </w:r>
      <w:r w:rsidRPr="006C7EB5">
        <w:rPr>
          <w:rStyle w:val="None"/>
          <w:rFonts w:ascii="Times New Roman" w:hAnsi="Times New Roman" w:cs="Times New Roman"/>
          <w:sz w:val="24"/>
          <w:szCs w:val="24"/>
          <w:u w:color="0432FF"/>
        </w:rPr>
        <w:t>Second,</w:t>
      </w:r>
      <w:r w:rsidRPr="006C7EB5">
        <w:rPr>
          <w:rStyle w:val="None"/>
          <w:rFonts w:ascii="Times New Roman" w:hAnsi="Times New Roman" w:cs="Times New Roman"/>
          <w:i/>
          <w:iCs/>
          <w:sz w:val="24"/>
          <w:szCs w:val="24"/>
          <w:u w:color="0432FF"/>
        </w:rPr>
        <w:t xml:space="preserve"> </w:t>
      </w:r>
      <w:r w:rsidRPr="006C7EB5">
        <w:rPr>
          <w:rStyle w:val="None"/>
          <w:rFonts w:ascii="Times New Roman" w:hAnsi="Times New Roman" w:cs="Times New Roman"/>
          <w:sz w:val="24"/>
          <w:szCs w:val="24"/>
          <w:u w:color="0432FF"/>
        </w:rPr>
        <w:t xml:space="preserve">Congress removed the clause mandating that children suffer abuse </w:t>
      </w:r>
      <w:r w:rsidRPr="006C7EB5">
        <w:rPr>
          <w:rStyle w:val="None"/>
          <w:rFonts w:ascii="Times New Roman" w:hAnsi="Times New Roman" w:cs="Times New Roman"/>
          <w:sz w:val="24"/>
          <w:szCs w:val="24"/>
        </w:rPr>
        <w:t>“during the period of residence with the citizen parent.”</w:t>
      </w:r>
      <w:r w:rsidRPr="006C7EB5">
        <w:rPr>
          <w:rStyle w:val="None"/>
          <w:rFonts w:ascii="Times New Roman" w:eastAsia="Times New Roman" w:hAnsi="Times New Roman" w:cs="Times New Roman"/>
          <w:sz w:val="24"/>
          <w:szCs w:val="24"/>
          <w:vertAlign w:val="superscript"/>
        </w:rPr>
        <w:footnoteReference w:id="27"/>
      </w:r>
      <w:r w:rsidRPr="006C7EB5">
        <w:rPr>
          <w:rStyle w:val="None"/>
          <w:rFonts w:ascii="Times New Roman" w:hAnsi="Times New Roman" w:cs="Times New Roman"/>
          <w:sz w:val="24"/>
          <w:szCs w:val="24"/>
        </w:rPr>
        <w:t xml:space="preserve"> By removing the temporal requirement that children be living with their parents at the time of the abuse, Congress sought to expand protection. These expansions of eligibility in 2000 contradict </w:t>
      </w:r>
      <w:r w:rsidR="00031FE7" w:rsidRPr="006C7EB5">
        <w:rPr>
          <w:rStyle w:val="None"/>
          <w:rFonts w:ascii="Times New Roman" w:hAnsi="Times New Roman" w:cs="Times New Roman"/>
          <w:sz w:val="24"/>
          <w:szCs w:val="24"/>
        </w:rPr>
        <w:t>the</w:t>
      </w:r>
      <w:r w:rsidRPr="006C7EB5">
        <w:rPr>
          <w:rStyle w:val="None"/>
          <w:rFonts w:ascii="Times New Roman" w:hAnsi="Times New Roman" w:cs="Times New Roman"/>
          <w:sz w:val="24"/>
          <w:szCs w:val="24"/>
        </w:rPr>
        <w:t xml:space="preserve"> restrictive understanding of Congressional intent that underlies USCIS’</w:t>
      </w:r>
      <w:r w:rsidR="00031FE7" w:rsidRPr="006C7EB5">
        <w:rPr>
          <w:rStyle w:val="None"/>
          <w:rFonts w:ascii="Times New Roman" w:hAnsi="Times New Roman" w:cs="Times New Roman"/>
          <w:sz w:val="24"/>
          <w:szCs w:val="24"/>
        </w:rPr>
        <w:t>s</w:t>
      </w:r>
      <w:r w:rsidRPr="006C7EB5">
        <w:rPr>
          <w:rStyle w:val="None"/>
          <w:rFonts w:ascii="Times New Roman" w:hAnsi="Times New Roman" w:cs="Times New Roman"/>
          <w:sz w:val="24"/>
          <w:szCs w:val="24"/>
        </w:rPr>
        <w:t xml:space="preserve"> narrow interpretation of the joint residence requirement.</w:t>
      </w:r>
    </w:p>
    <w:p w14:paraId="420B09E3" w14:textId="1C6B5CBB" w:rsidR="00F879BA" w:rsidRDefault="00315576" w:rsidP="00315576">
      <w:pPr>
        <w:spacing w:line="480" w:lineRule="auto"/>
        <w:ind w:firstLine="720"/>
        <w:jc w:val="both"/>
      </w:pPr>
      <w:r w:rsidRPr="006C7EB5">
        <w:t xml:space="preserve">As discussed above, </w:t>
      </w:r>
      <w:r w:rsidR="004D4535" w:rsidRPr="006C7EB5">
        <w:t>t</w:t>
      </w:r>
      <w:r w:rsidR="00687A66" w:rsidRPr="006C7EB5">
        <w:t xml:space="preserve">he </w:t>
      </w:r>
      <w:r w:rsidR="004D4535" w:rsidRPr="006C7EB5">
        <w:t xml:space="preserve">Agency has not amended the </w:t>
      </w:r>
      <w:r w:rsidRPr="006C7EB5">
        <w:t xml:space="preserve">1996 </w:t>
      </w:r>
      <w:r w:rsidR="00687A66" w:rsidRPr="006C7EB5">
        <w:t>regulations relating to the “joint residence” requirement</w:t>
      </w:r>
      <w:r w:rsidR="004D4535" w:rsidRPr="006C7EB5">
        <w:t>,</w:t>
      </w:r>
      <w:r w:rsidR="00687A66" w:rsidRPr="006C7EB5">
        <w:t xml:space="preserve"> despite subsequent statutory amendments, including the 2000 amendment removing the requirement that the self-petitioner have resided with the abusive spouse in the United States. The Agency’s 1996</w:t>
      </w:r>
      <w:r w:rsidR="004D4535" w:rsidRPr="006C7EB5">
        <w:t xml:space="preserve"> regulatory</w:t>
      </w:r>
      <w:r w:rsidR="00687A66" w:rsidRPr="006C7EB5">
        <w:t xml:space="preserve"> interpretation of the “joint residence” requirement, therefore, remains </w:t>
      </w:r>
      <w:r w:rsidR="004D4535" w:rsidRPr="006C7EB5">
        <w:t>in force</w:t>
      </w:r>
      <w:r w:rsidR="00687A66" w:rsidRPr="006C7EB5">
        <w:t>. The regulations require only that the self-petitioner “</w:t>
      </w:r>
      <w:r w:rsidR="00687A66" w:rsidRPr="006C7EB5">
        <w:rPr>
          <w:rFonts w:eastAsia="Times New Roman"/>
          <w:color w:val="000000"/>
          <w:bdr w:val="none" w:sz="0" w:space="0" w:color="auto"/>
          <w:shd w:val="clear" w:color="auto" w:fill="FFFFFF"/>
        </w:rPr>
        <w:t>[h]as resided in the United States with the citizen or lawful permanent resident spouse.”</w:t>
      </w:r>
      <w:r w:rsidR="00687A66" w:rsidRPr="006C7EB5">
        <w:rPr>
          <w:rStyle w:val="FootnoteReference"/>
          <w:rFonts w:eastAsia="Times New Roman"/>
          <w:color w:val="000000"/>
          <w:bdr w:val="none" w:sz="0" w:space="0" w:color="auto"/>
          <w:shd w:val="clear" w:color="auto" w:fill="FFFFFF"/>
        </w:rPr>
        <w:footnoteReference w:id="28"/>
      </w:r>
      <w:r w:rsidR="00687A66" w:rsidRPr="006C7EB5">
        <w:rPr>
          <w:rFonts w:eastAsia="Times New Roman"/>
          <w:color w:val="000000"/>
          <w:bdr w:val="none" w:sz="0" w:space="0" w:color="auto"/>
          <w:shd w:val="clear" w:color="auto" w:fill="FFFFFF"/>
        </w:rPr>
        <w:t xml:space="preserve"> </w:t>
      </w:r>
      <w:r w:rsidR="004D4535" w:rsidRPr="006C7EB5">
        <w:rPr>
          <w:rFonts w:eastAsia="Times New Roman"/>
          <w:color w:val="000000"/>
          <w:bdr w:val="none" w:sz="0" w:space="0" w:color="auto"/>
          <w:shd w:val="clear" w:color="auto" w:fill="FFFFFF"/>
        </w:rPr>
        <w:t xml:space="preserve">The </w:t>
      </w:r>
      <w:r w:rsidR="004D4535" w:rsidRPr="006C7EB5">
        <w:rPr>
          <w:rFonts w:eastAsia="Times New Roman"/>
          <w:color w:val="000000"/>
          <w:bdr w:val="none" w:sz="0" w:space="0" w:color="auto"/>
          <w:shd w:val="clear" w:color="auto" w:fill="FFFFFF"/>
        </w:rPr>
        <w:lastRenderedPageBreak/>
        <w:t>fact that the Agency at no point issued a</w:t>
      </w:r>
      <w:r w:rsidR="00687A66" w:rsidRPr="006C7EB5">
        <w:t xml:space="preserve"> regulation </w:t>
      </w:r>
      <w:r w:rsidR="004D4535" w:rsidRPr="006C7EB5">
        <w:t>interpreting the joint residence statute as containing</w:t>
      </w:r>
      <w:r w:rsidR="00687A66" w:rsidRPr="006C7EB5">
        <w:t xml:space="preserve"> a temporal requirement</w:t>
      </w:r>
      <w:r w:rsidR="00462057" w:rsidRPr="006C7EB5">
        <w:t xml:space="preserve"> </w:t>
      </w:r>
      <w:r w:rsidR="004D4535" w:rsidRPr="006C7EB5">
        <w:t>establishes that the Agency itself believed</w:t>
      </w:r>
      <w:r w:rsidR="00687A66" w:rsidRPr="006C7EB5">
        <w:t xml:space="preserve"> that Congress never intended such a restriction. </w:t>
      </w:r>
    </w:p>
    <w:p w14:paraId="5DD12003" w14:textId="3AC60821" w:rsidR="007D57C4" w:rsidRDefault="007D57C4" w:rsidP="00315576">
      <w:pPr>
        <w:spacing w:line="480" w:lineRule="auto"/>
        <w:ind w:firstLine="720"/>
        <w:jc w:val="both"/>
      </w:pPr>
    </w:p>
    <w:p w14:paraId="5A32A930" w14:textId="77777777" w:rsidR="007D57C4" w:rsidRPr="006C7EB5" w:rsidRDefault="007D57C4" w:rsidP="00315576">
      <w:pPr>
        <w:spacing w:line="480" w:lineRule="auto"/>
        <w:ind w:firstLine="720"/>
        <w:jc w:val="both"/>
        <w:rPr>
          <w:rFonts w:eastAsia="Times New Roman"/>
          <w:color w:val="000000"/>
          <w:bdr w:val="none" w:sz="0" w:space="0" w:color="auto"/>
          <w:shd w:val="clear" w:color="auto" w:fill="FFFFFF"/>
        </w:rPr>
      </w:pPr>
    </w:p>
    <w:p w14:paraId="6A632B7B" w14:textId="246B5BF6" w:rsidR="009C1EC9" w:rsidRPr="006C7EB5" w:rsidRDefault="009C1EC9" w:rsidP="00430C63">
      <w:pPr>
        <w:pStyle w:val="BodyB"/>
        <w:jc w:val="both"/>
        <w:rPr>
          <w:rFonts w:cs="Times New Roman"/>
        </w:rPr>
      </w:pPr>
    </w:p>
    <w:p w14:paraId="5A8393DB" w14:textId="1F04C16F" w:rsidR="009C1EC9" w:rsidRPr="006C7EB5" w:rsidRDefault="00730B8A" w:rsidP="00690293">
      <w:pPr>
        <w:pStyle w:val="Default"/>
        <w:spacing w:line="480" w:lineRule="auto"/>
        <w:jc w:val="center"/>
        <w:rPr>
          <w:rStyle w:val="None"/>
          <w:rFonts w:ascii="Times New Roman" w:eastAsia="Times New Roman" w:hAnsi="Times New Roman" w:cs="Times New Roman"/>
          <w:b/>
          <w:bCs/>
          <w:sz w:val="24"/>
          <w:szCs w:val="24"/>
        </w:rPr>
      </w:pPr>
      <w:r w:rsidRPr="006C7EB5">
        <w:rPr>
          <w:rStyle w:val="None"/>
          <w:rFonts w:ascii="Times New Roman" w:hAnsi="Times New Roman" w:cs="Times New Roman"/>
          <w:b/>
          <w:bCs/>
          <w:sz w:val="24"/>
          <w:szCs w:val="24"/>
        </w:rPr>
        <w:t>CONCLUSION</w:t>
      </w:r>
    </w:p>
    <w:p w14:paraId="58642EB2" w14:textId="0ACCF1FF" w:rsidR="00B26D98" w:rsidRPr="006C7EB5" w:rsidRDefault="00730B8A">
      <w:pPr>
        <w:pStyle w:val="Default"/>
        <w:spacing w:line="480" w:lineRule="auto"/>
        <w:jc w:val="both"/>
        <w:rPr>
          <w:rStyle w:val="None"/>
          <w:rFonts w:ascii="Times New Roman" w:hAnsi="Times New Roman" w:cs="Times New Roman"/>
          <w:sz w:val="24"/>
          <w:szCs w:val="24"/>
        </w:rPr>
      </w:pPr>
      <w:r w:rsidRPr="006C7EB5">
        <w:rPr>
          <w:rStyle w:val="None"/>
          <w:rFonts w:ascii="Times New Roman" w:eastAsia="Times New Roman" w:hAnsi="Times New Roman" w:cs="Times New Roman"/>
          <w:sz w:val="24"/>
          <w:szCs w:val="24"/>
        </w:rPr>
        <w:tab/>
        <w:t xml:space="preserve">In passing VAWA, Congress lifted immigrant survivors of domestic violence out of the shadows and empowered </w:t>
      </w:r>
      <w:r w:rsidR="00ED03A9" w:rsidRPr="006C7EB5">
        <w:rPr>
          <w:rStyle w:val="None"/>
          <w:rFonts w:ascii="Times New Roman" w:eastAsia="Times New Roman" w:hAnsi="Times New Roman" w:cs="Times New Roman"/>
          <w:sz w:val="24"/>
          <w:szCs w:val="24"/>
        </w:rPr>
        <w:t>them to assert their independence from their abusers</w:t>
      </w:r>
      <w:r w:rsidRPr="006C7EB5">
        <w:rPr>
          <w:rStyle w:val="None"/>
          <w:rFonts w:ascii="Times New Roman" w:eastAsia="Times New Roman" w:hAnsi="Times New Roman" w:cs="Times New Roman"/>
          <w:sz w:val="24"/>
          <w:szCs w:val="24"/>
        </w:rPr>
        <w:t xml:space="preserve">. </w:t>
      </w:r>
      <w:r w:rsidR="00ED03A9" w:rsidRPr="006C7EB5">
        <w:rPr>
          <w:rStyle w:val="None"/>
          <w:rFonts w:ascii="Times New Roman" w:hAnsi="Times New Roman" w:cs="Times New Roman"/>
          <w:sz w:val="24"/>
          <w:szCs w:val="24"/>
        </w:rPr>
        <w:t xml:space="preserve">The language of the statute and </w:t>
      </w:r>
      <w:r w:rsidRPr="006C7EB5">
        <w:rPr>
          <w:rStyle w:val="None"/>
          <w:rFonts w:ascii="Times New Roman" w:eastAsia="Times New Roman" w:hAnsi="Times New Roman" w:cs="Times New Roman"/>
          <w:sz w:val="24"/>
          <w:szCs w:val="24"/>
        </w:rPr>
        <w:t>Congress</w:t>
      </w:r>
      <w:r w:rsidRPr="006C7EB5">
        <w:rPr>
          <w:rStyle w:val="None"/>
          <w:rFonts w:ascii="Times New Roman" w:hAnsi="Times New Roman" w:cs="Times New Roman"/>
          <w:sz w:val="24"/>
          <w:szCs w:val="24"/>
        </w:rPr>
        <w:t xml:space="preserve">’s inclusive intent affirm that Congress intended a broad and generous self-petitioning process. Despite USCIS’s assertion to the contrary, it is implausible that Congress intended to exclude from protection otherwise eligible women like </w:t>
      </w:r>
      <w:r w:rsidR="004C5B32" w:rsidRPr="006C7EB5">
        <w:rPr>
          <w:rStyle w:val="None"/>
          <w:rFonts w:ascii="Times New Roman" w:hAnsi="Times New Roman" w:cs="Times New Roman"/>
          <w:sz w:val="24"/>
          <w:szCs w:val="24"/>
        </w:rPr>
        <w:t>the Plaintiff</w:t>
      </w:r>
      <w:r w:rsidRPr="006C7EB5">
        <w:rPr>
          <w:rStyle w:val="None"/>
          <w:rFonts w:ascii="Times New Roman" w:hAnsi="Times New Roman" w:cs="Times New Roman"/>
          <w:sz w:val="24"/>
          <w:szCs w:val="24"/>
        </w:rPr>
        <w:t xml:space="preserve"> based on the technicality of whether their cohabitation with their spouse occurred before or after their marriage. USCIS’s narrow reading of the statute cont</w:t>
      </w:r>
      <w:r w:rsidR="004C5B32" w:rsidRPr="006C7EB5">
        <w:rPr>
          <w:rStyle w:val="None"/>
          <w:rFonts w:ascii="Times New Roman" w:hAnsi="Times New Roman" w:cs="Times New Roman"/>
          <w:sz w:val="24"/>
          <w:szCs w:val="24"/>
        </w:rPr>
        <w:t>ravenes</w:t>
      </w:r>
      <w:r w:rsidRPr="006C7EB5">
        <w:rPr>
          <w:rStyle w:val="None"/>
          <w:rFonts w:ascii="Times New Roman" w:hAnsi="Times New Roman" w:cs="Times New Roman"/>
          <w:sz w:val="24"/>
          <w:szCs w:val="24"/>
        </w:rPr>
        <w:t xml:space="preserve"> both the language of the statute and Congress’s inclusive intent and must be reversed.</w:t>
      </w:r>
    </w:p>
    <w:p w14:paraId="636E8BDF" w14:textId="77777777" w:rsidR="000B1F8F" w:rsidRPr="006C7EB5" w:rsidRDefault="000B1F8F">
      <w:pPr>
        <w:pStyle w:val="Default"/>
        <w:spacing w:line="480" w:lineRule="auto"/>
        <w:jc w:val="both"/>
        <w:rPr>
          <w:rStyle w:val="None"/>
          <w:rFonts w:ascii="Times New Roman" w:hAnsi="Times New Roman" w:cs="Times New Roman"/>
          <w:sz w:val="24"/>
          <w:szCs w:val="24"/>
        </w:rPr>
      </w:pPr>
    </w:p>
    <w:p w14:paraId="3C32F1B7" w14:textId="6E803F80" w:rsidR="0072366B" w:rsidRPr="006C7EB5" w:rsidRDefault="00730B8A" w:rsidP="000108EF">
      <w:pPr>
        <w:pStyle w:val="Default"/>
        <w:spacing w:line="480" w:lineRule="auto"/>
        <w:rPr>
          <w:rFonts w:ascii="Times New Roman" w:eastAsia="Times New Roman" w:hAnsi="Times New Roman" w:cs="Times New Roman"/>
          <w:sz w:val="24"/>
          <w:szCs w:val="24"/>
        </w:rPr>
      </w:pPr>
      <w:r w:rsidRPr="006C7EB5">
        <w:rPr>
          <w:rStyle w:val="None"/>
          <w:rFonts w:ascii="Times New Roman" w:eastAsia="Times New Roman" w:hAnsi="Times New Roman" w:cs="Times New Roman"/>
          <w:sz w:val="24"/>
          <w:szCs w:val="24"/>
        </w:rPr>
        <w:tab/>
      </w:r>
      <w:r w:rsidRPr="006C7EB5">
        <w:rPr>
          <w:rStyle w:val="None"/>
          <w:rFonts w:ascii="Times New Roman" w:eastAsia="Times New Roman" w:hAnsi="Times New Roman" w:cs="Times New Roman"/>
          <w:sz w:val="24"/>
          <w:szCs w:val="24"/>
        </w:rPr>
        <w:tab/>
      </w:r>
      <w:r w:rsidRPr="006C7EB5">
        <w:rPr>
          <w:rStyle w:val="None"/>
          <w:rFonts w:ascii="Times New Roman" w:eastAsia="Times New Roman" w:hAnsi="Times New Roman" w:cs="Times New Roman"/>
          <w:sz w:val="24"/>
          <w:szCs w:val="24"/>
        </w:rPr>
        <w:tab/>
      </w:r>
      <w:r w:rsidR="005C523C" w:rsidRPr="006C7EB5">
        <w:rPr>
          <w:rStyle w:val="None"/>
          <w:rFonts w:ascii="Times New Roman" w:eastAsia="Times New Roman" w:hAnsi="Times New Roman" w:cs="Times New Roman"/>
          <w:sz w:val="24"/>
          <w:szCs w:val="24"/>
        </w:rPr>
        <w:tab/>
      </w:r>
      <w:r w:rsidR="005C523C" w:rsidRPr="006C7EB5">
        <w:rPr>
          <w:rStyle w:val="None"/>
          <w:rFonts w:ascii="Times New Roman" w:eastAsia="Times New Roman" w:hAnsi="Times New Roman" w:cs="Times New Roman"/>
          <w:sz w:val="24"/>
          <w:szCs w:val="24"/>
        </w:rPr>
        <w:tab/>
      </w:r>
      <w:r w:rsidR="005C523C" w:rsidRPr="006C7EB5">
        <w:rPr>
          <w:rStyle w:val="None"/>
          <w:rFonts w:ascii="Times New Roman" w:eastAsia="Times New Roman" w:hAnsi="Times New Roman" w:cs="Times New Roman"/>
          <w:sz w:val="24"/>
          <w:szCs w:val="24"/>
        </w:rPr>
        <w:tab/>
      </w:r>
      <w:r w:rsidRPr="006C7EB5">
        <w:rPr>
          <w:rStyle w:val="None"/>
          <w:rFonts w:ascii="Times New Roman" w:eastAsia="Times New Roman" w:hAnsi="Times New Roman" w:cs="Times New Roman"/>
          <w:sz w:val="24"/>
          <w:szCs w:val="24"/>
        </w:rPr>
        <w:t>Respectfully submitted</w:t>
      </w:r>
      <w:r w:rsidR="0072366B" w:rsidRPr="006C7EB5">
        <w:rPr>
          <w:rStyle w:val="None"/>
          <w:rFonts w:ascii="Times New Roman" w:eastAsia="Times New Roman" w:hAnsi="Times New Roman" w:cs="Times New Roman"/>
          <w:sz w:val="24"/>
          <w:szCs w:val="24"/>
        </w:rPr>
        <w:t>,</w:t>
      </w:r>
    </w:p>
    <w:p w14:paraId="096FC024" w14:textId="003C4FA2" w:rsidR="0072366B" w:rsidRPr="006C7EB5" w:rsidRDefault="005C523C" w:rsidP="0072366B">
      <w:pPr>
        <w:rPr>
          <w:i/>
          <w:iCs/>
          <w:u w:val="single"/>
        </w:rPr>
      </w:pPr>
      <w:r w:rsidRPr="006C7EB5">
        <w:rPr>
          <w:i/>
          <w:iCs/>
        </w:rPr>
        <w:tab/>
      </w:r>
      <w:r w:rsidRPr="006C7EB5">
        <w:rPr>
          <w:i/>
          <w:iCs/>
        </w:rPr>
        <w:tab/>
      </w:r>
      <w:r w:rsidRPr="006C7EB5">
        <w:rPr>
          <w:i/>
          <w:iCs/>
        </w:rPr>
        <w:tab/>
      </w:r>
      <w:r w:rsidRPr="006C7EB5">
        <w:rPr>
          <w:i/>
          <w:iCs/>
        </w:rPr>
        <w:tab/>
      </w:r>
      <w:r w:rsidRPr="006C7EB5">
        <w:rPr>
          <w:i/>
          <w:iCs/>
        </w:rPr>
        <w:tab/>
      </w:r>
      <w:r w:rsidRPr="006C7EB5">
        <w:rPr>
          <w:i/>
          <w:iCs/>
        </w:rPr>
        <w:tab/>
      </w:r>
      <w:r w:rsidRPr="006C7EB5">
        <w:rPr>
          <w:i/>
          <w:iCs/>
          <w:u w:val="single"/>
        </w:rPr>
        <w:t>/s/ Rebecca Sharpless</w:t>
      </w:r>
    </w:p>
    <w:p w14:paraId="12B76457" w14:textId="77777777" w:rsidR="005C523C" w:rsidRPr="006C7EB5" w:rsidRDefault="005C523C" w:rsidP="005C523C">
      <w:pPr>
        <w:widowControl w:val="0"/>
        <w:ind w:left="4320"/>
        <w:rPr>
          <w:rFonts w:eastAsia="Palatino Linotype"/>
          <w:u w:color="000000"/>
        </w:rPr>
      </w:pPr>
      <w:r w:rsidRPr="006C7EB5">
        <w:rPr>
          <w:rFonts w:eastAsia="Palatino Linotype"/>
          <w:u w:color="000000"/>
        </w:rPr>
        <w:t>Rebecca Sharpless, Attorney</w:t>
      </w:r>
    </w:p>
    <w:p w14:paraId="20912337" w14:textId="77777777" w:rsidR="005C523C" w:rsidRPr="006C7EB5" w:rsidRDefault="005C523C" w:rsidP="005C523C">
      <w:pPr>
        <w:widowControl w:val="0"/>
        <w:ind w:left="4320"/>
        <w:rPr>
          <w:rFonts w:eastAsia="Palatino Linotype"/>
          <w:u w:color="000000"/>
        </w:rPr>
      </w:pPr>
      <w:r w:rsidRPr="006C7EB5">
        <w:rPr>
          <w:rFonts w:eastAsia="Palatino Linotype"/>
          <w:u w:color="000000"/>
        </w:rPr>
        <w:t>Florida Bar No. 131024</w:t>
      </w:r>
    </w:p>
    <w:p w14:paraId="7B00C500" w14:textId="77777777" w:rsidR="005C523C" w:rsidRPr="006C7EB5" w:rsidRDefault="005C523C" w:rsidP="005C523C">
      <w:pPr>
        <w:widowControl w:val="0"/>
        <w:ind w:left="4320"/>
        <w:rPr>
          <w:rFonts w:eastAsia="Palatino Linotype"/>
          <w:u w:color="000000"/>
        </w:rPr>
      </w:pPr>
      <w:r w:rsidRPr="006C7EB5">
        <w:rPr>
          <w:rFonts w:eastAsia="Palatino Linotype"/>
          <w:u w:color="000000"/>
        </w:rPr>
        <w:t>Meredith Hoffman, Law Student</w:t>
      </w:r>
    </w:p>
    <w:p w14:paraId="679290E7" w14:textId="77777777" w:rsidR="005C523C" w:rsidRPr="006C7EB5" w:rsidRDefault="005C523C" w:rsidP="005C523C">
      <w:pPr>
        <w:widowControl w:val="0"/>
        <w:ind w:left="4320"/>
        <w:rPr>
          <w:rFonts w:eastAsia="Palatino Linotype"/>
          <w:u w:color="000000"/>
        </w:rPr>
      </w:pPr>
      <w:r w:rsidRPr="006C7EB5">
        <w:rPr>
          <w:rFonts w:eastAsia="Palatino Linotype"/>
          <w:u w:color="000000"/>
        </w:rPr>
        <w:t>Olivia G. Parise, Law Student</w:t>
      </w:r>
    </w:p>
    <w:p w14:paraId="7CCDCA27" w14:textId="77777777" w:rsidR="005C523C" w:rsidRPr="006C7EB5" w:rsidRDefault="005C523C" w:rsidP="005C523C">
      <w:pPr>
        <w:widowControl w:val="0"/>
        <w:ind w:left="4320"/>
        <w:rPr>
          <w:rFonts w:eastAsia="Palatino Linotype"/>
          <w:smallCaps/>
          <w:u w:color="000000"/>
        </w:rPr>
      </w:pPr>
      <w:r w:rsidRPr="006C7EB5">
        <w:rPr>
          <w:rFonts w:eastAsia="Palatino Linotype"/>
          <w:smallCaps/>
          <w:u w:color="000000"/>
        </w:rPr>
        <w:t>Immigration Clinic</w:t>
      </w:r>
    </w:p>
    <w:p w14:paraId="7DD12B02" w14:textId="77777777" w:rsidR="005C523C" w:rsidRPr="006C7EB5" w:rsidRDefault="005C523C" w:rsidP="005C523C">
      <w:pPr>
        <w:widowControl w:val="0"/>
        <w:ind w:left="4320"/>
        <w:rPr>
          <w:rFonts w:eastAsia="Palatino Linotype"/>
          <w:smallCaps/>
          <w:u w:color="000000"/>
        </w:rPr>
      </w:pPr>
      <w:r w:rsidRPr="006C7EB5">
        <w:rPr>
          <w:rFonts w:eastAsia="Palatino Linotype"/>
          <w:smallCaps/>
          <w:u w:color="000000"/>
        </w:rPr>
        <w:t>University of Miami School of Law</w:t>
      </w:r>
    </w:p>
    <w:p w14:paraId="5C6BDAD8" w14:textId="77777777" w:rsidR="005C523C" w:rsidRPr="006C7EB5" w:rsidRDefault="005C523C" w:rsidP="005C523C">
      <w:pPr>
        <w:widowControl w:val="0"/>
        <w:ind w:left="4320"/>
        <w:rPr>
          <w:rFonts w:eastAsia="Palatino Linotype"/>
          <w:u w:color="000000"/>
        </w:rPr>
      </w:pPr>
      <w:r w:rsidRPr="006C7EB5">
        <w:rPr>
          <w:rFonts w:eastAsia="Palatino Linotype"/>
          <w:u w:color="000000"/>
        </w:rPr>
        <w:t>1311 Miller Drive, E-256</w:t>
      </w:r>
    </w:p>
    <w:p w14:paraId="30B778B2" w14:textId="77777777" w:rsidR="005C523C" w:rsidRPr="006C7EB5" w:rsidRDefault="005C523C" w:rsidP="005C523C">
      <w:pPr>
        <w:widowControl w:val="0"/>
        <w:ind w:left="4320"/>
        <w:rPr>
          <w:rFonts w:eastAsia="Palatino Linotype"/>
          <w:u w:color="000000"/>
        </w:rPr>
      </w:pPr>
      <w:r w:rsidRPr="006C7EB5">
        <w:rPr>
          <w:rFonts w:eastAsia="Palatino Linotype"/>
          <w:u w:color="000000"/>
        </w:rPr>
        <w:t>Coral Gables, FL 33146</w:t>
      </w:r>
    </w:p>
    <w:p w14:paraId="099E118B" w14:textId="77777777" w:rsidR="005C523C" w:rsidRPr="006C7EB5" w:rsidRDefault="005C523C" w:rsidP="005C523C">
      <w:pPr>
        <w:widowControl w:val="0"/>
        <w:ind w:left="4320"/>
        <w:rPr>
          <w:rFonts w:eastAsia="Palatino Linotype"/>
          <w:u w:color="000000"/>
        </w:rPr>
      </w:pPr>
      <w:r w:rsidRPr="006C7EB5">
        <w:rPr>
          <w:rFonts w:eastAsia="Palatino Linotype"/>
          <w:u w:color="000000"/>
        </w:rPr>
        <w:t>(305) 284-3576</w:t>
      </w:r>
    </w:p>
    <w:p w14:paraId="1013C2E9" w14:textId="77777777" w:rsidR="005C523C" w:rsidRPr="006C7EB5" w:rsidRDefault="00BE1D39" w:rsidP="005C523C">
      <w:pPr>
        <w:pStyle w:val="BodyA"/>
        <w:ind w:left="3600" w:firstLine="720"/>
        <w:rPr>
          <w:rFonts w:eastAsia="Palatino Linotype" w:cs="Times New Roman"/>
        </w:rPr>
      </w:pPr>
      <w:hyperlink r:id="rId8" w:history="1">
        <w:r w:rsidR="005C523C" w:rsidRPr="006C7EB5">
          <w:rPr>
            <w:rStyle w:val="Hyperlink"/>
            <w:rFonts w:eastAsia="Palatino Linotype" w:cs="Times New Roman"/>
          </w:rPr>
          <w:t>rsharpless@law.miami.edu</w:t>
        </w:r>
      </w:hyperlink>
    </w:p>
    <w:p w14:paraId="61292E13" w14:textId="77777777" w:rsidR="005C523C" w:rsidRPr="006C7EB5" w:rsidRDefault="005C523C" w:rsidP="005C523C">
      <w:pPr>
        <w:pStyle w:val="BodyA"/>
        <w:ind w:left="3600" w:firstLine="720"/>
        <w:rPr>
          <w:rFonts w:eastAsia="Palatino Linotype" w:cs="Times New Roman"/>
        </w:rPr>
      </w:pPr>
    </w:p>
    <w:p w14:paraId="4DD7CEDB" w14:textId="3689D92D" w:rsidR="009C1EC9" w:rsidRPr="007B5F89" w:rsidRDefault="005C523C" w:rsidP="007B5F89">
      <w:pPr>
        <w:pStyle w:val="BodyA"/>
        <w:ind w:left="3600" w:firstLine="720"/>
        <w:rPr>
          <w:rFonts w:eastAsia="Palatino Linotype" w:cs="Times New Roman"/>
          <w:i/>
          <w:iCs/>
        </w:rPr>
      </w:pPr>
      <w:r w:rsidRPr="006C7EB5">
        <w:rPr>
          <w:rFonts w:eastAsia="Palatino Linotype" w:cs="Times New Roman"/>
          <w:i/>
          <w:iCs/>
        </w:rPr>
        <w:t>Counsel for Amicus Curiae</w:t>
      </w:r>
      <w:bookmarkStart w:id="2" w:name="_GoBack"/>
      <w:bookmarkEnd w:id="2"/>
    </w:p>
    <w:sectPr w:rsidR="009C1EC9" w:rsidRPr="007B5F89" w:rsidSect="00F83556">
      <w:footerReference w:type="default" r:id="rId9"/>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A01B" w14:textId="77777777" w:rsidR="00BE1D39" w:rsidRDefault="00BE1D39">
      <w:r>
        <w:separator/>
      </w:r>
    </w:p>
  </w:endnote>
  <w:endnote w:type="continuationSeparator" w:id="0">
    <w:p w14:paraId="1C8CA74E" w14:textId="77777777" w:rsidR="00BE1D39" w:rsidRDefault="00BE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29E9" w14:textId="77777777" w:rsidR="00DC54B5" w:rsidRDefault="00DC54B5">
    <w:pPr>
      <w:pStyle w:val="HeaderFooterA"/>
      <w:tabs>
        <w:tab w:val="clear" w:pos="9020"/>
        <w:tab w:val="center" w:pos="4680"/>
        <w:tab w:val="right" w:pos="9340"/>
      </w:tabs>
    </w:pPr>
    <w: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27233">
      <w:rPr>
        <w:rFonts w:ascii="Times New Roman" w:hAnsi="Times New Roman"/>
        <w:noProof/>
      </w:rPr>
      <w:t>23</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9BBD1" w14:textId="77777777" w:rsidR="00BE1D39" w:rsidRDefault="00BE1D39">
      <w:r>
        <w:separator/>
      </w:r>
    </w:p>
  </w:footnote>
  <w:footnote w:type="continuationSeparator" w:id="0">
    <w:p w14:paraId="5AD662AC" w14:textId="77777777" w:rsidR="00BE1D39" w:rsidRDefault="00BE1D39">
      <w:r>
        <w:continuationSeparator/>
      </w:r>
    </w:p>
  </w:footnote>
  <w:footnote w:type="continuationNotice" w:id="1">
    <w:p w14:paraId="6BEFE3EA" w14:textId="77777777" w:rsidR="00BE1D39" w:rsidRDefault="00BE1D39"/>
  </w:footnote>
  <w:footnote w:id="2">
    <w:p w14:paraId="0C8DD4E5" w14:textId="30A5CC25" w:rsidR="00DC54B5" w:rsidRPr="00FA253A" w:rsidRDefault="00DC54B5" w:rsidP="001E4852">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Maia Ingram, et. al., </w:t>
      </w:r>
      <w:r w:rsidRPr="00FA253A">
        <w:rPr>
          <w:rFonts w:ascii="Times New Roman" w:hAnsi="Times New Roman" w:cs="Times New Roman"/>
          <w:i/>
          <w:iCs/>
          <w:color w:val="000000" w:themeColor="text1"/>
          <w:sz w:val="24"/>
          <w:szCs w:val="24"/>
        </w:rPr>
        <w:t>Experiences of Immigrant Women Who Self-Petition Under the Violence Against Woman Act</w:t>
      </w:r>
      <w:r w:rsidRPr="00FA253A">
        <w:rPr>
          <w:rFonts w:ascii="Times New Roman" w:hAnsi="Times New Roman" w:cs="Times New Roman"/>
          <w:color w:val="000000" w:themeColor="text1"/>
          <w:sz w:val="24"/>
          <w:szCs w:val="24"/>
        </w:rPr>
        <w:t xml:space="preserve">, 16 </w:t>
      </w:r>
      <w:r w:rsidRPr="00FA253A">
        <w:rPr>
          <w:rFonts w:ascii="Times New Roman" w:hAnsi="Times New Roman" w:cs="Times New Roman"/>
          <w:smallCaps/>
          <w:color w:val="000000" w:themeColor="text1"/>
          <w:sz w:val="24"/>
          <w:szCs w:val="24"/>
        </w:rPr>
        <w:t>Sage</w:t>
      </w:r>
      <w:r w:rsidRPr="00FA253A">
        <w:rPr>
          <w:rFonts w:ascii="Times New Roman" w:hAnsi="Times New Roman" w:cs="Times New Roman"/>
          <w:color w:val="000000" w:themeColor="text1"/>
          <w:sz w:val="24"/>
          <w:szCs w:val="24"/>
        </w:rPr>
        <w:t xml:space="preserve"> 858, 859 (2010) (compiling social science research from the 1990s and 2000s to document the hurdles immigrant women face when trying to self-petition). </w:t>
      </w:r>
      <w:r w:rsidRPr="00FA253A">
        <w:rPr>
          <w:rFonts w:ascii="Times New Roman" w:hAnsi="Times New Roman" w:cs="Times New Roman"/>
          <w:sz w:val="24"/>
          <w:szCs w:val="24"/>
        </w:rPr>
        <w:t xml:space="preserve">The use of isolation from family, friends and outside resources as methods of control made immigrant women especially vulnerable victims of domestic violence. </w:t>
      </w:r>
      <w:r w:rsidRPr="00FA253A">
        <w:rPr>
          <w:rFonts w:ascii="Times New Roman" w:hAnsi="Times New Roman" w:cs="Times New Roman"/>
          <w:color w:val="000000" w:themeColor="text1"/>
          <w:sz w:val="24"/>
          <w:szCs w:val="24"/>
        </w:rPr>
        <w:t xml:space="preserve">Anita Raj, </w:t>
      </w:r>
      <w:r w:rsidRPr="00FA253A">
        <w:rPr>
          <w:rFonts w:ascii="Times New Roman" w:hAnsi="Times New Roman" w:cs="Times New Roman"/>
          <w:i/>
          <w:iCs/>
          <w:color w:val="000000" w:themeColor="text1"/>
          <w:sz w:val="24"/>
          <w:szCs w:val="24"/>
        </w:rPr>
        <w:t>Violence Against Immigrant Women: The Roles of Culture, Context, and Legal Immigrant Status on Intimate Partner Violence</w:t>
      </w:r>
      <w:r w:rsidRPr="00FA253A">
        <w:rPr>
          <w:rFonts w:ascii="Times New Roman" w:hAnsi="Times New Roman" w:cs="Times New Roman"/>
          <w:color w:val="000000" w:themeColor="text1"/>
          <w:sz w:val="24"/>
          <w:szCs w:val="24"/>
        </w:rPr>
        <w:t xml:space="preserve">, 8 </w:t>
      </w:r>
      <w:r w:rsidRPr="00FA253A">
        <w:rPr>
          <w:rFonts w:ascii="Times New Roman" w:hAnsi="Times New Roman" w:cs="Times New Roman"/>
          <w:smallCaps/>
          <w:color w:val="000000" w:themeColor="text1"/>
          <w:sz w:val="24"/>
          <w:szCs w:val="24"/>
        </w:rPr>
        <w:t>Sage</w:t>
      </w:r>
      <w:r w:rsidRPr="00FA253A">
        <w:rPr>
          <w:rFonts w:ascii="Times New Roman" w:hAnsi="Times New Roman" w:cs="Times New Roman"/>
          <w:color w:val="000000" w:themeColor="text1"/>
          <w:sz w:val="24"/>
          <w:szCs w:val="24"/>
        </w:rPr>
        <w:t xml:space="preserve"> 367, 371 (2002) (analyzing social science research from the 1990s and 2000s). </w:t>
      </w:r>
      <w:r w:rsidRPr="00FA253A">
        <w:rPr>
          <w:rFonts w:ascii="Times New Roman" w:hAnsi="Times New Roman" w:cs="Times New Roman"/>
          <w:sz w:val="24"/>
          <w:szCs w:val="24"/>
        </w:rPr>
        <w:t xml:space="preserve">Not only are many immigrant women isolated after leaving behind family and friends in their home countries, but their abusers often keep them from establishing social ties in the United States. </w:t>
      </w:r>
      <w:r w:rsidRPr="00FA253A">
        <w:rPr>
          <w:rFonts w:ascii="Times New Roman" w:hAnsi="Times New Roman" w:cs="Times New Roman"/>
          <w:i/>
          <w:iCs/>
          <w:sz w:val="24"/>
          <w:szCs w:val="24"/>
        </w:rPr>
        <w:t>Id.</w:t>
      </w:r>
      <w:r w:rsidRPr="00FA253A">
        <w:rPr>
          <w:rFonts w:ascii="Times New Roman" w:hAnsi="Times New Roman" w:cs="Times New Roman"/>
          <w:sz w:val="24"/>
          <w:szCs w:val="24"/>
        </w:rPr>
        <w:t xml:space="preserve"> at 377-80. </w:t>
      </w:r>
    </w:p>
  </w:footnote>
  <w:footnote w:id="3">
    <w:p w14:paraId="382D12B5" w14:textId="407917D8"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Fonts w:ascii="Times New Roman" w:hAnsi="Times New Roman" w:cs="Times New Roman"/>
          <w:color w:val="000000" w:themeColor="text1"/>
          <w:sz w:val="24"/>
          <w:szCs w:val="24"/>
        </w:rPr>
        <w:t xml:space="preserve">Raj, </w:t>
      </w:r>
      <w:r w:rsidRPr="00FA253A">
        <w:rPr>
          <w:rFonts w:ascii="Times New Roman" w:hAnsi="Times New Roman" w:cs="Times New Roman"/>
          <w:i/>
          <w:iCs/>
          <w:color w:val="000000" w:themeColor="text1"/>
          <w:sz w:val="24"/>
          <w:szCs w:val="24"/>
        </w:rPr>
        <w:t xml:space="preserve">Violence Against Immigrant </w:t>
      </w:r>
      <w:r w:rsidRPr="00FA253A">
        <w:rPr>
          <w:rFonts w:ascii="Times New Roman" w:hAnsi="Times New Roman" w:cs="Times New Roman"/>
          <w:color w:val="000000" w:themeColor="text1"/>
          <w:sz w:val="24"/>
          <w:szCs w:val="24"/>
        </w:rPr>
        <w:t>Women</w:t>
      </w:r>
      <w:r>
        <w:rPr>
          <w:rFonts w:ascii="Times New Roman" w:hAnsi="Times New Roman" w:cs="Times New Roman"/>
          <w:color w:val="000000" w:themeColor="text1"/>
          <w:sz w:val="24"/>
          <w:szCs w:val="24"/>
        </w:rPr>
        <w:t xml:space="preserve">, </w:t>
      </w:r>
      <w:r w:rsidRPr="00FA253A">
        <w:rPr>
          <w:rFonts w:ascii="Times New Roman" w:hAnsi="Times New Roman" w:cs="Times New Roman"/>
          <w:i/>
          <w:iCs/>
          <w:color w:val="000000" w:themeColor="text1"/>
          <w:sz w:val="24"/>
          <w:szCs w:val="24"/>
        </w:rPr>
        <w:t>supra</w:t>
      </w:r>
      <w:r w:rsidRPr="00FA253A">
        <w:rPr>
          <w:rFonts w:ascii="Times New Roman" w:hAnsi="Times New Roman" w:cs="Times New Roman"/>
          <w:color w:val="000000" w:themeColor="text1"/>
          <w:sz w:val="24"/>
          <w:szCs w:val="24"/>
        </w:rPr>
        <w:t xml:space="preserve"> </w:t>
      </w:r>
      <w:r w:rsidR="001E4852">
        <w:rPr>
          <w:rFonts w:ascii="Times New Roman" w:hAnsi="Times New Roman" w:cs="Times New Roman"/>
          <w:color w:val="000000" w:themeColor="text1"/>
          <w:sz w:val="24"/>
          <w:szCs w:val="24"/>
        </w:rPr>
        <w:t xml:space="preserve">note 1 </w:t>
      </w:r>
      <w:r w:rsidRPr="00FA253A">
        <w:rPr>
          <w:rFonts w:ascii="Times New Roman" w:hAnsi="Times New Roman" w:cs="Times New Roman"/>
          <w:color w:val="000000" w:themeColor="text1"/>
          <w:sz w:val="24"/>
          <w:szCs w:val="24"/>
        </w:rPr>
        <w:t>at 371.</w:t>
      </w:r>
    </w:p>
  </w:footnote>
  <w:footnote w:id="4">
    <w:p w14:paraId="3565043C" w14:textId="77777777" w:rsidR="00DC54B5" w:rsidRPr="00FA253A" w:rsidRDefault="00DC54B5" w:rsidP="001E4852">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color w:val="000000" w:themeColor="text1"/>
          <w:sz w:val="24"/>
          <w:szCs w:val="24"/>
          <w:lang w:val="fr-FR"/>
        </w:rPr>
        <w:t xml:space="preserve">Vivienne Walt, </w:t>
      </w:r>
      <w:r w:rsidRPr="00FA253A">
        <w:rPr>
          <w:rFonts w:ascii="Times New Roman" w:hAnsi="Times New Roman" w:cs="Times New Roman"/>
          <w:i/>
          <w:iCs/>
          <w:color w:val="000000" w:themeColor="text1"/>
          <w:sz w:val="24"/>
          <w:szCs w:val="24"/>
        </w:rPr>
        <w:t xml:space="preserve">Immigrant </w:t>
      </w:r>
      <w:proofErr w:type="gramStart"/>
      <w:r w:rsidRPr="00FA253A">
        <w:rPr>
          <w:rFonts w:ascii="Times New Roman" w:hAnsi="Times New Roman" w:cs="Times New Roman"/>
          <w:i/>
          <w:iCs/>
          <w:color w:val="000000" w:themeColor="text1"/>
          <w:sz w:val="24"/>
          <w:szCs w:val="24"/>
        </w:rPr>
        <w:t>Abuse:</w:t>
      </w:r>
      <w:proofErr w:type="gramEnd"/>
      <w:r w:rsidRPr="00FA253A">
        <w:rPr>
          <w:rFonts w:ascii="Times New Roman" w:hAnsi="Times New Roman" w:cs="Times New Roman"/>
          <w:i/>
          <w:iCs/>
          <w:color w:val="000000" w:themeColor="text1"/>
          <w:sz w:val="24"/>
          <w:szCs w:val="24"/>
        </w:rPr>
        <w:t xml:space="preserve"> Nowhere to Hide; Women Fear Deportation, Experts Say</w:t>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smallCaps/>
          <w:color w:val="000000" w:themeColor="text1"/>
          <w:sz w:val="24"/>
          <w:szCs w:val="24"/>
        </w:rPr>
        <w:t>Newsday</w:t>
      </w:r>
      <w:r w:rsidRPr="00FA253A">
        <w:rPr>
          <w:rFonts w:ascii="Times New Roman" w:hAnsi="Times New Roman" w:cs="Times New Roman"/>
          <w:color w:val="000000" w:themeColor="text1"/>
          <w:sz w:val="24"/>
          <w:szCs w:val="24"/>
        </w:rPr>
        <w:t>, Dec. 2, 1990.</w:t>
      </w:r>
    </w:p>
  </w:footnote>
  <w:footnote w:id="5">
    <w:p w14:paraId="00FB71E9" w14:textId="5BC4C512"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Fonts w:ascii="Times New Roman" w:hAnsi="Times New Roman" w:cs="Times New Roman"/>
          <w:i/>
          <w:iCs/>
          <w:sz w:val="24"/>
          <w:szCs w:val="24"/>
        </w:rPr>
        <w:t>Id.</w:t>
      </w:r>
      <w:r w:rsidRPr="00FA253A">
        <w:rPr>
          <w:rFonts w:ascii="Times New Roman" w:hAnsi="Times New Roman" w:cs="Times New Roman"/>
          <w:sz w:val="24"/>
          <w:szCs w:val="24"/>
        </w:rPr>
        <w:t xml:space="preserve"> at 375; Ingram,</w:t>
      </w:r>
      <w:r w:rsidRPr="00FA253A">
        <w:rPr>
          <w:rFonts w:ascii="Times New Roman" w:hAnsi="Times New Roman" w:cs="Times New Roman"/>
          <w:i/>
          <w:iCs/>
          <w:sz w:val="24"/>
          <w:szCs w:val="24"/>
        </w:rPr>
        <w:t xml:space="preserve"> Experiences of Immigrant Women, supra</w:t>
      </w:r>
      <w:r w:rsidRPr="00FA253A">
        <w:rPr>
          <w:rFonts w:ascii="Times New Roman" w:hAnsi="Times New Roman" w:cs="Times New Roman"/>
          <w:sz w:val="24"/>
          <w:szCs w:val="24"/>
        </w:rPr>
        <w:t xml:space="preserve"> </w:t>
      </w:r>
      <w:r w:rsidR="001E4852">
        <w:rPr>
          <w:rFonts w:ascii="Times New Roman" w:hAnsi="Times New Roman" w:cs="Times New Roman"/>
          <w:sz w:val="24"/>
          <w:szCs w:val="24"/>
        </w:rPr>
        <w:t xml:space="preserve">note 1 </w:t>
      </w:r>
      <w:r w:rsidRPr="00FA253A">
        <w:rPr>
          <w:rFonts w:ascii="Times New Roman" w:hAnsi="Times New Roman" w:cs="Times New Roman"/>
          <w:sz w:val="24"/>
          <w:szCs w:val="24"/>
        </w:rPr>
        <w:t>at 860.</w:t>
      </w:r>
    </w:p>
  </w:footnote>
  <w:footnote w:id="6">
    <w:p w14:paraId="61E3DA33" w14:textId="5F7E4A92"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001E4852">
        <w:rPr>
          <w:rFonts w:ascii="Times New Roman" w:hAnsi="Times New Roman" w:cs="Times New Roman"/>
          <w:sz w:val="24"/>
          <w:szCs w:val="24"/>
        </w:rPr>
        <w:t xml:space="preserve">Interview with </w:t>
      </w:r>
      <w:proofErr w:type="spellStart"/>
      <w:r w:rsidR="000B1F8F">
        <w:rPr>
          <w:rFonts w:ascii="Times New Roman" w:hAnsi="Times New Roman" w:cs="Times New Roman"/>
          <w:sz w:val="24"/>
          <w:szCs w:val="24"/>
        </w:rPr>
        <w:t>Benis</w:t>
      </w:r>
      <w:proofErr w:type="spellEnd"/>
      <w:r w:rsidR="000B1F8F">
        <w:rPr>
          <w:rFonts w:ascii="Times New Roman" w:hAnsi="Times New Roman" w:cs="Times New Roman"/>
          <w:sz w:val="24"/>
          <w:szCs w:val="24"/>
        </w:rPr>
        <w:t xml:space="preserve"> Guzman, </w:t>
      </w:r>
      <w:r w:rsidR="001E4852">
        <w:rPr>
          <w:rFonts w:ascii="Times New Roman" w:hAnsi="Times New Roman" w:cs="Times New Roman"/>
          <w:sz w:val="24"/>
          <w:szCs w:val="24"/>
        </w:rPr>
        <w:t>attorney for “L”</w:t>
      </w:r>
      <w:r w:rsidR="00C320C1">
        <w:rPr>
          <w:rFonts w:ascii="Times New Roman" w:hAnsi="Times New Roman" w:cs="Times New Roman"/>
          <w:sz w:val="24"/>
          <w:szCs w:val="24"/>
        </w:rPr>
        <w:t xml:space="preserve"> (</w:t>
      </w:r>
      <w:r w:rsidR="000B1F8F">
        <w:rPr>
          <w:rFonts w:ascii="Times New Roman" w:hAnsi="Times New Roman" w:cs="Times New Roman"/>
          <w:sz w:val="24"/>
          <w:szCs w:val="24"/>
        </w:rPr>
        <w:t>Oct. 22, 2019)</w:t>
      </w:r>
      <w:r w:rsidR="001F4A1C">
        <w:rPr>
          <w:rFonts w:ascii="Times New Roman" w:hAnsi="Times New Roman" w:cs="Times New Roman"/>
          <w:sz w:val="24"/>
          <w:szCs w:val="24"/>
        </w:rPr>
        <w:t>.</w:t>
      </w:r>
      <w:r w:rsidR="001E4852">
        <w:rPr>
          <w:rFonts w:ascii="Times New Roman" w:hAnsi="Times New Roman" w:cs="Times New Roman"/>
          <w:sz w:val="24"/>
          <w:szCs w:val="24"/>
        </w:rPr>
        <w:t xml:space="preserve"> </w:t>
      </w:r>
      <w:r w:rsidRPr="00FA253A">
        <w:rPr>
          <w:rFonts w:ascii="Times New Roman" w:hAnsi="Times New Roman" w:cs="Times New Roman"/>
          <w:sz w:val="24"/>
          <w:szCs w:val="24"/>
        </w:rPr>
        <w:t>The names of “L” and her husband are not used for “L”’s protection.</w:t>
      </w:r>
    </w:p>
  </w:footnote>
  <w:footnote w:id="7">
    <w:p w14:paraId="28F2344E" w14:textId="77777777" w:rsidR="00DC54B5" w:rsidRPr="00FA253A" w:rsidRDefault="00DC54B5" w:rsidP="001E4852">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i/>
          <w:iCs/>
          <w:color w:val="000000" w:themeColor="text1"/>
          <w:sz w:val="24"/>
          <w:szCs w:val="24"/>
        </w:rPr>
        <w:t>See</w:t>
      </w:r>
      <w:r w:rsidRPr="00FA253A">
        <w:rPr>
          <w:rFonts w:ascii="Times New Roman" w:hAnsi="Times New Roman" w:cs="Times New Roman"/>
          <w:color w:val="000000" w:themeColor="text1"/>
          <w:sz w:val="24"/>
          <w:szCs w:val="24"/>
        </w:rPr>
        <w:t xml:space="preserve"> Steve Rawlings, U.S. Department of Commerce Economics and Statistics Administration, Household and Family Characteristics: March 1994. </w:t>
      </w:r>
      <w:r w:rsidRPr="00FA253A">
        <w:rPr>
          <w:rFonts w:ascii="Times New Roman" w:hAnsi="Times New Roman" w:cs="Times New Roman"/>
          <w:i/>
          <w:iCs/>
          <w:color w:val="000000" w:themeColor="text1"/>
          <w:sz w:val="24"/>
          <w:szCs w:val="24"/>
        </w:rPr>
        <w:t>available at</w:t>
      </w:r>
      <w:r w:rsidRPr="00FA253A">
        <w:rPr>
          <w:rFonts w:ascii="Times New Roman" w:hAnsi="Times New Roman" w:cs="Times New Roman"/>
          <w:color w:val="000000" w:themeColor="text1"/>
          <w:sz w:val="24"/>
          <w:szCs w:val="24"/>
        </w:rPr>
        <w:t xml:space="preserve"> https://www. Census.gov/prod/1/pop/p20-483.pdf</w:t>
      </w:r>
    </w:p>
  </w:footnote>
  <w:footnote w:id="8">
    <w:p w14:paraId="34078DA2" w14:textId="77777777"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Pr="00FA253A">
        <w:rPr>
          <w:rStyle w:val="None"/>
          <w:rFonts w:ascii="Times New Roman" w:hAnsi="Times New Roman" w:cs="Times New Roman"/>
          <w:color w:val="000000" w:themeColor="text1"/>
          <w:sz w:val="24"/>
          <w:szCs w:val="24"/>
        </w:rPr>
        <w:t xml:space="preserve">Danielle J. Lindemann, </w:t>
      </w:r>
      <w:r w:rsidRPr="00FA253A">
        <w:rPr>
          <w:rStyle w:val="None"/>
          <w:rFonts w:ascii="Times New Roman" w:hAnsi="Times New Roman" w:cs="Times New Roman"/>
          <w:i/>
          <w:iCs/>
          <w:color w:val="000000" w:themeColor="text1"/>
          <w:sz w:val="24"/>
          <w:szCs w:val="24"/>
        </w:rPr>
        <w:t>Going the Distance: Individualism and Interdependence in the Commuter Marriage</w:t>
      </w:r>
      <w:r w:rsidRPr="00FA253A">
        <w:rPr>
          <w:rStyle w:val="None"/>
          <w:rFonts w:ascii="Times New Roman" w:hAnsi="Times New Roman" w:cs="Times New Roman"/>
          <w:color w:val="000000" w:themeColor="text1"/>
          <w:sz w:val="24"/>
          <w:szCs w:val="24"/>
        </w:rPr>
        <w:t xml:space="preserve">, 79 </w:t>
      </w:r>
      <w:r w:rsidRPr="00FA253A">
        <w:rPr>
          <w:rStyle w:val="None"/>
          <w:rFonts w:ascii="Times New Roman" w:hAnsi="Times New Roman" w:cs="Times New Roman"/>
          <w:smallCaps/>
          <w:color w:val="000000" w:themeColor="text1"/>
          <w:sz w:val="24"/>
          <w:szCs w:val="24"/>
        </w:rPr>
        <w:t>Journal of Marriage and Family</w:t>
      </w:r>
      <w:r w:rsidRPr="00FA253A">
        <w:rPr>
          <w:rStyle w:val="None"/>
          <w:rFonts w:ascii="Times New Roman" w:hAnsi="Times New Roman" w:cs="Times New Roman"/>
          <w:color w:val="000000" w:themeColor="text1"/>
          <w:sz w:val="24"/>
          <w:szCs w:val="24"/>
        </w:rPr>
        <w:t xml:space="preserve"> 1419, 1419 (2017) (analyzing social science from the 1980s until the 2000s about married couples living in separate residences).</w:t>
      </w:r>
    </w:p>
  </w:footnote>
  <w:footnote w:id="9">
    <w:p w14:paraId="7DCF8665" w14:textId="51D30152"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i/>
          <w:color w:val="000000" w:themeColor="text1"/>
          <w:sz w:val="24"/>
          <w:szCs w:val="24"/>
        </w:rPr>
        <w:t xml:space="preserve">See </w:t>
      </w:r>
      <w:r w:rsidRPr="00FA253A">
        <w:rPr>
          <w:rFonts w:ascii="Times New Roman" w:hAnsi="Times New Roman" w:cs="Times New Roman"/>
          <w:color w:val="000000" w:themeColor="text1"/>
          <w:sz w:val="24"/>
          <w:szCs w:val="24"/>
        </w:rPr>
        <w:t xml:space="preserve">Arizona Coalition to End Sexual &amp; Domestic Violence, </w:t>
      </w:r>
      <w:r w:rsidRPr="00FA253A">
        <w:rPr>
          <w:rFonts w:ascii="Times New Roman" w:hAnsi="Times New Roman" w:cs="Times New Roman"/>
          <w:i/>
          <w:iCs/>
          <w:color w:val="000000" w:themeColor="text1"/>
          <w:sz w:val="24"/>
          <w:szCs w:val="24"/>
        </w:rPr>
        <w:t>Types of Domestic Violence</w:t>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i/>
          <w:iCs/>
          <w:color w:val="000000" w:themeColor="text1"/>
          <w:sz w:val="24"/>
          <w:szCs w:val="24"/>
        </w:rPr>
        <w:t>available at</w:t>
      </w:r>
      <w:r w:rsidRPr="00FA253A">
        <w:rPr>
          <w:rFonts w:ascii="Times New Roman" w:hAnsi="Times New Roman" w:cs="Times New Roman"/>
          <w:color w:val="000000" w:themeColor="text1"/>
          <w:sz w:val="24"/>
          <w:szCs w:val="24"/>
        </w:rPr>
        <w:t xml:space="preserve"> </w:t>
      </w:r>
      <w:hyperlink r:id="rId1" w:history="1">
        <w:r w:rsidRPr="00FA253A">
          <w:rPr>
            <w:rStyle w:val="Hyperlink0"/>
            <w:rFonts w:ascii="Times New Roman" w:hAnsi="Times New Roman" w:cs="Times New Roman"/>
            <w:color w:val="000000" w:themeColor="text1"/>
            <w:sz w:val="24"/>
            <w:szCs w:val="24"/>
          </w:rPr>
          <w:t>https://www.acesdv.org/domestic-violence-graphics/types-of-abuse/</w:t>
        </w:r>
      </w:hyperlink>
      <w:r w:rsidRPr="00FA253A">
        <w:rPr>
          <w:rFonts w:ascii="Times New Roman" w:hAnsi="Times New Roman" w:cs="Times New Roman"/>
          <w:color w:val="000000" w:themeColor="text1"/>
          <w:sz w:val="24"/>
          <w:szCs w:val="24"/>
        </w:rPr>
        <w:t xml:space="preserve">; Laura Samuel, </w:t>
      </w:r>
      <w:r w:rsidRPr="00FA253A">
        <w:rPr>
          <w:rFonts w:ascii="Times New Roman" w:hAnsi="Times New Roman" w:cs="Times New Roman"/>
          <w:i/>
          <w:iCs/>
          <w:color w:val="000000" w:themeColor="text1"/>
          <w:sz w:val="24"/>
          <w:szCs w:val="24"/>
        </w:rPr>
        <w:t>Employers’ Perceptions of Intimate Partner Violence Among a Diverse Workforce</w:t>
      </w:r>
      <w:r w:rsidRPr="00FA253A">
        <w:rPr>
          <w:rFonts w:ascii="Times New Roman" w:hAnsi="Times New Roman" w:cs="Times New Roman"/>
          <w:color w:val="000000" w:themeColor="text1"/>
          <w:sz w:val="24"/>
          <w:szCs w:val="24"/>
        </w:rPr>
        <w:t xml:space="preserve">, 2 </w:t>
      </w:r>
      <w:r w:rsidRPr="00FA253A">
        <w:rPr>
          <w:rFonts w:ascii="Times New Roman" w:hAnsi="Times New Roman" w:cs="Times New Roman"/>
          <w:smallCaps/>
          <w:color w:val="000000" w:themeColor="text1"/>
          <w:sz w:val="24"/>
          <w:szCs w:val="24"/>
        </w:rPr>
        <w:t>Saf Health Work</w:t>
      </w:r>
      <w:r w:rsidRPr="00FA253A">
        <w:rPr>
          <w:rFonts w:ascii="Times New Roman" w:hAnsi="Times New Roman" w:cs="Times New Roman"/>
          <w:color w:val="000000" w:themeColor="text1"/>
          <w:sz w:val="24"/>
          <w:szCs w:val="24"/>
        </w:rPr>
        <w:t xml:space="preserve"> 250, 252-53 (2011).</w:t>
      </w:r>
    </w:p>
  </w:footnote>
  <w:footnote w:id="10">
    <w:p w14:paraId="404A0FC5" w14:textId="530814B3"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Tammy Hand, </w:t>
      </w:r>
      <w:r w:rsidRPr="00FA253A">
        <w:rPr>
          <w:rFonts w:ascii="Times New Roman" w:hAnsi="Times New Roman" w:cs="Times New Roman"/>
          <w:i/>
          <w:iCs/>
          <w:sz w:val="24"/>
          <w:szCs w:val="24"/>
        </w:rPr>
        <w:t xml:space="preserve">The Use of Information and Communication Technologies to Coerce and Control </w:t>
      </w:r>
      <w:r w:rsidRPr="00FA253A">
        <w:rPr>
          <w:rFonts w:ascii="Times New Roman" w:hAnsi="Times New Roman" w:cs="Times New Roman"/>
          <w:i/>
          <w:iCs/>
          <w:color w:val="000000" w:themeColor="text1"/>
          <w:sz w:val="24"/>
          <w:szCs w:val="24"/>
        </w:rPr>
        <w:t>in Domestic Violence and Following Separation</w:t>
      </w:r>
      <w:r w:rsidRPr="00FA253A">
        <w:rPr>
          <w:rFonts w:ascii="Times New Roman" w:hAnsi="Times New Roman" w:cs="Times New Roman"/>
          <w:color w:val="000000" w:themeColor="text1"/>
          <w:sz w:val="24"/>
          <w:szCs w:val="24"/>
        </w:rPr>
        <w:t>, 6 Australian Domestic &amp; Family violence Clearinghouse 1, 2 (2009) (citing to and compiling international studies from the 1990s and 2000s).</w:t>
      </w:r>
    </w:p>
  </w:footnote>
  <w:footnote w:id="11">
    <w:p w14:paraId="39825D14" w14:textId="5ECD86AC"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i/>
          <w:iCs/>
          <w:color w:val="000000" w:themeColor="text1"/>
          <w:sz w:val="24"/>
          <w:szCs w:val="24"/>
        </w:rPr>
        <w:t>See</w:t>
      </w:r>
      <w:r w:rsidRPr="00FA253A">
        <w:rPr>
          <w:rFonts w:ascii="Times New Roman" w:hAnsi="Times New Roman" w:cs="Times New Roman"/>
          <w:color w:val="000000" w:themeColor="text1"/>
          <w:sz w:val="24"/>
          <w:szCs w:val="24"/>
        </w:rPr>
        <w:t xml:space="preserve"> </w:t>
      </w:r>
      <w:r w:rsidRPr="00FA253A">
        <w:rPr>
          <w:rFonts w:ascii="Times New Roman" w:hAnsi="Times New Roman" w:cs="Times New Roman"/>
          <w:i/>
          <w:iCs/>
          <w:color w:val="000000" w:themeColor="text1"/>
          <w:sz w:val="24"/>
          <w:szCs w:val="24"/>
        </w:rPr>
        <w:t>Id</w:t>
      </w:r>
      <w:r w:rsidRPr="00FA253A">
        <w:rPr>
          <w:rFonts w:ascii="Times New Roman" w:hAnsi="Times New Roman" w:cs="Times New Roman"/>
          <w:color w:val="000000" w:themeColor="text1"/>
          <w:sz w:val="24"/>
          <w:szCs w:val="24"/>
        </w:rPr>
        <w:t>.</w:t>
      </w:r>
    </w:p>
  </w:footnote>
  <w:footnote w:id="12">
    <w:p w14:paraId="75EFCE45" w14:textId="730D184F"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Fonts w:ascii="Times New Roman" w:hAnsi="Times New Roman" w:cs="Times New Roman"/>
          <w:i/>
          <w:iCs/>
          <w:sz w:val="24"/>
          <w:szCs w:val="24"/>
        </w:rPr>
        <w:t>See</w:t>
      </w:r>
      <w:r w:rsidRPr="00FA253A">
        <w:rPr>
          <w:rFonts w:ascii="Times New Roman" w:hAnsi="Times New Roman" w:cs="Times New Roman"/>
          <w:sz w:val="24"/>
          <w:szCs w:val="24"/>
        </w:rPr>
        <w:t xml:space="preserve"> Mukesh Eswaran, </w:t>
      </w:r>
      <w:r w:rsidRPr="00FA253A">
        <w:rPr>
          <w:rFonts w:ascii="Times New Roman" w:hAnsi="Times New Roman" w:cs="Times New Roman"/>
          <w:i/>
          <w:iCs/>
          <w:sz w:val="24"/>
          <w:szCs w:val="24"/>
        </w:rPr>
        <w:t>Domestic Violence and Women’s Autonomy</w:t>
      </w:r>
      <w:r w:rsidRPr="00FA253A">
        <w:rPr>
          <w:rFonts w:ascii="Times New Roman" w:hAnsi="Times New Roman" w:cs="Times New Roman"/>
          <w:sz w:val="24"/>
          <w:szCs w:val="24"/>
        </w:rPr>
        <w:t xml:space="preserve"> </w:t>
      </w:r>
      <w:r w:rsidRPr="00FA253A">
        <w:rPr>
          <w:rFonts w:ascii="Times New Roman" w:hAnsi="Times New Roman" w:cs="Times New Roman"/>
          <w:i/>
          <w:iCs/>
          <w:sz w:val="24"/>
          <w:szCs w:val="24"/>
        </w:rPr>
        <w:t>in Developing Countries: Theory and Evidence</w:t>
      </w:r>
      <w:r w:rsidRPr="00FA253A">
        <w:rPr>
          <w:rFonts w:ascii="Times New Roman" w:hAnsi="Times New Roman" w:cs="Times New Roman"/>
          <w:sz w:val="24"/>
          <w:szCs w:val="24"/>
        </w:rPr>
        <w:t xml:space="preserve">, 44 </w:t>
      </w:r>
      <w:r w:rsidRPr="00FA253A">
        <w:rPr>
          <w:rFonts w:ascii="Times New Roman" w:hAnsi="Times New Roman" w:cs="Times New Roman"/>
          <w:smallCaps/>
          <w:sz w:val="24"/>
          <w:szCs w:val="24"/>
        </w:rPr>
        <w:t>Canadian Journal of Economics</w:t>
      </w:r>
      <w:r w:rsidRPr="00FA253A">
        <w:rPr>
          <w:rFonts w:ascii="Times New Roman" w:hAnsi="Times New Roman" w:cs="Times New Roman"/>
          <w:sz w:val="24"/>
          <w:szCs w:val="24"/>
        </w:rPr>
        <w:t xml:space="preserve"> 1222, 1249-50.</w:t>
      </w:r>
    </w:p>
  </w:footnote>
  <w:footnote w:id="13">
    <w:p w14:paraId="23099CC4" w14:textId="77777777"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World Health Organization</w:t>
      </w:r>
      <w:r w:rsidRPr="00FA253A">
        <w:rPr>
          <w:rFonts w:ascii="Times New Roman" w:hAnsi="Times New Roman" w:cs="Times New Roman"/>
          <w:i/>
          <w:iCs/>
          <w:sz w:val="24"/>
          <w:szCs w:val="24"/>
        </w:rPr>
        <w:t>, World Report on Violence and Health</w:t>
      </w:r>
      <w:r w:rsidRPr="00FA253A">
        <w:rPr>
          <w:rFonts w:ascii="Times New Roman" w:hAnsi="Times New Roman" w:cs="Times New Roman"/>
          <w:sz w:val="24"/>
          <w:szCs w:val="24"/>
        </w:rPr>
        <w:t>, Chapter 4 Violence by Intimate Partners 89, 95 (2002).</w:t>
      </w:r>
    </w:p>
  </w:footnote>
  <w:footnote w:id="14">
    <w:p w14:paraId="14414EC4" w14:textId="4577FA73" w:rsidR="00DC54B5" w:rsidRPr="00FA253A" w:rsidRDefault="00DC54B5" w:rsidP="001E4852">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Fonts w:ascii="Times New Roman" w:hAnsi="Times New Roman" w:cs="Times New Roman"/>
          <w:i/>
          <w:sz w:val="24"/>
          <w:szCs w:val="24"/>
        </w:rPr>
        <w:t xml:space="preserve">See, e.g., </w:t>
      </w:r>
      <w:r w:rsidRPr="00FA253A">
        <w:rPr>
          <w:rFonts w:ascii="Times New Roman" w:hAnsi="Times New Roman" w:cs="Times New Roman"/>
          <w:sz w:val="24"/>
          <w:szCs w:val="24"/>
        </w:rPr>
        <w:t>8 U.S.C. § 1154(a)(1)(B)(v)(II) (“</w:t>
      </w:r>
      <w:r w:rsidRPr="00FA253A">
        <w:rPr>
          <w:rFonts w:ascii="Times New Roman" w:eastAsia="Times New Roman" w:hAnsi="Times New Roman" w:cs="Times New Roman"/>
          <w:sz w:val="24"/>
          <w:szCs w:val="24"/>
          <w:bdr w:val="none" w:sz="0" w:space="0" w:color="auto"/>
        </w:rPr>
        <w:t xml:space="preserve">Upon the lawful permanent resident </w:t>
      </w:r>
      <w:r w:rsidRPr="00FA253A">
        <w:rPr>
          <w:rFonts w:ascii="Times New Roman" w:eastAsia="Times New Roman" w:hAnsi="Times New Roman" w:cs="Times New Roman"/>
          <w:i/>
          <w:iCs/>
          <w:sz w:val="24"/>
          <w:szCs w:val="24"/>
          <w:bdr w:val="none" w:sz="0" w:space="0" w:color="auto"/>
        </w:rPr>
        <w:t>spouse</w:t>
      </w:r>
      <w:r w:rsidRPr="00FA253A">
        <w:rPr>
          <w:rFonts w:ascii="Times New Roman" w:eastAsia="Times New Roman" w:hAnsi="Times New Roman" w:cs="Times New Roman"/>
          <w:sz w:val="24"/>
          <w:szCs w:val="24"/>
          <w:bdr w:val="none" w:sz="0" w:space="0" w:color="auto"/>
        </w:rPr>
        <w:t xml:space="preserve"> . . . becoming or establishing the existence of United States citizenship … any petition filed with the Immigration and Naturalization Service … shall be deemed reclassified … </w:t>
      </w:r>
      <w:r w:rsidRPr="00FA253A">
        <w:rPr>
          <w:rFonts w:ascii="Times New Roman" w:eastAsia="Times New Roman" w:hAnsi="Times New Roman" w:cs="Times New Roman"/>
          <w:bCs/>
          <w:i/>
          <w:iCs/>
          <w:sz w:val="24"/>
          <w:szCs w:val="24"/>
          <w:bdr w:val="none" w:sz="0" w:space="0" w:color="auto"/>
        </w:rPr>
        <w:t>even</w:t>
      </w:r>
      <w:r w:rsidRPr="00FA253A">
        <w:rPr>
          <w:rFonts w:ascii="Times New Roman" w:eastAsia="Times New Roman" w:hAnsi="Times New Roman" w:cs="Times New Roman"/>
          <w:b/>
          <w:sz w:val="24"/>
          <w:szCs w:val="24"/>
          <w:bdr w:val="none" w:sz="0" w:space="0" w:color="auto"/>
        </w:rPr>
        <w:t xml:space="preserve"> </w:t>
      </w:r>
      <w:r w:rsidRPr="00FA253A">
        <w:rPr>
          <w:rFonts w:ascii="Times New Roman" w:eastAsia="Times New Roman" w:hAnsi="Times New Roman" w:cs="Times New Roman"/>
          <w:bCs/>
          <w:sz w:val="24"/>
          <w:szCs w:val="24"/>
          <w:bdr w:val="none" w:sz="0" w:space="0" w:color="auto"/>
        </w:rPr>
        <w:t xml:space="preserve">if the acquisition of citizenship occurs </w:t>
      </w:r>
      <w:r w:rsidRPr="00FA253A">
        <w:rPr>
          <w:rFonts w:ascii="Times New Roman" w:eastAsia="Times New Roman" w:hAnsi="Times New Roman" w:cs="Times New Roman"/>
          <w:bCs/>
          <w:i/>
          <w:iCs/>
          <w:sz w:val="24"/>
          <w:szCs w:val="24"/>
          <w:bdr w:val="none" w:sz="0" w:space="0" w:color="auto"/>
        </w:rPr>
        <w:t>after divorce</w:t>
      </w:r>
      <w:r w:rsidRPr="00FA253A">
        <w:rPr>
          <w:rFonts w:ascii="Times New Roman" w:eastAsia="Times New Roman" w:hAnsi="Times New Roman" w:cs="Times New Roman"/>
          <w:sz w:val="24"/>
          <w:szCs w:val="24"/>
          <w:bdr w:val="none" w:sz="0" w:space="0" w:color="auto"/>
        </w:rPr>
        <w:t xml:space="preserve"> or termination of parental rights.”) (emphasis added).</w:t>
      </w:r>
    </w:p>
  </w:footnote>
  <w:footnote w:id="15">
    <w:p w14:paraId="6BCBCCF8" w14:textId="13BE40DD" w:rsidR="00DC54B5" w:rsidRPr="00D36381" w:rsidRDefault="00DC54B5" w:rsidP="00D36381">
      <w:pPr>
        <w:pStyle w:val="FootnoteText"/>
        <w:jc w:val="both"/>
        <w:rPr>
          <w:rFonts w:ascii="Times New Roman" w:hAnsi="Times New Roman" w:cs="Times New Roman"/>
          <w:sz w:val="24"/>
          <w:szCs w:val="24"/>
        </w:rPr>
      </w:pPr>
      <w:r w:rsidRPr="00D36381">
        <w:rPr>
          <w:rStyle w:val="FootnoteReference"/>
          <w:rFonts w:ascii="Times New Roman" w:hAnsi="Times New Roman" w:cs="Times New Roman"/>
          <w:sz w:val="24"/>
          <w:szCs w:val="24"/>
        </w:rPr>
        <w:footnoteRef/>
      </w:r>
      <w:r w:rsidRPr="00D36381">
        <w:rPr>
          <w:rFonts w:ascii="Times New Roman" w:hAnsi="Times New Roman" w:cs="Times New Roman"/>
          <w:sz w:val="24"/>
          <w:szCs w:val="24"/>
        </w:rPr>
        <w:t xml:space="preserve"> 140 </w:t>
      </w:r>
      <w:r w:rsidRPr="00D36381">
        <w:rPr>
          <w:rFonts w:ascii="Times New Roman" w:hAnsi="Times New Roman" w:cs="Times New Roman"/>
          <w:sz w:val="24"/>
          <w:szCs w:val="24"/>
          <w:u w:color="0432FF"/>
        </w:rPr>
        <w:t>CONG. REC. 84, H5173, 5180 (1994)</w:t>
      </w:r>
      <w:r w:rsidRPr="00D36381">
        <w:rPr>
          <w:rFonts w:ascii="Times New Roman" w:hAnsi="Times New Roman" w:cs="Times New Roman"/>
          <w:sz w:val="24"/>
          <w:szCs w:val="24"/>
        </w:rPr>
        <w:t>.</w:t>
      </w:r>
    </w:p>
  </w:footnote>
  <w:footnote w:id="16">
    <w:p w14:paraId="5E2DEC6F" w14:textId="727C1E39" w:rsidR="00DC54B5" w:rsidRPr="00FA253A" w:rsidRDefault="00DC54B5" w:rsidP="001E4852">
      <w:pPr>
        <w:jc w:val="both"/>
      </w:pPr>
      <w:r w:rsidRPr="00FA253A">
        <w:rPr>
          <w:rStyle w:val="FootnoteReference"/>
        </w:rPr>
        <w:footnoteRef/>
      </w:r>
      <w:r w:rsidRPr="00FA253A">
        <w:t xml:space="preserve"> </w:t>
      </w:r>
      <w:r w:rsidRPr="00FA253A">
        <w:rPr>
          <w:i/>
          <w:iCs/>
          <w:color w:val="000000"/>
        </w:rPr>
        <w:t xml:space="preserve">See </w:t>
      </w:r>
      <w:r w:rsidRPr="00FA253A">
        <w:rPr>
          <w:color w:val="000000"/>
        </w:rPr>
        <w:t>H.R. REP. NO. 103-395, at 26-27 (1993)</w:t>
      </w:r>
      <w:r w:rsidR="00551CB9">
        <w:rPr>
          <w:color w:val="000000"/>
        </w:rPr>
        <w:t xml:space="preserve"> </w:t>
      </w:r>
      <w:r w:rsidRPr="00FA253A">
        <w:rPr>
          <w:color w:val="000000"/>
        </w:rPr>
        <w:t>(stating “Consequently, a battered spouse may be deterred from taking</w:t>
      </w:r>
      <w:r w:rsidRPr="00FA253A">
        <w:rPr>
          <w:color w:val="000000"/>
          <w:vertAlign w:val="subscript"/>
        </w:rPr>
        <w:t xml:space="preserve"> </w:t>
      </w:r>
      <w:r w:rsidRPr="00FA253A">
        <w:rPr>
          <w:color w:val="000000"/>
        </w:rPr>
        <w:t>action to protect him or herself, such as filing for a civil protection order, filing criminal charges, or calling the police, because of the threat or fear of deportation. Many immigrant women live trapped and isolated in violent homes, afraid to turn to anyone for help. They fear both continued abuse if they stay with their batterers and deportation if they attempt to leave”).</w:t>
      </w:r>
    </w:p>
    <w:p w14:paraId="22D43E02" w14:textId="77777777" w:rsidR="00DC54B5" w:rsidRPr="00FA253A" w:rsidRDefault="00DC54B5" w:rsidP="00D36381">
      <w:pPr>
        <w:pStyle w:val="FootnoteText"/>
        <w:jc w:val="both"/>
        <w:rPr>
          <w:rFonts w:ascii="Times New Roman" w:hAnsi="Times New Roman" w:cs="Times New Roman"/>
          <w:sz w:val="24"/>
          <w:szCs w:val="24"/>
        </w:rPr>
      </w:pPr>
    </w:p>
  </w:footnote>
  <w:footnote w:id="17">
    <w:p w14:paraId="593AA22F" w14:textId="1DCE7CB4" w:rsidR="00DC54B5" w:rsidRPr="00FA253A" w:rsidRDefault="00DC54B5" w:rsidP="001E4852">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Fonts w:ascii="Times New Roman" w:eastAsia="Times New Roman" w:hAnsi="Times New Roman" w:cs="Times New Roman"/>
          <w:sz w:val="24"/>
          <w:szCs w:val="24"/>
          <w:bdr w:val="none" w:sz="0" w:space="0" w:color="auto"/>
        </w:rPr>
        <w:t>Petition to Classify Alien as Immediate Relative of a United States Citizen or as a Preference Immigrant; Self-Petitioning for Certain Battered or Abused Spouses and Children Interim Rule, 61 Fed. Reg. 13065 (Mar. 26, 1996).</w:t>
      </w:r>
    </w:p>
  </w:footnote>
  <w:footnote w:id="18">
    <w:p w14:paraId="04BE6F43" w14:textId="3ABB0F17"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Joe Biden, </w:t>
      </w:r>
      <w:r w:rsidRPr="00FA253A">
        <w:rPr>
          <w:rFonts w:ascii="Times New Roman" w:hAnsi="Times New Roman" w:cs="Times New Roman"/>
          <w:i/>
          <w:iCs/>
          <w:color w:val="000000" w:themeColor="text1"/>
          <w:sz w:val="24"/>
          <w:szCs w:val="24"/>
        </w:rPr>
        <w:t>20 Years of Change: Joe Biden on the Violence Against Women Act,</w:t>
      </w:r>
      <w:r w:rsidRPr="00FA253A">
        <w:rPr>
          <w:rFonts w:ascii="Times New Roman" w:hAnsi="Times New Roman" w:cs="Times New Roman"/>
          <w:color w:val="000000" w:themeColor="text1"/>
          <w:sz w:val="24"/>
          <w:szCs w:val="24"/>
        </w:rPr>
        <w:t xml:space="preserve"> Time, Sept. 10, 2014, </w:t>
      </w:r>
      <w:r w:rsidRPr="00FA253A">
        <w:rPr>
          <w:rFonts w:ascii="Times New Roman" w:hAnsi="Times New Roman" w:cs="Times New Roman"/>
          <w:i/>
          <w:iCs/>
          <w:color w:val="000000" w:themeColor="text1"/>
          <w:sz w:val="24"/>
          <w:szCs w:val="24"/>
        </w:rPr>
        <w:t>see also</w:t>
      </w:r>
      <w:r w:rsidRPr="00FA253A">
        <w:rPr>
          <w:rFonts w:ascii="Times New Roman" w:hAnsi="Times New Roman" w:cs="Times New Roman"/>
          <w:color w:val="000000" w:themeColor="text1"/>
          <w:sz w:val="24"/>
          <w:szCs w:val="24"/>
        </w:rPr>
        <w:t xml:space="preserve"> 140 </w:t>
      </w:r>
      <w:r w:rsidRPr="00FA253A">
        <w:rPr>
          <w:rFonts w:ascii="Times New Roman" w:hAnsi="Times New Roman" w:cs="Times New Roman"/>
          <w:color w:val="000000" w:themeColor="text1"/>
          <w:sz w:val="24"/>
          <w:szCs w:val="24"/>
          <w:u w:color="0432FF"/>
        </w:rPr>
        <w:t>CONG. REC. 84, H5173, 5176 (1994);</w:t>
      </w:r>
      <w:r w:rsidRPr="00FA253A">
        <w:rPr>
          <w:rFonts w:ascii="Times New Roman" w:hAnsi="Times New Roman" w:cs="Times New Roman"/>
          <w:color w:val="000000" w:themeColor="text1"/>
          <w:sz w:val="24"/>
          <w:szCs w:val="24"/>
        </w:rPr>
        <w:t xml:space="preserve"> VAWA; Title IV of P.L. 103-322; The Violence Against Women Act: Historical Overview, Funding, and Reauthorization, Congressional Research Service, Apr. 23, 2019.</w:t>
      </w:r>
    </w:p>
  </w:footnote>
  <w:footnote w:id="19">
    <w:p w14:paraId="0390E2E2" w14:textId="0CECBC06"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Rep. John Conyers, </w:t>
      </w:r>
      <w:r w:rsidRPr="00FA253A">
        <w:rPr>
          <w:rFonts w:ascii="Times New Roman" w:hAnsi="Times New Roman" w:cs="Times New Roman"/>
          <w:i/>
          <w:iCs/>
          <w:color w:val="000000" w:themeColor="text1"/>
          <w:sz w:val="24"/>
          <w:szCs w:val="24"/>
        </w:rPr>
        <w:t>The 2005 Reauthorization of the Violence Against Women’s Act</w:t>
      </w:r>
      <w:r w:rsidRPr="00FA253A">
        <w:rPr>
          <w:rFonts w:ascii="Times New Roman" w:hAnsi="Times New Roman" w:cs="Times New Roman"/>
          <w:color w:val="000000" w:themeColor="text1"/>
          <w:sz w:val="24"/>
          <w:szCs w:val="24"/>
        </w:rPr>
        <w:t>, 13 Violence Against Women 5, 457-468 (May 2007).</w:t>
      </w:r>
    </w:p>
  </w:footnote>
  <w:footnote w:id="20">
    <w:p w14:paraId="336F79E1" w14:textId="78C61386"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Report on the Violence Against Women Act of 1993, House of Representatives Committee on the Judiciary, 1993.</w:t>
      </w:r>
    </w:p>
  </w:footnote>
  <w:footnote w:id="21">
    <w:p w14:paraId="0D66996D" w14:textId="490A3D82"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00BB7BB5" w:rsidRPr="00FA253A">
        <w:rPr>
          <w:rFonts w:ascii="Times New Roman" w:hAnsi="Times New Roman" w:cs="Times New Roman"/>
          <w:color w:val="000000" w:themeColor="text1"/>
          <w:sz w:val="24"/>
          <w:szCs w:val="24"/>
        </w:rPr>
        <w:t xml:space="preserve">Raj, </w:t>
      </w:r>
      <w:r w:rsidR="00BB7BB5" w:rsidRPr="00FA253A">
        <w:rPr>
          <w:rFonts w:ascii="Times New Roman" w:hAnsi="Times New Roman" w:cs="Times New Roman"/>
          <w:i/>
          <w:iCs/>
          <w:color w:val="000000" w:themeColor="text1"/>
          <w:sz w:val="24"/>
          <w:szCs w:val="24"/>
        </w:rPr>
        <w:t xml:space="preserve">Violence Against Immigrant </w:t>
      </w:r>
      <w:r w:rsidR="00BB7BB5" w:rsidRPr="00FA253A">
        <w:rPr>
          <w:rFonts w:ascii="Times New Roman" w:hAnsi="Times New Roman" w:cs="Times New Roman"/>
          <w:color w:val="000000" w:themeColor="text1"/>
          <w:sz w:val="24"/>
          <w:szCs w:val="24"/>
        </w:rPr>
        <w:t>Women</w:t>
      </w:r>
      <w:r w:rsidR="00BB7BB5">
        <w:rPr>
          <w:rFonts w:ascii="Times New Roman" w:hAnsi="Times New Roman" w:cs="Times New Roman"/>
          <w:color w:val="000000" w:themeColor="text1"/>
          <w:sz w:val="24"/>
          <w:szCs w:val="24"/>
        </w:rPr>
        <w:t xml:space="preserve">, </w:t>
      </w:r>
      <w:r w:rsidR="00BB7BB5" w:rsidRPr="00FA253A">
        <w:rPr>
          <w:rFonts w:ascii="Times New Roman" w:hAnsi="Times New Roman" w:cs="Times New Roman"/>
          <w:i/>
          <w:iCs/>
          <w:color w:val="000000" w:themeColor="text1"/>
          <w:sz w:val="24"/>
          <w:szCs w:val="24"/>
        </w:rPr>
        <w:t>supra</w:t>
      </w:r>
      <w:r w:rsidR="00BB7BB5" w:rsidRPr="00FA253A">
        <w:rPr>
          <w:rFonts w:ascii="Times New Roman" w:hAnsi="Times New Roman" w:cs="Times New Roman"/>
          <w:color w:val="000000" w:themeColor="text1"/>
          <w:sz w:val="24"/>
          <w:szCs w:val="24"/>
        </w:rPr>
        <w:t xml:space="preserve"> </w:t>
      </w:r>
      <w:r w:rsidR="00BB7BB5">
        <w:rPr>
          <w:rFonts w:ascii="Times New Roman" w:hAnsi="Times New Roman" w:cs="Times New Roman"/>
          <w:color w:val="000000" w:themeColor="text1"/>
          <w:sz w:val="24"/>
          <w:szCs w:val="24"/>
        </w:rPr>
        <w:t xml:space="preserve">note 1 </w:t>
      </w:r>
      <w:r w:rsidR="00BB7BB5" w:rsidRPr="00FA253A">
        <w:rPr>
          <w:rFonts w:ascii="Times New Roman" w:hAnsi="Times New Roman" w:cs="Times New Roman"/>
          <w:color w:val="000000" w:themeColor="text1"/>
          <w:sz w:val="24"/>
          <w:szCs w:val="24"/>
        </w:rPr>
        <w:t>at 37</w:t>
      </w:r>
      <w:r w:rsidR="00BB7BB5">
        <w:rPr>
          <w:rFonts w:ascii="Times New Roman" w:hAnsi="Times New Roman" w:cs="Times New Roman"/>
          <w:color w:val="000000" w:themeColor="text1"/>
          <w:sz w:val="24"/>
          <w:szCs w:val="24"/>
        </w:rPr>
        <w:t>5.</w:t>
      </w:r>
    </w:p>
  </w:footnote>
  <w:footnote w:id="22">
    <w:p w14:paraId="4851033D" w14:textId="4ED5BACD"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Style w:val="None"/>
          <w:rFonts w:ascii="Times New Roman" w:hAnsi="Times New Roman" w:cs="Times New Roman"/>
          <w:sz w:val="24"/>
          <w:szCs w:val="24"/>
        </w:rPr>
        <w:t xml:space="preserve">Hearing on the Battered Immigrant Women’s Protection Act, House of Representatives, Oct. 21, 1999. </w:t>
      </w:r>
    </w:p>
  </w:footnote>
  <w:footnote w:id="23">
    <w:p w14:paraId="333C30CA" w14:textId="46921CB5"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w:t>
      </w:r>
      <w:r w:rsidRPr="00FA253A">
        <w:rPr>
          <w:rStyle w:val="None"/>
          <w:rFonts w:ascii="Times New Roman" w:hAnsi="Times New Roman" w:cs="Times New Roman"/>
          <w:sz w:val="24"/>
          <w:szCs w:val="24"/>
          <w:u w:color="0432FF"/>
        </w:rPr>
        <w:t>146 CONG. REC. 22041, 22048 (2000)</w:t>
      </w:r>
    </w:p>
  </w:footnote>
  <w:footnote w:id="24">
    <w:p w14:paraId="28706AC7" w14:textId="6D23D899" w:rsidR="00DC54B5" w:rsidRPr="00FA253A" w:rsidRDefault="00DC54B5" w:rsidP="00D36381">
      <w:pPr>
        <w:pStyle w:val="FootnoteText"/>
        <w:jc w:val="both"/>
        <w:rPr>
          <w:rFonts w:ascii="Times New Roman" w:hAnsi="Times New Roman" w:cs="Times New Roman"/>
          <w:sz w:val="24"/>
          <w:szCs w:val="24"/>
        </w:rPr>
      </w:pPr>
      <w:r w:rsidRPr="00FA253A">
        <w:rPr>
          <w:rStyle w:val="FootnoteReference"/>
          <w:rFonts w:ascii="Times New Roman" w:hAnsi="Times New Roman" w:cs="Times New Roman"/>
          <w:sz w:val="24"/>
          <w:szCs w:val="24"/>
        </w:rPr>
        <w:footnoteRef/>
      </w:r>
      <w:r w:rsidRPr="00FA253A">
        <w:rPr>
          <w:rFonts w:ascii="Times New Roman" w:hAnsi="Times New Roman" w:cs="Times New Roman"/>
          <w:sz w:val="24"/>
          <w:szCs w:val="24"/>
        </w:rPr>
        <w:t xml:space="preserve"> Battered Immigrant Women Protection Act of 1999: Hearing before the Subcommittee on Immigration and Claims of the Committee on the Judiciary, House of Representatives, One Hundred Sixth Congress, second session, on H.R. 3083, July 20, 2000.</w:t>
      </w:r>
    </w:p>
  </w:footnote>
  <w:footnote w:id="25">
    <w:p w14:paraId="51A72290" w14:textId="7ADA1BD9" w:rsidR="00DC54B5" w:rsidRPr="00FA253A" w:rsidRDefault="00DC54B5" w:rsidP="001E4852">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007D57C4" w:rsidRPr="007D57C4">
        <w:rPr>
          <w:rStyle w:val="None"/>
          <w:rFonts w:ascii="Times New Roman" w:hAnsi="Times New Roman" w:cs="Times New Roman"/>
          <w:i/>
          <w:iCs/>
          <w:color w:val="000000" w:themeColor="text1"/>
          <w:sz w:val="24"/>
          <w:szCs w:val="24"/>
        </w:rPr>
        <w:t>Id</w:t>
      </w:r>
      <w:r w:rsidRPr="00FA253A">
        <w:rPr>
          <w:rStyle w:val="None"/>
          <w:rFonts w:ascii="Times New Roman" w:hAnsi="Times New Roman" w:cs="Times New Roman"/>
          <w:color w:val="000000" w:themeColor="text1"/>
          <w:sz w:val="24"/>
          <w:szCs w:val="24"/>
        </w:rPr>
        <w:t>.</w:t>
      </w:r>
    </w:p>
  </w:footnote>
  <w:footnote w:id="26">
    <w:p w14:paraId="010BFB04" w14:textId="4327A592"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FootnoteReference"/>
          <w:rFonts w:ascii="Times New Roman" w:hAnsi="Times New Roman" w:cs="Times New Roman"/>
          <w:color w:val="000000" w:themeColor="text1"/>
          <w:sz w:val="24"/>
          <w:szCs w:val="24"/>
        </w:rPr>
        <w:footnoteRef/>
      </w:r>
      <w:r w:rsidRPr="00FA253A">
        <w:rPr>
          <w:rFonts w:ascii="Times New Roman" w:hAnsi="Times New Roman" w:cs="Times New Roman"/>
          <w:color w:val="000000" w:themeColor="text1"/>
          <w:sz w:val="24"/>
          <w:szCs w:val="24"/>
        </w:rPr>
        <w:t xml:space="preserve"> </w:t>
      </w:r>
      <w:r w:rsidRPr="00FA253A">
        <w:rPr>
          <w:rStyle w:val="None"/>
          <w:rFonts w:ascii="Times New Roman" w:hAnsi="Times New Roman" w:cs="Times New Roman"/>
          <w:color w:val="000000" w:themeColor="text1"/>
          <w:sz w:val="24"/>
          <w:szCs w:val="24"/>
          <w:u w:color="0432FF"/>
        </w:rPr>
        <w:t xml:space="preserve">Rep. Jackson Lee testimony, </w:t>
      </w:r>
      <w:r w:rsidRPr="00FA253A">
        <w:rPr>
          <w:rStyle w:val="None"/>
          <w:rFonts w:ascii="Times New Roman" w:hAnsi="Times New Roman" w:cs="Times New Roman"/>
          <w:color w:val="000000" w:themeColor="text1"/>
          <w:sz w:val="24"/>
          <w:szCs w:val="24"/>
        </w:rPr>
        <w:t>Battered Immigrant Women Protection Act of 1999: Hearing before the Subcommittee on Immigration and Claims of the Committee on the Judiciary, House of Representatives, One Hundred Sixth Congress, second session, on H.R. 3083, July 20, 2000.</w:t>
      </w:r>
    </w:p>
  </w:footnote>
  <w:footnote w:id="27">
    <w:p w14:paraId="21CC7118" w14:textId="77777777" w:rsidR="00DC54B5" w:rsidRPr="00FA253A" w:rsidRDefault="00DC54B5" w:rsidP="00D36381">
      <w:pPr>
        <w:pStyle w:val="FootnoteText"/>
        <w:jc w:val="both"/>
        <w:rPr>
          <w:rFonts w:ascii="Times New Roman" w:hAnsi="Times New Roman" w:cs="Times New Roman"/>
          <w:color w:val="000000" w:themeColor="text1"/>
          <w:sz w:val="24"/>
          <w:szCs w:val="24"/>
        </w:rPr>
      </w:pPr>
      <w:r w:rsidRPr="00FA253A">
        <w:rPr>
          <w:rStyle w:val="None"/>
          <w:rFonts w:ascii="Times New Roman" w:eastAsia="Times New Roman" w:hAnsi="Times New Roman" w:cs="Times New Roman"/>
          <w:color w:val="000000" w:themeColor="text1"/>
          <w:sz w:val="24"/>
          <w:szCs w:val="24"/>
          <w:vertAlign w:val="superscript"/>
        </w:rPr>
        <w:footnoteRef/>
      </w:r>
      <w:r w:rsidRPr="00FA253A">
        <w:rPr>
          <w:rStyle w:val="None"/>
          <w:rFonts w:ascii="Times New Roman" w:hAnsi="Times New Roman" w:cs="Times New Roman"/>
          <w:color w:val="000000" w:themeColor="text1"/>
          <w:sz w:val="24"/>
          <w:szCs w:val="24"/>
        </w:rPr>
        <w:t xml:space="preserve"> 8 U.S.C. 1154(a)(i)(A). Congress’ initial inclusion of such a temporal requirement for children shows they knew how to create such a provision, further establishing that Congress did not intend for the joint residency requirement to be limited to cohabitation during the marriage.</w:t>
      </w:r>
    </w:p>
  </w:footnote>
  <w:footnote w:id="28">
    <w:p w14:paraId="14738FBE" w14:textId="4388B478" w:rsidR="00DC54B5" w:rsidRPr="00FA253A" w:rsidRDefault="00DC54B5" w:rsidP="00D36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FA253A">
        <w:rPr>
          <w:rStyle w:val="FootnoteReference"/>
        </w:rPr>
        <w:footnoteRef/>
      </w:r>
      <w:r w:rsidRPr="00FA253A">
        <w:t xml:space="preserve"> </w:t>
      </w:r>
      <w:r w:rsidRPr="00FA253A">
        <w:rPr>
          <w:rFonts w:eastAsia="Times New Roman"/>
          <w:color w:val="000000"/>
          <w:bdr w:val="none" w:sz="0" w:space="0" w:color="auto"/>
          <w:shd w:val="clear" w:color="auto" w:fill="FFFFFF"/>
        </w:rPr>
        <w:t xml:space="preserve">8 C.F.R. § 204.2(c)(1)(i)(D); </w:t>
      </w:r>
      <w:r w:rsidRPr="00FA253A">
        <w:rPr>
          <w:rFonts w:eastAsia="Times New Roman"/>
          <w:i/>
          <w:color w:val="000000"/>
          <w:bdr w:val="none" w:sz="0" w:space="0" w:color="auto"/>
          <w:shd w:val="clear" w:color="auto" w:fill="FFFFFF"/>
        </w:rPr>
        <w:t>see also</w:t>
      </w:r>
      <w:r w:rsidRPr="00FA253A">
        <w:rPr>
          <w:rFonts w:eastAsia="Times New Roman"/>
          <w:color w:val="000000"/>
          <w:bdr w:val="none" w:sz="0" w:space="0" w:color="auto"/>
          <w:shd w:val="clear" w:color="auto" w:fill="FFFFFF"/>
        </w:rPr>
        <w:t xml:space="preserve"> 8 C.F.R. § 204.2(c)(1)(v) (“A self-petition will not be approved if the self-petitioner is not residing in the United States when the self-petition is filed. The self-petitioner is not required to be living with the abuser when the petition is filed, but he or she must have resided with the abuser in the United States in the past.”); 8 C.F.R. § 204.2(c)(2)(iii) (“One or more documents may be submitted showing that the self-petitioner and the abuser have resided together in the United States. One or more documents may also be submitted showing that the self-petitioner is residing in the United States when the self-petition is filed. Employment records, utility receipts, school records, hospital or medical records, birth certificates of children born in the United States, deeds, mortgages, rental records, insurance policies, affidavits or any other type of relevant credible evidence of residency may be submitted.”).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E8E"/>
    <w:multiLevelType w:val="hybridMultilevel"/>
    <w:tmpl w:val="0F48A70C"/>
    <w:styleLink w:val="Harvard"/>
    <w:lvl w:ilvl="0" w:tplc="280CC2A2">
      <w:start w:val="1"/>
      <w:numFmt w:val="upperRoman"/>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9830AE">
      <w:start w:val="1"/>
      <w:numFmt w:val="upperLetter"/>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646C3A">
      <w:start w:val="1"/>
      <w:numFmt w:val="decimal"/>
      <w:lvlText w:val="%3."/>
      <w:lvlJc w:val="left"/>
      <w:pPr>
        <w:ind w:left="12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D825CA">
      <w:start w:val="1"/>
      <w:numFmt w:val="lowerLetter"/>
      <w:lvlText w:val="%4)"/>
      <w:lvlJc w:val="left"/>
      <w:pPr>
        <w:ind w:left="156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1C74B0">
      <w:start w:val="1"/>
      <w:numFmt w:val="decimal"/>
      <w:lvlText w:val="(%5)"/>
      <w:lvlJc w:val="left"/>
      <w:pPr>
        <w:ind w:left="192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2EEC00">
      <w:start w:val="1"/>
      <w:numFmt w:val="lowerLetter"/>
      <w:lvlText w:val="(%6)"/>
      <w:lvlJc w:val="left"/>
      <w:pPr>
        <w:ind w:left="228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D858A0">
      <w:start w:val="1"/>
      <w:numFmt w:val="lowerRoman"/>
      <w:lvlText w:val="%7)"/>
      <w:lvlJc w:val="left"/>
      <w:pPr>
        <w:ind w:left="264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1A17E0">
      <w:start w:val="1"/>
      <w:numFmt w:val="decimal"/>
      <w:lvlText w:val="(%8)"/>
      <w:lvlJc w:val="left"/>
      <w:pPr>
        <w:ind w:left="300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8855AE">
      <w:start w:val="1"/>
      <w:numFmt w:val="lowerLetter"/>
      <w:lvlText w:val="(%9)"/>
      <w:lvlJc w:val="left"/>
      <w:pPr>
        <w:ind w:left="3360" w:hanging="3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4E479AB"/>
    <w:multiLevelType w:val="hybridMultilevel"/>
    <w:tmpl w:val="4B184E7A"/>
    <w:numStyleLink w:val="Lettered"/>
  </w:abstractNum>
  <w:abstractNum w:abstractNumId="2" w15:restartNumberingAfterBreak="0">
    <w:nsid w:val="54DB2A3A"/>
    <w:multiLevelType w:val="hybridMultilevel"/>
    <w:tmpl w:val="4B184E7A"/>
    <w:styleLink w:val="Lettered"/>
    <w:lvl w:ilvl="0" w:tplc="0D26C738">
      <w:start w:val="1"/>
      <w:numFmt w:val="upperLetter"/>
      <w:lvlText w:val="%1."/>
      <w:lvlJc w:val="left"/>
      <w:pPr>
        <w:ind w:left="1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AE6994">
      <w:start w:val="1"/>
      <w:numFmt w:val="upperLetter"/>
      <w:lvlText w:val="%2."/>
      <w:lvlJc w:val="left"/>
      <w:pPr>
        <w:ind w:left="2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1677A4">
      <w:start w:val="1"/>
      <w:numFmt w:val="upperLetter"/>
      <w:lvlText w:val="%3."/>
      <w:lvlJc w:val="left"/>
      <w:pPr>
        <w:ind w:left="3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928BB6">
      <w:start w:val="1"/>
      <w:numFmt w:val="upperLetter"/>
      <w:lvlText w:val="%4."/>
      <w:lvlJc w:val="left"/>
      <w:pPr>
        <w:ind w:left="4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6295E4">
      <w:start w:val="1"/>
      <w:numFmt w:val="upperLetter"/>
      <w:lvlText w:val="%5."/>
      <w:lvlJc w:val="left"/>
      <w:pPr>
        <w:ind w:left="5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783F4C">
      <w:start w:val="1"/>
      <w:numFmt w:val="upperLetter"/>
      <w:lvlText w:val="%6."/>
      <w:lvlJc w:val="left"/>
      <w:pPr>
        <w:ind w:left="6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5C0E10">
      <w:start w:val="1"/>
      <w:numFmt w:val="upperLetter"/>
      <w:lvlText w:val="%7."/>
      <w:lvlJc w:val="left"/>
      <w:pPr>
        <w:ind w:left="7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4EAA10">
      <w:start w:val="1"/>
      <w:numFmt w:val="upperLetter"/>
      <w:lvlText w:val="%8."/>
      <w:lvlJc w:val="left"/>
      <w:pPr>
        <w:ind w:left="8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A2FF4">
      <w:start w:val="1"/>
      <w:numFmt w:val="upperLetter"/>
      <w:lvlText w:val="%9."/>
      <w:lvlJc w:val="left"/>
      <w:pPr>
        <w:ind w:left="9009" w:hanging="2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377053B"/>
    <w:multiLevelType w:val="hybridMultilevel"/>
    <w:tmpl w:val="0F48A70C"/>
    <w:numStyleLink w:val="Harvard"/>
  </w:abstractNum>
  <w:num w:numId="1">
    <w:abstractNumId w:val="0"/>
  </w:num>
  <w:num w:numId="2">
    <w:abstractNumId w:val="3"/>
  </w:num>
  <w:num w:numId="3">
    <w:abstractNumId w:val="2"/>
  </w:num>
  <w:num w:numId="4">
    <w:abstractNumId w:val="1"/>
  </w:num>
  <w:num w:numId="5">
    <w:abstractNumId w:val="1"/>
    <w:lvlOverride w:ilvl="0">
      <w:lvl w:ilvl="0" w:tplc="89B42684">
        <w:start w:val="1"/>
        <w:numFmt w:val="upperLetter"/>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4C00B34">
        <w:start w:val="1"/>
        <w:numFmt w:val="upperLetter"/>
        <w:lvlText w:val="%2."/>
        <w:lvlJc w:val="left"/>
        <w:pPr>
          <w:tabs>
            <w:tab w:val="left" w:pos="1440"/>
            <w:tab w:val="num" w:pos="2151"/>
          </w:tabs>
          <w:ind w:left="1431" w:hanging="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BDC503A">
        <w:start w:val="1"/>
        <w:numFmt w:val="upperLetter"/>
        <w:lvlText w:val="%3."/>
        <w:lvlJc w:val="left"/>
        <w:pPr>
          <w:tabs>
            <w:tab w:val="left" w:pos="1440"/>
            <w:tab w:val="num" w:pos="3151"/>
          </w:tabs>
          <w:ind w:left="2431" w:firstLine="2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66A25E6">
        <w:start w:val="1"/>
        <w:numFmt w:val="upperLetter"/>
        <w:suff w:val="nothing"/>
        <w:lvlText w:val="%4."/>
        <w:lvlJc w:val="left"/>
        <w:pPr>
          <w:tabs>
            <w:tab w:val="left" w:pos="1440"/>
          </w:tabs>
          <w:ind w:left="3431" w:firstLine="6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92817F0">
        <w:start w:val="1"/>
        <w:numFmt w:val="upperLetter"/>
        <w:lvlText w:val="%5."/>
        <w:lvlJc w:val="left"/>
        <w:pPr>
          <w:tabs>
            <w:tab w:val="left" w:pos="1440"/>
            <w:tab w:val="num" w:pos="5151"/>
          </w:tabs>
          <w:ind w:left="4431" w:firstLine="1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49E5E24">
        <w:start w:val="1"/>
        <w:numFmt w:val="upperLetter"/>
        <w:lvlText w:val="%6."/>
        <w:lvlJc w:val="left"/>
        <w:pPr>
          <w:tabs>
            <w:tab w:val="left" w:pos="1440"/>
            <w:tab w:val="num" w:pos="6151"/>
          </w:tabs>
          <w:ind w:left="5431" w:firstLine="3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8628656">
        <w:start w:val="1"/>
        <w:numFmt w:val="upperLetter"/>
        <w:lvlText w:val="%7."/>
        <w:lvlJc w:val="left"/>
        <w:pPr>
          <w:tabs>
            <w:tab w:val="left" w:pos="1440"/>
            <w:tab w:val="num" w:pos="7151"/>
          </w:tabs>
          <w:ind w:left="6431" w:hanging="4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00CE0AA">
        <w:start w:val="1"/>
        <w:numFmt w:val="upperLetter"/>
        <w:lvlText w:val="%8."/>
        <w:lvlJc w:val="left"/>
        <w:pPr>
          <w:tabs>
            <w:tab w:val="left" w:pos="1440"/>
            <w:tab w:val="num" w:pos="8151"/>
          </w:tabs>
          <w:ind w:left="7431" w:firstLine="2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0BAFA24">
        <w:start w:val="1"/>
        <w:numFmt w:val="upperLetter"/>
        <w:lvlText w:val="%9."/>
        <w:lvlJc w:val="left"/>
        <w:pPr>
          <w:tabs>
            <w:tab w:val="left" w:pos="1440"/>
            <w:tab w:val="num" w:pos="9151"/>
          </w:tabs>
          <w:ind w:left="8431" w:firstLine="5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C9"/>
    <w:rsid w:val="00007658"/>
    <w:rsid w:val="000108EF"/>
    <w:rsid w:val="00031FE7"/>
    <w:rsid w:val="00034F19"/>
    <w:rsid w:val="000512AD"/>
    <w:rsid w:val="00052172"/>
    <w:rsid w:val="00054870"/>
    <w:rsid w:val="00064B25"/>
    <w:rsid w:val="0007428B"/>
    <w:rsid w:val="00077739"/>
    <w:rsid w:val="00077AF3"/>
    <w:rsid w:val="00077DCC"/>
    <w:rsid w:val="00095FAD"/>
    <w:rsid w:val="000A0C73"/>
    <w:rsid w:val="000A1D63"/>
    <w:rsid w:val="000B1F8F"/>
    <w:rsid w:val="000B7806"/>
    <w:rsid w:val="000C5EB1"/>
    <w:rsid w:val="000D1C5A"/>
    <w:rsid w:val="000E565A"/>
    <w:rsid w:val="000F2B06"/>
    <w:rsid w:val="000F32C0"/>
    <w:rsid w:val="000F4462"/>
    <w:rsid w:val="00101546"/>
    <w:rsid w:val="00115FA4"/>
    <w:rsid w:val="00123EA1"/>
    <w:rsid w:val="001243F9"/>
    <w:rsid w:val="001256B9"/>
    <w:rsid w:val="00125BA0"/>
    <w:rsid w:val="00126D2E"/>
    <w:rsid w:val="00164010"/>
    <w:rsid w:val="00180455"/>
    <w:rsid w:val="0018530B"/>
    <w:rsid w:val="00192B0F"/>
    <w:rsid w:val="001A050F"/>
    <w:rsid w:val="001C6616"/>
    <w:rsid w:val="001D71FC"/>
    <w:rsid w:val="001D7422"/>
    <w:rsid w:val="001E273E"/>
    <w:rsid w:val="001E3E66"/>
    <w:rsid w:val="001E4852"/>
    <w:rsid w:val="001F11CA"/>
    <w:rsid w:val="001F4A1C"/>
    <w:rsid w:val="001F61F7"/>
    <w:rsid w:val="001F651C"/>
    <w:rsid w:val="00204A1B"/>
    <w:rsid w:val="00215BFF"/>
    <w:rsid w:val="00226440"/>
    <w:rsid w:val="00233DC1"/>
    <w:rsid w:val="00236D7B"/>
    <w:rsid w:val="00237C3E"/>
    <w:rsid w:val="00245178"/>
    <w:rsid w:val="00252323"/>
    <w:rsid w:val="00263A03"/>
    <w:rsid w:val="00272994"/>
    <w:rsid w:val="00292003"/>
    <w:rsid w:val="0029482B"/>
    <w:rsid w:val="002A4471"/>
    <w:rsid w:val="002A75CB"/>
    <w:rsid w:val="002B0118"/>
    <w:rsid w:val="002B174F"/>
    <w:rsid w:val="002B7D37"/>
    <w:rsid w:val="002C1260"/>
    <w:rsid w:val="002D0AD0"/>
    <w:rsid w:val="002F28C3"/>
    <w:rsid w:val="002F28D9"/>
    <w:rsid w:val="0030015E"/>
    <w:rsid w:val="003015F5"/>
    <w:rsid w:val="00312603"/>
    <w:rsid w:val="00315576"/>
    <w:rsid w:val="003240CE"/>
    <w:rsid w:val="003253F7"/>
    <w:rsid w:val="00366213"/>
    <w:rsid w:val="00367134"/>
    <w:rsid w:val="00374F13"/>
    <w:rsid w:val="00377B43"/>
    <w:rsid w:val="0038736B"/>
    <w:rsid w:val="00393676"/>
    <w:rsid w:val="0039568C"/>
    <w:rsid w:val="003A2021"/>
    <w:rsid w:val="003A67FB"/>
    <w:rsid w:val="003B790E"/>
    <w:rsid w:val="003C4315"/>
    <w:rsid w:val="003C4999"/>
    <w:rsid w:val="003D26F2"/>
    <w:rsid w:val="003E771B"/>
    <w:rsid w:val="003F701B"/>
    <w:rsid w:val="003F7C49"/>
    <w:rsid w:val="00403B1B"/>
    <w:rsid w:val="00410BFF"/>
    <w:rsid w:val="00421915"/>
    <w:rsid w:val="00422F52"/>
    <w:rsid w:val="00430C63"/>
    <w:rsid w:val="00447F05"/>
    <w:rsid w:val="00461864"/>
    <w:rsid w:val="00462057"/>
    <w:rsid w:val="00483467"/>
    <w:rsid w:val="00495C22"/>
    <w:rsid w:val="00497DC6"/>
    <w:rsid w:val="004B3139"/>
    <w:rsid w:val="004C5B32"/>
    <w:rsid w:val="004C5F6F"/>
    <w:rsid w:val="004D3B24"/>
    <w:rsid w:val="004D4535"/>
    <w:rsid w:val="004D587D"/>
    <w:rsid w:val="004E30BA"/>
    <w:rsid w:val="004F750D"/>
    <w:rsid w:val="005147D9"/>
    <w:rsid w:val="00533325"/>
    <w:rsid w:val="00551CB9"/>
    <w:rsid w:val="00551E5B"/>
    <w:rsid w:val="00580E65"/>
    <w:rsid w:val="00583F68"/>
    <w:rsid w:val="005B4E95"/>
    <w:rsid w:val="005C523C"/>
    <w:rsid w:val="005E422C"/>
    <w:rsid w:val="005F2D61"/>
    <w:rsid w:val="006104EF"/>
    <w:rsid w:val="006359A7"/>
    <w:rsid w:val="0064155E"/>
    <w:rsid w:val="00646CBF"/>
    <w:rsid w:val="00652104"/>
    <w:rsid w:val="00687A66"/>
    <w:rsid w:val="00690293"/>
    <w:rsid w:val="006927AF"/>
    <w:rsid w:val="006976DA"/>
    <w:rsid w:val="006A078F"/>
    <w:rsid w:val="006B30BF"/>
    <w:rsid w:val="006C4C16"/>
    <w:rsid w:val="006C4E7D"/>
    <w:rsid w:val="006C621A"/>
    <w:rsid w:val="006C6EDB"/>
    <w:rsid w:val="006C7000"/>
    <w:rsid w:val="006C7EB5"/>
    <w:rsid w:val="006D6633"/>
    <w:rsid w:val="006F3F8A"/>
    <w:rsid w:val="00700A1C"/>
    <w:rsid w:val="007138C7"/>
    <w:rsid w:val="0072366B"/>
    <w:rsid w:val="00725327"/>
    <w:rsid w:val="00730B8A"/>
    <w:rsid w:val="007376E9"/>
    <w:rsid w:val="00756106"/>
    <w:rsid w:val="007612B3"/>
    <w:rsid w:val="007673DE"/>
    <w:rsid w:val="00775282"/>
    <w:rsid w:val="007854F3"/>
    <w:rsid w:val="00794993"/>
    <w:rsid w:val="007A0426"/>
    <w:rsid w:val="007A1AE0"/>
    <w:rsid w:val="007A1F2F"/>
    <w:rsid w:val="007B377B"/>
    <w:rsid w:val="007B54D6"/>
    <w:rsid w:val="007B5F89"/>
    <w:rsid w:val="007C0B37"/>
    <w:rsid w:val="007C5319"/>
    <w:rsid w:val="007D1916"/>
    <w:rsid w:val="007D57C4"/>
    <w:rsid w:val="007D66D7"/>
    <w:rsid w:val="007E5781"/>
    <w:rsid w:val="007E6CCD"/>
    <w:rsid w:val="007F7BBB"/>
    <w:rsid w:val="00801BE4"/>
    <w:rsid w:val="00805855"/>
    <w:rsid w:val="00813273"/>
    <w:rsid w:val="008247CE"/>
    <w:rsid w:val="0083388E"/>
    <w:rsid w:val="00853EA9"/>
    <w:rsid w:val="00870BEE"/>
    <w:rsid w:val="00880785"/>
    <w:rsid w:val="008807A7"/>
    <w:rsid w:val="00882BE4"/>
    <w:rsid w:val="00884149"/>
    <w:rsid w:val="00886928"/>
    <w:rsid w:val="00895DD6"/>
    <w:rsid w:val="008A44F1"/>
    <w:rsid w:val="008A4AA9"/>
    <w:rsid w:val="008B6888"/>
    <w:rsid w:val="008C08A3"/>
    <w:rsid w:val="008C60B5"/>
    <w:rsid w:val="008C6DCD"/>
    <w:rsid w:val="008D5677"/>
    <w:rsid w:val="008E4868"/>
    <w:rsid w:val="008F62EB"/>
    <w:rsid w:val="00917F90"/>
    <w:rsid w:val="0095496B"/>
    <w:rsid w:val="00954B66"/>
    <w:rsid w:val="009876E4"/>
    <w:rsid w:val="009911D1"/>
    <w:rsid w:val="009C1EC9"/>
    <w:rsid w:val="009C73EA"/>
    <w:rsid w:val="009E3DC6"/>
    <w:rsid w:val="009F65EB"/>
    <w:rsid w:val="00A02C96"/>
    <w:rsid w:val="00A108B3"/>
    <w:rsid w:val="00A20CC1"/>
    <w:rsid w:val="00A46EA0"/>
    <w:rsid w:val="00A57794"/>
    <w:rsid w:val="00A82656"/>
    <w:rsid w:val="00A83C94"/>
    <w:rsid w:val="00A84603"/>
    <w:rsid w:val="00A923D7"/>
    <w:rsid w:val="00A9646B"/>
    <w:rsid w:val="00A97BD7"/>
    <w:rsid w:val="00AA6E48"/>
    <w:rsid w:val="00AD07B8"/>
    <w:rsid w:val="00AD0F59"/>
    <w:rsid w:val="00AD7C63"/>
    <w:rsid w:val="00AF645B"/>
    <w:rsid w:val="00AF6B84"/>
    <w:rsid w:val="00B00381"/>
    <w:rsid w:val="00B02726"/>
    <w:rsid w:val="00B07FAB"/>
    <w:rsid w:val="00B101FA"/>
    <w:rsid w:val="00B10F27"/>
    <w:rsid w:val="00B215F0"/>
    <w:rsid w:val="00B24DDF"/>
    <w:rsid w:val="00B26D98"/>
    <w:rsid w:val="00B377A3"/>
    <w:rsid w:val="00B45956"/>
    <w:rsid w:val="00B51474"/>
    <w:rsid w:val="00B54869"/>
    <w:rsid w:val="00B63F29"/>
    <w:rsid w:val="00B64D92"/>
    <w:rsid w:val="00B677DF"/>
    <w:rsid w:val="00B71404"/>
    <w:rsid w:val="00B817DB"/>
    <w:rsid w:val="00B84964"/>
    <w:rsid w:val="00B87E5F"/>
    <w:rsid w:val="00BA4024"/>
    <w:rsid w:val="00BB7BB5"/>
    <w:rsid w:val="00BB7C6A"/>
    <w:rsid w:val="00BC30CB"/>
    <w:rsid w:val="00BD469D"/>
    <w:rsid w:val="00BE1D39"/>
    <w:rsid w:val="00BE6A5E"/>
    <w:rsid w:val="00C02759"/>
    <w:rsid w:val="00C10EC2"/>
    <w:rsid w:val="00C15204"/>
    <w:rsid w:val="00C320C1"/>
    <w:rsid w:val="00C730E3"/>
    <w:rsid w:val="00C77958"/>
    <w:rsid w:val="00C8398C"/>
    <w:rsid w:val="00C955D9"/>
    <w:rsid w:val="00C95C20"/>
    <w:rsid w:val="00CA60BC"/>
    <w:rsid w:val="00CA667A"/>
    <w:rsid w:val="00CB486B"/>
    <w:rsid w:val="00CB4D4B"/>
    <w:rsid w:val="00CB7FB5"/>
    <w:rsid w:val="00CC73BD"/>
    <w:rsid w:val="00CD3716"/>
    <w:rsid w:val="00CE4229"/>
    <w:rsid w:val="00D05100"/>
    <w:rsid w:val="00D07643"/>
    <w:rsid w:val="00D16E30"/>
    <w:rsid w:val="00D33F96"/>
    <w:rsid w:val="00D36381"/>
    <w:rsid w:val="00D418EC"/>
    <w:rsid w:val="00D4572C"/>
    <w:rsid w:val="00D50B2E"/>
    <w:rsid w:val="00D532EF"/>
    <w:rsid w:val="00D66812"/>
    <w:rsid w:val="00D66ECF"/>
    <w:rsid w:val="00D87D70"/>
    <w:rsid w:val="00DB6C5B"/>
    <w:rsid w:val="00DB7674"/>
    <w:rsid w:val="00DC54B5"/>
    <w:rsid w:val="00DD22C5"/>
    <w:rsid w:val="00DF4AEF"/>
    <w:rsid w:val="00E07A83"/>
    <w:rsid w:val="00E1001F"/>
    <w:rsid w:val="00E126A0"/>
    <w:rsid w:val="00E25147"/>
    <w:rsid w:val="00E27233"/>
    <w:rsid w:val="00E33718"/>
    <w:rsid w:val="00E46C68"/>
    <w:rsid w:val="00E529A6"/>
    <w:rsid w:val="00E8216D"/>
    <w:rsid w:val="00EA1E84"/>
    <w:rsid w:val="00EA768D"/>
    <w:rsid w:val="00EB3685"/>
    <w:rsid w:val="00EC37A1"/>
    <w:rsid w:val="00ED03A9"/>
    <w:rsid w:val="00F05C67"/>
    <w:rsid w:val="00F072D1"/>
    <w:rsid w:val="00F11C55"/>
    <w:rsid w:val="00F12637"/>
    <w:rsid w:val="00F21627"/>
    <w:rsid w:val="00F22564"/>
    <w:rsid w:val="00F23DCB"/>
    <w:rsid w:val="00F24094"/>
    <w:rsid w:val="00F24B0E"/>
    <w:rsid w:val="00F37134"/>
    <w:rsid w:val="00F40461"/>
    <w:rsid w:val="00F4090B"/>
    <w:rsid w:val="00F44DCB"/>
    <w:rsid w:val="00F762E5"/>
    <w:rsid w:val="00F77F43"/>
    <w:rsid w:val="00F82BF7"/>
    <w:rsid w:val="00F83556"/>
    <w:rsid w:val="00F879BA"/>
    <w:rsid w:val="00F9192A"/>
    <w:rsid w:val="00FA253A"/>
    <w:rsid w:val="00FB31D8"/>
    <w:rsid w:val="00FB52BD"/>
    <w:rsid w:val="00FB594C"/>
    <w:rsid w:val="00FC3401"/>
    <w:rsid w:val="00FC3444"/>
    <w:rsid w:val="00FD5C29"/>
    <w:rsid w:val="00FD7B95"/>
    <w:rsid w:val="00FE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72E1E"/>
  <w15:docId w15:val="{A27BEDDD-E5FA-A544-91CE-F3E5642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72366B"/>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b/>
      <w:bCs/>
      <w:i/>
      <w:i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Helvetica" w:hAnsi="Helvetica"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AA">
    <w:name w:val="Body A A"/>
    <w:rPr>
      <w:rFonts w:ascii="Helvetica" w:hAnsi="Helvetica" w:cs="Arial Unicode MS"/>
      <w:color w:val="000000"/>
      <w:sz w:val="22"/>
      <w:szCs w:val="22"/>
      <w:u w:color="000000"/>
    </w:rPr>
  </w:style>
  <w:style w:type="numbering" w:customStyle="1" w:styleId="Harvard">
    <w:name w:val="Harvard"/>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BodyBAA">
    <w:name w:val="Body B A A"/>
    <w:rPr>
      <w:rFonts w:ascii="Helvetica" w:hAnsi="Helvetica" w:cs="Arial Unicode MS"/>
      <w:color w:val="000000"/>
      <w:sz w:val="22"/>
      <w:szCs w:val="22"/>
      <w:u w:color="000000"/>
    </w:rPr>
  </w:style>
  <w:style w:type="character" w:customStyle="1" w:styleId="Hyperlink1">
    <w:name w:val="Hyperlink.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paragraph" w:styleId="FootnoteText">
    <w:name w:val="footnote text"/>
    <w:rPr>
      <w:rFonts w:ascii="Calibri" w:eastAsia="Calibri" w:hAnsi="Calibri" w:cs="Calibri"/>
      <w:color w:val="000000"/>
      <w:u w:color="000000"/>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color w:val="0563C1"/>
      <w:u w:val="single" w:color="0563C1"/>
      <w14:textOutline w14:w="12700" w14:cap="flat" w14:cmpd="sng" w14:algn="ctr">
        <w14:noFill/>
        <w14:prstDash w14:val="solid"/>
        <w14:miter w14:lim="400000"/>
      </w14:textOutline>
    </w:rPr>
  </w:style>
  <w:style w:type="character" w:customStyle="1" w:styleId="Hyperlink3">
    <w:name w:val="Hyperlink.3"/>
    <w:basedOn w:val="None"/>
    <w:rPr>
      <w:rFonts w:ascii="Times New Roman" w:eastAsia="Times New Roman" w:hAnsi="Times New Roman" w:cs="Times New Roman"/>
      <w:color w:val="0563C1"/>
      <w:u w:val="none" w:color="0563C1"/>
      <w14:textOutline w14:w="12700" w14:cap="flat" w14:cmpd="sng" w14:algn="ctr">
        <w14:noFill/>
        <w14:prstDash w14:val="solid"/>
        <w14:miter w14:lim="400000"/>
      </w14:textOutline>
    </w:rPr>
  </w:style>
  <w:style w:type="character" w:customStyle="1" w:styleId="Hyperlink4">
    <w:name w:val="Hyperlink.4"/>
    <w:basedOn w:val="None"/>
    <w:rPr>
      <w:rFonts w:ascii="Times New Roman" w:eastAsia="Times New Roman" w:hAnsi="Times New Roman" w:cs="Times New Roman"/>
      <w:color w:val="0563C1"/>
      <w:u w:val="single" w:color="0563C1"/>
      <w:lang w:val="en-US"/>
      <w14:textOutline w14:w="12700" w14:cap="flat" w14:cmpd="sng" w14:algn="ctr">
        <w14:noFill/>
        <w14:prstDash w14:val="solid"/>
        <w14:miter w14:lim="400000"/>
      </w14:textOutline>
    </w:rPr>
  </w:style>
  <w:style w:type="numbering" w:customStyle="1" w:styleId="Lettered">
    <w:name w:val="Lettered"/>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7F43"/>
    <w:rPr>
      <w:sz w:val="18"/>
      <w:szCs w:val="18"/>
    </w:rPr>
  </w:style>
  <w:style w:type="character" w:customStyle="1" w:styleId="BalloonTextChar">
    <w:name w:val="Balloon Text Char"/>
    <w:basedOn w:val="DefaultParagraphFont"/>
    <w:link w:val="BalloonText"/>
    <w:uiPriority w:val="99"/>
    <w:semiHidden/>
    <w:rsid w:val="00F77F43"/>
    <w:rPr>
      <w:sz w:val="18"/>
      <w:szCs w:val="18"/>
    </w:rPr>
  </w:style>
  <w:style w:type="paragraph" w:styleId="CommentSubject">
    <w:name w:val="annotation subject"/>
    <w:basedOn w:val="CommentText"/>
    <w:next w:val="CommentText"/>
    <w:link w:val="CommentSubjectChar"/>
    <w:uiPriority w:val="99"/>
    <w:semiHidden/>
    <w:unhideWhenUsed/>
    <w:rsid w:val="006976DA"/>
    <w:rPr>
      <w:b/>
      <w:bCs/>
    </w:rPr>
  </w:style>
  <w:style w:type="character" w:customStyle="1" w:styleId="CommentSubjectChar">
    <w:name w:val="Comment Subject Char"/>
    <w:basedOn w:val="CommentTextChar"/>
    <w:link w:val="CommentSubject"/>
    <w:uiPriority w:val="99"/>
    <w:semiHidden/>
    <w:rsid w:val="006976DA"/>
    <w:rPr>
      <w:b/>
      <w:bCs/>
    </w:rPr>
  </w:style>
  <w:style w:type="character" w:styleId="FootnoteReference">
    <w:name w:val="footnote reference"/>
    <w:basedOn w:val="DefaultParagraphFont"/>
    <w:uiPriority w:val="99"/>
    <w:unhideWhenUsed/>
    <w:rsid w:val="00C955D9"/>
    <w:rPr>
      <w:vertAlign w:val="superscript"/>
    </w:rPr>
  </w:style>
  <w:style w:type="paragraph" w:customStyle="1" w:styleId="statutory-body-1em">
    <w:name w:val="statutory-body-1em"/>
    <w:basedOn w:val="Normal"/>
    <w:rsid w:val="00C779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rPr>
  </w:style>
  <w:style w:type="paragraph" w:customStyle="1" w:styleId="statutory-body">
    <w:name w:val="statutory-body"/>
    <w:basedOn w:val="Normal"/>
    <w:rsid w:val="00C779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rPr>
  </w:style>
  <w:style w:type="paragraph" w:customStyle="1" w:styleId="statutory-body-2em">
    <w:name w:val="statutory-body-2em"/>
    <w:basedOn w:val="Normal"/>
    <w:rsid w:val="00C779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rPr>
  </w:style>
  <w:style w:type="character" w:customStyle="1" w:styleId="stdref">
    <w:name w:val="stdref"/>
    <w:basedOn w:val="DefaultParagraphFont"/>
    <w:rsid w:val="00C77958"/>
  </w:style>
  <w:style w:type="paragraph" w:styleId="Revision">
    <w:name w:val="Revision"/>
    <w:hidden/>
    <w:uiPriority w:val="99"/>
    <w:semiHidden/>
    <w:rsid w:val="00B64D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5Char">
    <w:name w:val="Heading 5 Char"/>
    <w:basedOn w:val="DefaultParagraphFont"/>
    <w:link w:val="Heading5"/>
    <w:rsid w:val="0072366B"/>
    <w:rPr>
      <w:rFonts w:eastAsia="Times New Roman"/>
      <w:b/>
      <w:bCs/>
      <w:i/>
      <w:iCs/>
      <w:sz w:val="26"/>
      <w:szCs w:val="26"/>
      <w:bdr w:val="none" w:sz="0" w:space="0" w:color="auto"/>
    </w:rPr>
  </w:style>
  <w:style w:type="paragraph" w:styleId="Header">
    <w:name w:val="header"/>
    <w:basedOn w:val="Normal"/>
    <w:link w:val="HeaderChar"/>
    <w:uiPriority w:val="99"/>
    <w:unhideWhenUsed/>
    <w:rsid w:val="00F83556"/>
    <w:pPr>
      <w:tabs>
        <w:tab w:val="center" w:pos="4680"/>
        <w:tab w:val="right" w:pos="9360"/>
      </w:tabs>
    </w:pPr>
  </w:style>
  <w:style w:type="character" w:customStyle="1" w:styleId="HeaderChar">
    <w:name w:val="Header Char"/>
    <w:basedOn w:val="DefaultParagraphFont"/>
    <w:link w:val="Header"/>
    <w:uiPriority w:val="99"/>
    <w:rsid w:val="00F83556"/>
    <w:rPr>
      <w:sz w:val="24"/>
      <w:szCs w:val="24"/>
    </w:rPr>
  </w:style>
  <w:style w:type="paragraph" w:styleId="Footer">
    <w:name w:val="footer"/>
    <w:basedOn w:val="Normal"/>
    <w:link w:val="FooterChar"/>
    <w:uiPriority w:val="99"/>
    <w:unhideWhenUsed/>
    <w:rsid w:val="00F83556"/>
    <w:pPr>
      <w:tabs>
        <w:tab w:val="center" w:pos="4680"/>
        <w:tab w:val="right" w:pos="9360"/>
      </w:tabs>
    </w:pPr>
  </w:style>
  <w:style w:type="character" w:customStyle="1" w:styleId="FooterChar">
    <w:name w:val="Footer Char"/>
    <w:basedOn w:val="DefaultParagraphFont"/>
    <w:link w:val="Footer"/>
    <w:uiPriority w:val="99"/>
    <w:rsid w:val="00F83556"/>
    <w:rPr>
      <w:sz w:val="24"/>
      <w:szCs w:val="24"/>
    </w:rPr>
  </w:style>
  <w:style w:type="character" w:customStyle="1" w:styleId="UnresolvedMention1">
    <w:name w:val="Unresolved Mention1"/>
    <w:basedOn w:val="DefaultParagraphFont"/>
    <w:uiPriority w:val="99"/>
    <w:semiHidden/>
    <w:unhideWhenUsed/>
    <w:rsid w:val="005B4E95"/>
    <w:rPr>
      <w:color w:val="605E5C"/>
      <w:shd w:val="clear" w:color="auto" w:fill="E1DFDD"/>
    </w:rPr>
  </w:style>
  <w:style w:type="character" w:styleId="FollowedHyperlink">
    <w:name w:val="FollowedHyperlink"/>
    <w:basedOn w:val="DefaultParagraphFont"/>
    <w:uiPriority w:val="99"/>
    <w:semiHidden/>
    <w:unhideWhenUsed/>
    <w:rsid w:val="007B54D6"/>
    <w:rPr>
      <w:color w:val="FF00FF" w:themeColor="followedHyperlink"/>
      <w:u w:val="single"/>
    </w:rPr>
  </w:style>
  <w:style w:type="paragraph" w:styleId="BodyText">
    <w:name w:val="Body Text"/>
    <w:basedOn w:val="Normal"/>
    <w:link w:val="BodyTextChar"/>
    <w:uiPriority w:val="1"/>
    <w:qFormat/>
    <w:rsid w:val="006C7E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8"/>
    </w:pPr>
    <w:rPr>
      <w:rFonts w:eastAsia="Times New Roman"/>
      <w:sz w:val="23"/>
      <w:szCs w:val="23"/>
      <w:bdr w:val="none" w:sz="0" w:space="0" w:color="auto"/>
    </w:rPr>
  </w:style>
  <w:style w:type="character" w:customStyle="1" w:styleId="BodyTextChar">
    <w:name w:val="Body Text Char"/>
    <w:basedOn w:val="DefaultParagraphFont"/>
    <w:link w:val="BodyText"/>
    <w:uiPriority w:val="1"/>
    <w:rsid w:val="006C7EB5"/>
    <w:rPr>
      <w:rFonts w:eastAsia="Times New Roman"/>
      <w:sz w:val="23"/>
      <w:szCs w:val="23"/>
      <w:bdr w:val="none" w:sz="0" w:space="0" w:color="auto"/>
    </w:rPr>
  </w:style>
  <w:style w:type="paragraph" w:styleId="NormalWeb">
    <w:name w:val="Normal (Web)"/>
    <w:basedOn w:val="Normal"/>
    <w:uiPriority w:val="99"/>
    <w:unhideWhenUsed/>
    <w:rsid w:val="006C7E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8037">
      <w:bodyDiv w:val="1"/>
      <w:marLeft w:val="0"/>
      <w:marRight w:val="0"/>
      <w:marTop w:val="0"/>
      <w:marBottom w:val="0"/>
      <w:divBdr>
        <w:top w:val="none" w:sz="0" w:space="0" w:color="auto"/>
        <w:left w:val="none" w:sz="0" w:space="0" w:color="auto"/>
        <w:bottom w:val="none" w:sz="0" w:space="0" w:color="auto"/>
        <w:right w:val="none" w:sz="0" w:space="0" w:color="auto"/>
      </w:divBdr>
    </w:div>
    <w:div w:id="423500563">
      <w:bodyDiv w:val="1"/>
      <w:marLeft w:val="0"/>
      <w:marRight w:val="0"/>
      <w:marTop w:val="0"/>
      <w:marBottom w:val="0"/>
      <w:divBdr>
        <w:top w:val="none" w:sz="0" w:space="0" w:color="auto"/>
        <w:left w:val="none" w:sz="0" w:space="0" w:color="auto"/>
        <w:bottom w:val="none" w:sz="0" w:space="0" w:color="auto"/>
        <w:right w:val="none" w:sz="0" w:space="0" w:color="auto"/>
      </w:divBdr>
    </w:div>
    <w:div w:id="643193882">
      <w:bodyDiv w:val="1"/>
      <w:marLeft w:val="0"/>
      <w:marRight w:val="0"/>
      <w:marTop w:val="0"/>
      <w:marBottom w:val="0"/>
      <w:divBdr>
        <w:top w:val="none" w:sz="0" w:space="0" w:color="auto"/>
        <w:left w:val="none" w:sz="0" w:space="0" w:color="auto"/>
        <w:bottom w:val="none" w:sz="0" w:space="0" w:color="auto"/>
        <w:right w:val="none" w:sz="0" w:space="0" w:color="auto"/>
      </w:divBdr>
    </w:div>
    <w:div w:id="699553661">
      <w:bodyDiv w:val="1"/>
      <w:marLeft w:val="0"/>
      <w:marRight w:val="0"/>
      <w:marTop w:val="0"/>
      <w:marBottom w:val="0"/>
      <w:divBdr>
        <w:top w:val="none" w:sz="0" w:space="0" w:color="auto"/>
        <w:left w:val="none" w:sz="0" w:space="0" w:color="auto"/>
        <w:bottom w:val="none" w:sz="0" w:space="0" w:color="auto"/>
        <w:right w:val="none" w:sz="0" w:space="0" w:color="auto"/>
      </w:divBdr>
      <w:divsChild>
        <w:div w:id="1371758951">
          <w:marLeft w:val="0"/>
          <w:marRight w:val="0"/>
          <w:marTop w:val="0"/>
          <w:marBottom w:val="0"/>
          <w:divBdr>
            <w:top w:val="none" w:sz="0" w:space="0" w:color="auto"/>
            <w:left w:val="none" w:sz="0" w:space="0" w:color="auto"/>
            <w:bottom w:val="none" w:sz="0" w:space="0" w:color="auto"/>
            <w:right w:val="none" w:sz="0" w:space="0" w:color="auto"/>
          </w:divBdr>
        </w:div>
        <w:div w:id="1135681930">
          <w:marLeft w:val="0"/>
          <w:marRight w:val="0"/>
          <w:marTop w:val="0"/>
          <w:marBottom w:val="0"/>
          <w:divBdr>
            <w:top w:val="none" w:sz="0" w:space="0" w:color="auto"/>
            <w:left w:val="none" w:sz="0" w:space="0" w:color="auto"/>
            <w:bottom w:val="none" w:sz="0" w:space="0" w:color="auto"/>
            <w:right w:val="none" w:sz="0" w:space="0" w:color="auto"/>
          </w:divBdr>
        </w:div>
        <w:div w:id="1288314820">
          <w:marLeft w:val="0"/>
          <w:marRight w:val="0"/>
          <w:marTop w:val="0"/>
          <w:marBottom w:val="0"/>
          <w:divBdr>
            <w:top w:val="none" w:sz="0" w:space="0" w:color="auto"/>
            <w:left w:val="none" w:sz="0" w:space="0" w:color="auto"/>
            <w:bottom w:val="none" w:sz="0" w:space="0" w:color="auto"/>
            <w:right w:val="none" w:sz="0" w:space="0" w:color="auto"/>
          </w:divBdr>
        </w:div>
      </w:divsChild>
    </w:div>
    <w:div w:id="776489884">
      <w:bodyDiv w:val="1"/>
      <w:marLeft w:val="0"/>
      <w:marRight w:val="0"/>
      <w:marTop w:val="0"/>
      <w:marBottom w:val="0"/>
      <w:divBdr>
        <w:top w:val="none" w:sz="0" w:space="0" w:color="auto"/>
        <w:left w:val="none" w:sz="0" w:space="0" w:color="auto"/>
        <w:bottom w:val="none" w:sz="0" w:space="0" w:color="auto"/>
        <w:right w:val="none" w:sz="0" w:space="0" w:color="auto"/>
      </w:divBdr>
      <w:divsChild>
        <w:div w:id="1280062808">
          <w:marLeft w:val="0"/>
          <w:marRight w:val="0"/>
          <w:marTop w:val="0"/>
          <w:marBottom w:val="0"/>
          <w:divBdr>
            <w:top w:val="none" w:sz="0" w:space="0" w:color="auto"/>
            <w:left w:val="none" w:sz="0" w:space="0" w:color="auto"/>
            <w:bottom w:val="none" w:sz="0" w:space="0" w:color="auto"/>
            <w:right w:val="none" w:sz="0" w:space="0" w:color="auto"/>
          </w:divBdr>
        </w:div>
        <w:div w:id="130559546">
          <w:marLeft w:val="0"/>
          <w:marRight w:val="0"/>
          <w:marTop w:val="0"/>
          <w:marBottom w:val="0"/>
          <w:divBdr>
            <w:top w:val="none" w:sz="0" w:space="0" w:color="auto"/>
            <w:left w:val="none" w:sz="0" w:space="0" w:color="auto"/>
            <w:bottom w:val="none" w:sz="0" w:space="0" w:color="auto"/>
            <w:right w:val="none" w:sz="0" w:space="0" w:color="auto"/>
          </w:divBdr>
        </w:div>
        <w:div w:id="1938174170">
          <w:marLeft w:val="0"/>
          <w:marRight w:val="0"/>
          <w:marTop w:val="0"/>
          <w:marBottom w:val="0"/>
          <w:divBdr>
            <w:top w:val="none" w:sz="0" w:space="0" w:color="auto"/>
            <w:left w:val="none" w:sz="0" w:space="0" w:color="auto"/>
            <w:bottom w:val="none" w:sz="0" w:space="0" w:color="auto"/>
            <w:right w:val="none" w:sz="0" w:space="0" w:color="auto"/>
          </w:divBdr>
        </w:div>
      </w:divsChild>
    </w:div>
    <w:div w:id="844587337">
      <w:bodyDiv w:val="1"/>
      <w:marLeft w:val="0"/>
      <w:marRight w:val="0"/>
      <w:marTop w:val="0"/>
      <w:marBottom w:val="0"/>
      <w:divBdr>
        <w:top w:val="none" w:sz="0" w:space="0" w:color="auto"/>
        <w:left w:val="none" w:sz="0" w:space="0" w:color="auto"/>
        <w:bottom w:val="none" w:sz="0" w:space="0" w:color="auto"/>
        <w:right w:val="none" w:sz="0" w:space="0" w:color="auto"/>
      </w:divBdr>
    </w:div>
    <w:div w:id="874579352">
      <w:bodyDiv w:val="1"/>
      <w:marLeft w:val="0"/>
      <w:marRight w:val="0"/>
      <w:marTop w:val="0"/>
      <w:marBottom w:val="0"/>
      <w:divBdr>
        <w:top w:val="none" w:sz="0" w:space="0" w:color="auto"/>
        <w:left w:val="none" w:sz="0" w:space="0" w:color="auto"/>
        <w:bottom w:val="none" w:sz="0" w:space="0" w:color="auto"/>
        <w:right w:val="none" w:sz="0" w:space="0" w:color="auto"/>
      </w:divBdr>
    </w:div>
    <w:div w:id="1129275980">
      <w:bodyDiv w:val="1"/>
      <w:marLeft w:val="0"/>
      <w:marRight w:val="0"/>
      <w:marTop w:val="0"/>
      <w:marBottom w:val="0"/>
      <w:divBdr>
        <w:top w:val="none" w:sz="0" w:space="0" w:color="auto"/>
        <w:left w:val="none" w:sz="0" w:space="0" w:color="auto"/>
        <w:bottom w:val="none" w:sz="0" w:space="0" w:color="auto"/>
        <w:right w:val="none" w:sz="0" w:space="0" w:color="auto"/>
      </w:divBdr>
    </w:div>
    <w:div w:id="1639457114">
      <w:bodyDiv w:val="1"/>
      <w:marLeft w:val="0"/>
      <w:marRight w:val="0"/>
      <w:marTop w:val="0"/>
      <w:marBottom w:val="0"/>
      <w:divBdr>
        <w:top w:val="none" w:sz="0" w:space="0" w:color="auto"/>
        <w:left w:val="none" w:sz="0" w:space="0" w:color="auto"/>
        <w:bottom w:val="none" w:sz="0" w:space="0" w:color="auto"/>
        <w:right w:val="none" w:sz="0" w:space="0" w:color="auto"/>
      </w:divBdr>
    </w:div>
    <w:div w:id="1919704784">
      <w:bodyDiv w:val="1"/>
      <w:marLeft w:val="0"/>
      <w:marRight w:val="0"/>
      <w:marTop w:val="0"/>
      <w:marBottom w:val="0"/>
      <w:divBdr>
        <w:top w:val="none" w:sz="0" w:space="0" w:color="auto"/>
        <w:left w:val="none" w:sz="0" w:space="0" w:color="auto"/>
        <w:bottom w:val="none" w:sz="0" w:space="0" w:color="auto"/>
        <w:right w:val="none" w:sz="0" w:space="0" w:color="auto"/>
      </w:divBdr>
    </w:div>
    <w:div w:id="1939168477">
      <w:bodyDiv w:val="1"/>
      <w:marLeft w:val="0"/>
      <w:marRight w:val="0"/>
      <w:marTop w:val="0"/>
      <w:marBottom w:val="0"/>
      <w:divBdr>
        <w:top w:val="none" w:sz="0" w:space="0" w:color="auto"/>
        <w:left w:val="none" w:sz="0" w:space="0" w:color="auto"/>
        <w:bottom w:val="none" w:sz="0" w:space="0" w:color="auto"/>
        <w:right w:val="none" w:sz="0" w:space="0" w:color="auto"/>
      </w:divBdr>
    </w:div>
    <w:div w:id="1973556273">
      <w:bodyDiv w:val="1"/>
      <w:marLeft w:val="0"/>
      <w:marRight w:val="0"/>
      <w:marTop w:val="0"/>
      <w:marBottom w:val="0"/>
      <w:divBdr>
        <w:top w:val="none" w:sz="0" w:space="0" w:color="auto"/>
        <w:left w:val="none" w:sz="0" w:space="0" w:color="auto"/>
        <w:bottom w:val="none" w:sz="0" w:space="0" w:color="auto"/>
        <w:right w:val="none" w:sz="0" w:space="0" w:color="auto"/>
      </w:divBdr>
    </w:div>
    <w:div w:id="203850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harpless@law.miami.edu" TargetMode="External"/><Relationship Id="rId3" Type="http://schemas.openxmlformats.org/officeDocument/2006/relationships/settings" Target="settings.xml"/><Relationship Id="rId7" Type="http://schemas.openxmlformats.org/officeDocument/2006/relationships/hyperlink" Target="mailto:rsharpless@law.miam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esdv.org/domestic-violence-graphics/types-of-abus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2019-12-11T19:07:00Z</cp:lastPrinted>
  <dcterms:created xsi:type="dcterms:W3CDTF">2020-01-09T22:52:00Z</dcterms:created>
  <dcterms:modified xsi:type="dcterms:W3CDTF">2020-01-10T14:29:00Z</dcterms:modified>
</cp:coreProperties>
</file>