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8AEFF" w14:textId="617637AA" w:rsidR="009C43A1" w:rsidRDefault="00720296" w:rsidP="00B81395">
      <w:pPr>
        <w:spacing w:after="0"/>
        <w:ind w:right="450"/>
        <w:jc w:val="both"/>
      </w:pPr>
      <w:r>
        <w:rPr>
          <w:noProof/>
        </w:rPr>
        <mc:AlternateContent>
          <mc:Choice Requires="wps">
            <w:drawing>
              <wp:anchor distT="0" distB="0" distL="114300" distR="114300" simplePos="0" relativeHeight="251663360" behindDoc="0" locked="0" layoutInCell="1" allowOverlap="1" wp14:anchorId="31B54A47" wp14:editId="4760E1AC">
                <wp:simplePos x="0" y="0"/>
                <wp:positionH relativeFrom="margin">
                  <wp:align>left</wp:align>
                </wp:positionH>
                <wp:positionV relativeFrom="paragraph">
                  <wp:posOffset>-226887</wp:posOffset>
                </wp:positionV>
                <wp:extent cx="5939155" cy="1283335"/>
                <wp:effectExtent l="0" t="0" r="4445" b="0"/>
                <wp:wrapNone/>
                <wp:docPr id="34" name="Text Box 34"/>
                <wp:cNvGraphicFramePr/>
                <a:graphic xmlns:a="http://schemas.openxmlformats.org/drawingml/2006/main">
                  <a:graphicData uri="http://schemas.microsoft.com/office/word/2010/wordprocessingShape">
                    <wps:wsp>
                      <wps:cNvSpPr txBox="1"/>
                      <wps:spPr>
                        <a:xfrm>
                          <a:off x="0" y="0"/>
                          <a:ext cx="5939406" cy="1283335"/>
                        </a:xfrm>
                        <a:prstGeom prst="rect">
                          <a:avLst/>
                        </a:prstGeom>
                        <a:solidFill>
                          <a:schemeClr val="lt1"/>
                        </a:solidFill>
                        <a:ln w="6350">
                          <a:noFill/>
                        </a:ln>
                      </wps:spPr>
                      <wps:txbx>
                        <w:txbxContent>
                          <w:p w14:paraId="78183E51" w14:textId="6DDB64AB" w:rsidR="00720296" w:rsidRPr="00D12191" w:rsidRDefault="009D5148" w:rsidP="00DB3EA0">
                            <w:pPr>
                              <w:pStyle w:val="NoSpacing"/>
                              <w:jc w:val="center"/>
                              <w:rPr>
                                <w:rFonts w:ascii="Calibri" w:eastAsia="Calibri" w:hAnsi="Calibri" w:cs="Times New Roman"/>
                                <w:b/>
                                <w:bCs/>
                                <w:color w:val="336699"/>
                                <w:sz w:val="56"/>
                                <w:szCs w:val="56"/>
                              </w:rPr>
                            </w:pPr>
                            <w:r w:rsidRPr="00D12191">
                              <w:rPr>
                                <w:rFonts w:ascii="Calibri" w:eastAsia="Calibri" w:hAnsi="Calibri" w:cs="Times New Roman"/>
                                <w:b/>
                                <w:bCs/>
                                <w:color w:val="336699"/>
                                <w:sz w:val="56"/>
                                <w:szCs w:val="56"/>
                              </w:rPr>
                              <w:t>Advisory on</w:t>
                            </w:r>
                            <w:r w:rsidR="00614727" w:rsidRPr="00D12191">
                              <w:rPr>
                                <w:rFonts w:ascii="Calibri" w:eastAsia="Calibri" w:hAnsi="Calibri" w:cs="Times New Roman"/>
                                <w:b/>
                                <w:bCs/>
                                <w:color w:val="336699"/>
                                <w:sz w:val="56"/>
                                <w:szCs w:val="56"/>
                              </w:rPr>
                              <w:t xml:space="preserve"> new</w:t>
                            </w:r>
                            <w:r w:rsidRPr="00D12191">
                              <w:rPr>
                                <w:rFonts w:ascii="Calibri" w:eastAsia="Calibri" w:hAnsi="Calibri" w:cs="Times New Roman"/>
                                <w:b/>
                                <w:bCs/>
                                <w:color w:val="336699"/>
                                <w:sz w:val="56"/>
                                <w:szCs w:val="56"/>
                              </w:rPr>
                              <w:t xml:space="preserve"> </w:t>
                            </w:r>
                            <w:r w:rsidR="00046615" w:rsidRPr="00D12191">
                              <w:rPr>
                                <w:rFonts w:ascii="Calibri" w:eastAsia="Calibri" w:hAnsi="Calibri" w:cs="Times New Roman"/>
                                <w:b/>
                                <w:bCs/>
                                <w:color w:val="336699"/>
                                <w:sz w:val="56"/>
                                <w:szCs w:val="56"/>
                              </w:rPr>
                              <w:t xml:space="preserve">T Visa </w:t>
                            </w:r>
                            <w:r w:rsidR="00A31E2A" w:rsidRPr="00D12191">
                              <w:rPr>
                                <w:rFonts w:ascii="Calibri" w:eastAsia="Calibri" w:hAnsi="Calibri" w:cs="Times New Roman"/>
                                <w:b/>
                                <w:bCs/>
                                <w:color w:val="336699"/>
                                <w:sz w:val="56"/>
                                <w:szCs w:val="56"/>
                              </w:rPr>
                              <w:t>s</w:t>
                            </w:r>
                            <w:r w:rsidR="00046615" w:rsidRPr="00D12191">
                              <w:rPr>
                                <w:rFonts w:ascii="Calibri" w:eastAsia="Calibri" w:hAnsi="Calibri" w:cs="Times New Roman"/>
                                <w:b/>
                                <w:bCs/>
                                <w:color w:val="336699"/>
                                <w:sz w:val="56"/>
                                <w:szCs w:val="56"/>
                              </w:rPr>
                              <w:t>ection</w:t>
                            </w:r>
                            <w:r w:rsidR="008969CF" w:rsidRPr="00D12191">
                              <w:rPr>
                                <w:rFonts w:ascii="Calibri" w:eastAsia="Calibri" w:hAnsi="Calibri" w:cs="Times New Roman"/>
                                <w:b/>
                                <w:bCs/>
                                <w:color w:val="336699"/>
                                <w:sz w:val="56"/>
                                <w:szCs w:val="56"/>
                              </w:rPr>
                              <w:t>s</w:t>
                            </w:r>
                          </w:p>
                          <w:p w14:paraId="7F707C89" w14:textId="05E997A2" w:rsidR="00046615" w:rsidRDefault="00046615" w:rsidP="00DB3EA0">
                            <w:pPr>
                              <w:pStyle w:val="NoSpacing"/>
                              <w:jc w:val="center"/>
                              <w:rPr>
                                <w:rFonts w:ascii="Calibri" w:eastAsia="Calibri" w:hAnsi="Calibri" w:cs="Times New Roman"/>
                                <w:b/>
                                <w:bCs/>
                                <w:color w:val="336699"/>
                                <w:sz w:val="56"/>
                                <w:szCs w:val="56"/>
                              </w:rPr>
                            </w:pPr>
                            <w:r w:rsidRPr="00D12191">
                              <w:rPr>
                                <w:rFonts w:ascii="Calibri" w:eastAsia="Calibri" w:hAnsi="Calibri" w:cs="Times New Roman"/>
                                <w:b/>
                                <w:bCs/>
                                <w:color w:val="336699"/>
                                <w:sz w:val="56"/>
                                <w:szCs w:val="56"/>
                              </w:rPr>
                              <w:t>of the USCIS Policy Manual</w:t>
                            </w:r>
                          </w:p>
                          <w:p w14:paraId="6D6ACE0F" w14:textId="77777777" w:rsidR="00B81395" w:rsidRPr="00B81395" w:rsidRDefault="00B81395" w:rsidP="00DB3EA0">
                            <w:pPr>
                              <w:pStyle w:val="NoSpacing"/>
                              <w:jc w:val="center"/>
                              <w:rPr>
                                <w:rFonts w:ascii="Calibri" w:eastAsia="Calibri" w:hAnsi="Calibri" w:cs="Times New Roman"/>
                                <w:b/>
                                <w:bCs/>
                                <w:color w:val="336699"/>
                                <w:sz w:val="4"/>
                                <w:szCs w:val="4"/>
                              </w:rPr>
                            </w:pPr>
                          </w:p>
                          <w:p w14:paraId="2754D979" w14:textId="230511ED" w:rsidR="00046615" w:rsidRDefault="00046615" w:rsidP="006E7A60">
                            <w:pPr>
                              <w:jc w:val="center"/>
                              <w:rPr>
                                <w:rFonts w:ascii="Calibri" w:eastAsia="Calibri" w:hAnsi="Calibri" w:cs="Times New Roman"/>
                                <w:b/>
                                <w:bCs/>
                                <w:color w:val="336699"/>
                                <w:sz w:val="34"/>
                                <w:szCs w:val="34"/>
                              </w:rPr>
                            </w:pPr>
                            <w:r w:rsidRPr="00F742CC">
                              <w:rPr>
                                <w:rFonts w:ascii="Calibri" w:eastAsia="Calibri" w:hAnsi="Calibri" w:cs="Times New Roman"/>
                                <w:b/>
                                <w:bCs/>
                                <w:color w:val="336699"/>
                                <w:sz w:val="34"/>
                                <w:szCs w:val="34"/>
                              </w:rPr>
                              <w:t>November 2021</w:t>
                            </w:r>
                          </w:p>
                          <w:p w14:paraId="148D755C" w14:textId="77777777" w:rsidR="00507622" w:rsidRDefault="00507622" w:rsidP="006E7A60">
                            <w:pPr>
                              <w:jc w:val="center"/>
                              <w:rPr>
                                <w:rFonts w:ascii="Calibri" w:eastAsia="Calibri" w:hAnsi="Calibri" w:cs="Times New Roman"/>
                                <w:b/>
                                <w:bCs/>
                                <w:color w:val="336699"/>
                                <w:sz w:val="34"/>
                                <w:szCs w:val="34"/>
                              </w:rPr>
                            </w:pPr>
                          </w:p>
                          <w:p w14:paraId="3FFB33F5" w14:textId="77777777" w:rsidR="00507622" w:rsidRPr="00F742CC" w:rsidRDefault="00507622" w:rsidP="006E7A60">
                            <w:pPr>
                              <w:jc w:val="center"/>
                              <w:rPr>
                                <w:rFonts w:ascii="Calibri" w:eastAsia="Calibri" w:hAnsi="Calibri" w:cs="Times New Roman"/>
                                <w:b/>
                                <w:bCs/>
                                <w:color w:val="336699"/>
                                <w:sz w:val="34"/>
                                <w:szCs w:val="34"/>
                              </w:rPr>
                            </w:pPr>
                          </w:p>
                          <w:p w14:paraId="04515A3C" w14:textId="77777777" w:rsidR="00046615" w:rsidRDefault="00046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B54A47" id="_x0000_t202" coordsize="21600,21600" o:spt="202" path="m,l,21600r21600,l21600,xe">
                <v:stroke joinstyle="miter"/>
                <v:path gradientshapeok="t" o:connecttype="rect"/>
              </v:shapetype>
              <v:shape id="Text Box 34" o:spid="_x0000_s1026" type="#_x0000_t202" style="position:absolute;left:0;text-align:left;margin-left:0;margin-top:-17.85pt;width:467.65pt;height:101.0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" fillcolor="white [3201]" stroked="f" strokeweight=".5pt">
                <v:textbox>
                  <w:txbxContent>
                    <w:p w14:paraId="78183E51" w14:textId="6DDB64AB" w:rsidR="00720296" w:rsidRPr="00D12191" w:rsidRDefault="009D5148" w:rsidP="00DB3EA0">
                      <w:pPr>
                        <w:pStyle w:val="NoSpacing"/>
                        <w:jc w:val="center"/>
                        <w:rPr>
                          <w:rFonts w:ascii="Calibri" w:eastAsia="Calibri" w:hAnsi="Calibri" w:cs="Times New Roman"/>
                          <w:b/>
                          <w:bCs/>
                          <w:color w:val="336699"/>
                          <w:sz w:val="56"/>
                          <w:szCs w:val="56"/>
                        </w:rPr>
                      </w:pPr>
                      <w:r w:rsidRPr="00D12191">
                        <w:rPr>
                          <w:rFonts w:ascii="Calibri" w:eastAsia="Calibri" w:hAnsi="Calibri" w:cs="Times New Roman"/>
                          <w:b/>
                          <w:bCs/>
                          <w:color w:val="336699"/>
                          <w:sz w:val="56"/>
                          <w:szCs w:val="56"/>
                        </w:rPr>
                        <w:t>Advisory on</w:t>
                      </w:r>
                      <w:r w:rsidR="00614727" w:rsidRPr="00D12191">
                        <w:rPr>
                          <w:rFonts w:ascii="Calibri" w:eastAsia="Calibri" w:hAnsi="Calibri" w:cs="Times New Roman"/>
                          <w:b/>
                          <w:bCs/>
                          <w:color w:val="336699"/>
                          <w:sz w:val="56"/>
                          <w:szCs w:val="56"/>
                        </w:rPr>
                        <w:t xml:space="preserve"> new</w:t>
                      </w:r>
                      <w:r w:rsidRPr="00D12191">
                        <w:rPr>
                          <w:rFonts w:ascii="Calibri" w:eastAsia="Calibri" w:hAnsi="Calibri" w:cs="Times New Roman"/>
                          <w:b/>
                          <w:bCs/>
                          <w:color w:val="336699"/>
                          <w:sz w:val="56"/>
                          <w:szCs w:val="56"/>
                        </w:rPr>
                        <w:t xml:space="preserve"> </w:t>
                      </w:r>
                      <w:r w:rsidR="00046615" w:rsidRPr="00D12191">
                        <w:rPr>
                          <w:rFonts w:ascii="Calibri" w:eastAsia="Calibri" w:hAnsi="Calibri" w:cs="Times New Roman"/>
                          <w:b/>
                          <w:bCs/>
                          <w:color w:val="336699"/>
                          <w:sz w:val="56"/>
                          <w:szCs w:val="56"/>
                        </w:rPr>
                        <w:t xml:space="preserve">T Visa </w:t>
                      </w:r>
                      <w:r w:rsidR="00A31E2A" w:rsidRPr="00D12191">
                        <w:rPr>
                          <w:rFonts w:ascii="Calibri" w:eastAsia="Calibri" w:hAnsi="Calibri" w:cs="Times New Roman"/>
                          <w:b/>
                          <w:bCs/>
                          <w:color w:val="336699"/>
                          <w:sz w:val="56"/>
                          <w:szCs w:val="56"/>
                        </w:rPr>
                        <w:t>s</w:t>
                      </w:r>
                      <w:r w:rsidR="00046615" w:rsidRPr="00D12191">
                        <w:rPr>
                          <w:rFonts w:ascii="Calibri" w:eastAsia="Calibri" w:hAnsi="Calibri" w:cs="Times New Roman"/>
                          <w:b/>
                          <w:bCs/>
                          <w:color w:val="336699"/>
                          <w:sz w:val="56"/>
                          <w:szCs w:val="56"/>
                        </w:rPr>
                        <w:t>ection</w:t>
                      </w:r>
                      <w:r w:rsidR="008969CF" w:rsidRPr="00D12191">
                        <w:rPr>
                          <w:rFonts w:ascii="Calibri" w:eastAsia="Calibri" w:hAnsi="Calibri" w:cs="Times New Roman"/>
                          <w:b/>
                          <w:bCs/>
                          <w:color w:val="336699"/>
                          <w:sz w:val="56"/>
                          <w:szCs w:val="56"/>
                        </w:rPr>
                        <w:t>s</w:t>
                      </w:r>
                    </w:p>
                    <w:p w14:paraId="7F707C89" w14:textId="05E997A2" w:rsidR="00046615" w:rsidRDefault="00046615" w:rsidP="00DB3EA0">
                      <w:pPr>
                        <w:pStyle w:val="NoSpacing"/>
                        <w:jc w:val="center"/>
                        <w:rPr>
                          <w:rFonts w:ascii="Calibri" w:eastAsia="Calibri" w:hAnsi="Calibri" w:cs="Times New Roman"/>
                          <w:b/>
                          <w:bCs/>
                          <w:color w:val="336699"/>
                          <w:sz w:val="56"/>
                          <w:szCs w:val="56"/>
                        </w:rPr>
                      </w:pPr>
                      <w:r w:rsidRPr="00D12191">
                        <w:rPr>
                          <w:rFonts w:ascii="Calibri" w:eastAsia="Calibri" w:hAnsi="Calibri" w:cs="Times New Roman"/>
                          <w:b/>
                          <w:bCs/>
                          <w:color w:val="336699"/>
                          <w:sz w:val="56"/>
                          <w:szCs w:val="56"/>
                        </w:rPr>
                        <w:t>of the USCIS Policy Manual</w:t>
                      </w:r>
                    </w:p>
                    <w:p w14:paraId="6D6ACE0F" w14:textId="77777777" w:rsidR="00B81395" w:rsidRPr="00B81395" w:rsidRDefault="00B81395" w:rsidP="00DB3EA0">
                      <w:pPr>
                        <w:pStyle w:val="NoSpacing"/>
                        <w:jc w:val="center"/>
                        <w:rPr>
                          <w:rFonts w:ascii="Calibri" w:eastAsia="Calibri" w:hAnsi="Calibri" w:cs="Times New Roman"/>
                          <w:b/>
                          <w:bCs/>
                          <w:color w:val="336699"/>
                          <w:sz w:val="4"/>
                          <w:szCs w:val="4"/>
                        </w:rPr>
                      </w:pPr>
                    </w:p>
                    <w:p w14:paraId="2754D979" w14:textId="230511ED" w:rsidR="00046615" w:rsidRDefault="00046615" w:rsidP="006E7A60">
                      <w:pPr>
                        <w:jc w:val="center"/>
                        <w:rPr>
                          <w:rFonts w:ascii="Calibri" w:eastAsia="Calibri" w:hAnsi="Calibri" w:cs="Times New Roman"/>
                          <w:b/>
                          <w:bCs/>
                          <w:color w:val="336699"/>
                          <w:sz w:val="34"/>
                          <w:szCs w:val="34"/>
                        </w:rPr>
                      </w:pPr>
                      <w:r w:rsidRPr="00F742CC">
                        <w:rPr>
                          <w:rFonts w:ascii="Calibri" w:eastAsia="Calibri" w:hAnsi="Calibri" w:cs="Times New Roman"/>
                          <w:b/>
                          <w:bCs/>
                          <w:color w:val="336699"/>
                          <w:sz w:val="34"/>
                          <w:szCs w:val="34"/>
                        </w:rPr>
                        <w:t>November 2021</w:t>
                      </w:r>
                    </w:p>
                    <w:p w14:paraId="148D755C" w14:textId="77777777" w:rsidR="00507622" w:rsidRDefault="00507622" w:rsidP="006E7A60">
                      <w:pPr>
                        <w:jc w:val="center"/>
                        <w:rPr>
                          <w:rFonts w:ascii="Calibri" w:eastAsia="Calibri" w:hAnsi="Calibri" w:cs="Times New Roman"/>
                          <w:b/>
                          <w:bCs/>
                          <w:color w:val="336699"/>
                          <w:sz w:val="34"/>
                          <w:szCs w:val="34"/>
                        </w:rPr>
                      </w:pPr>
                    </w:p>
                    <w:p w14:paraId="3FFB33F5" w14:textId="77777777" w:rsidR="00507622" w:rsidRPr="00F742CC" w:rsidRDefault="00507622" w:rsidP="006E7A60">
                      <w:pPr>
                        <w:jc w:val="center"/>
                        <w:rPr>
                          <w:rFonts w:ascii="Calibri" w:eastAsia="Calibri" w:hAnsi="Calibri" w:cs="Times New Roman"/>
                          <w:b/>
                          <w:bCs/>
                          <w:color w:val="336699"/>
                          <w:sz w:val="34"/>
                          <w:szCs w:val="34"/>
                        </w:rPr>
                      </w:pPr>
                    </w:p>
                    <w:p w14:paraId="04515A3C" w14:textId="77777777" w:rsidR="00046615" w:rsidRDefault="00046615"/>
                  </w:txbxContent>
                </v:textbox>
                <w10:wrap anchorx="margin"/>
              </v:shape>
            </w:pict>
          </mc:Fallback>
        </mc:AlternateContent>
      </w:r>
    </w:p>
    <w:p w14:paraId="4D167B94" w14:textId="77777777" w:rsidR="009C43A1" w:rsidRDefault="009C43A1" w:rsidP="00B81395">
      <w:pPr>
        <w:spacing w:after="0"/>
        <w:ind w:right="450"/>
        <w:jc w:val="both"/>
      </w:pPr>
    </w:p>
    <w:p w14:paraId="0C7FFF74" w14:textId="77777777" w:rsidR="009C43A1" w:rsidRDefault="009C43A1" w:rsidP="00B81395">
      <w:pPr>
        <w:spacing w:after="0"/>
        <w:ind w:right="450"/>
        <w:jc w:val="both"/>
      </w:pPr>
    </w:p>
    <w:p w14:paraId="4262B2CD" w14:textId="77777777" w:rsidR="00507622" w:rsidRDefault="00507622" w:rsidP="00B81395">
      <w:pPr>
        <w:pStyle w:val="Heading1"/>
        <w:ind w:right="450"/>
        <w:jc w:val="both"/>
      </w:pPr>
    </w:p>
    <w:p w14:paraId="1A4EF582" w14:textId="77777777" w:rsidR="00507622" w:rsidRDefault="00507622" w:rsidP="00B81395">
      <w:pPr>
        <w:ind w:right="450"/>
      </w:pPr>
    </w:p>
    <w:p w14:paraId="1458050E" w14:textId="06C3A2F3" w:rsidR="00182E8B" w:rsidRDefault="009D5148" w:rsidP="00B81395">
      <w:pPr>
        <w:pStyle w:val="Heading1"/>
        <w:ind w:right="450"/>
        <w:jc w:val="both"/>
      </w:pPr>
      <w:r>
        <w:t xml:space="preserve">Purpose of the Advisory </w:t>
      </w:r>
      <w:r w:rsidR="00182E8B">
        <w:t xml:space="preserve"> </w:t>
      </w:r>
    </w:p>
    <w:p w14:paraId="6988A01A" w14:textId="27273780" w:rsidR="009D5148" w:rsidRDefault="009D5148" w:rsidP="00B81395">
      <w:pPr>
        <w:spacing w:after="0"/>
        <w:ind w:right="450"/>
        <w:jc w:val="both"/>
      </w:pPr>
      <w:r>
        <w:t xml:space="preserve">The </w:t>
      </w:r>
      <w:hyperlink r:id="rId11">
        <w:r w:rsidRPr="2024105D">
          <w:rPr>
            <w:rStyle w:val="Hyperlink"/>
          </w:rPr>
          <w:t>T visa section</w:t>
        </w:r>
      </w:hyperlink>
      <w:r>
        <w:t xml:space="preserve"> of the U.S. Department of Homeland Security</w:t>
      </w:r>
      <w:r w:rsidR="00FE1BC8">
        <w:t xml:space="preserve">, </w:t>
      </w:r>
      <w:r>
        <w:t xml:space="preserve">United States Citizenship and Immigration Services (USCIS) </w:t>
      </w:r>
      <w:hyperlink r:id="rId12" w:history="1">
        <w:r w:rsidR="00AE54A4">
          <w:rPr>
            <w:rStyle w:val="Hyperlink"/>
          </w:rPr>
          <w:t>Policy Manual</w:t>
        </w:r>
      </w:hyperlink>
      <w:r w:rsidR="008B66DD">
        <w:t xml:space="preserve"> </w:t>
      </w:r>
      <w:r>
        <w:t xml:space="preserve">(Volume 3, Part B) was released and implemented on October 20, 2021. USCIS also updated </w:t>
      </w:r>
      <w:hyperlink r:id="rId13">
        <w:r w:rsidRPr="2024105D">
          <w:rPr>
            <w:rStyle w:val="Hyperlink"/>
          </w:rPr>
          <w:t>Volume 9, Part O</w:t>
        </w:r>
      </w:hyperlink>
      <w:r>
        <w:t xml:space="preserve"> for Waivers of Inadmissibility. This advisory discusses notable highlights from the</w:t>
      </w:r>
      <w:r w:rsidRPr="009D5148">
        <w:t xml:space="preserve"> </w:t>
      </w:r>
      <w:r>
        <w:t>Policy Manual for Victims of Trafficking (hereinafter “the Manual”)</w:t>
      </w:r>
      <w:r w:rsidR="000B5EAC">
        <w:t xml:space="preserve"> for practitioners representing survivors of trafficking</w:t>
      </w:r>
      <w:r w:rsidR="00C16CAA">
        <w:t xml:space="preserve"> in their immigration matters</w:t>
      </w:r>
      <w:r w:rsidR="000B5EAC">
        <w:t xml:space="preserve">. </w:t>
      </w:r>
      <w:r w:rsidR="00B958E5">
        <w:t xml:space="preserve">The advisory </w:t>
      </w:r>
      <w:r w:rsidR="001F031A">
        <w:t>serves as a brief update o</w:t>
      </w:r>
      <w:r w:rsidR="00E90561">
        <w:t xml:space="preserve">f the changes and useful guidance </w:t>
      </w:r>
      <w:r w:rsidR="002E72C8">
        <w:t>now available in the new sections;</w:t>
      </w:r>
      <w:r w:rsidR="00746561">
        <w:t xml:space="preserve"> </w:t>
      </w:r>
      <w:r w:rsidR="002E72C8">
        <w:t>i</w:t>
      </w:r>
      <w:r>
        <w:t>t does not</w:t>
      </w:r>
      <w:r w:rsidR="002E72C8">
        <w:t>, however,</w:t>
      </w:r>
      <w:r>
        <w:t xml:space="preserve"> provide a comprehensive analysis of the changes and does not replace a thorough reading of the </w:t>
      </w:r>
      <w:r w:rsidR="00CA5FE4">
        <w:t>M</w:t>
      </w:r>
      <w:r>
        <w:t xml:space="preserve">anual, regulations, </w:t>
      </w:r>
      <w:r w:rsidR="00CA5FE4">
        <w:t>and</w:t>
      </w:r>
      <w:r>
        <w:t xml:space="preserve"> </w:t>
      </w:r>
      <w:r w:rsidR="00CA5FE4">
        <w:t xml:space="preserve">relevant statutes. </w:t>
      </w:r>
    </w:p>
    <w:p w14:paraId="76AF18CC" w14:textId="1FA5A9F8" w:rsidR="009D5148" w:rsidRDefault="009D5148" w:rsidP="00B81395">
      <w:pPr>
        <w:pStyle w:val="Heading1"/>
        <w:ind w:right="450"/>
        <w:jc w:val="both"/>
      </w:pPr>
      <w:r>
        <w:t>Overall Considerations about the Manual</w:t>
      </w:r>
    </w:p>
    <w:p w14:paraId="64F3BA0A" w14:textId="3DC6CF62" w:rsidR="00630175" w:rsidRDefault="0007325D" w:rsidP="00B81395">
      <w:pPr>
        <w:pStyle w:val="ListParagraph"/>
        <w:numPr>
          <w:ilvl w:val="0"/>
          <w:numId w:val="7"/>
        </w:numPr>
        <w:spacing w:after="0"/>
        <w:ind w:right="450"/>
        <w:jc w:val="both"/>
      </w:pPr>
      <w:r>
        <w:t>T</w:t>
      </w:r>
      <w:r w:rsidR="00735974">
        <w:t xml:space="preserve">he </w:t>
      </w:r>
      <w:r>
        <w:t>guidance</w:t>
      </w:r>
      <w:r w:rsidR="00735974">
        <w:t xml:space="preserve"> in the Manual</w:t>
      </w:r>
      <w:r>
        <w:t xml:space="preserve"> supersedes prior Adjudicator</w:t>
      </w:r>
      <w:r w:rsidR="00686A92">
        <w:t>’</w:t>
      </w:r>
      <w:r>
        <w:t xml:space="preserve">s Field Manual </w:t>
      </w:r>
      <w:r w:rsidR="00CD570D">
        <w:t xml:space="preserve">guidance </w:t>
      </w:r>
      <w:r>
        <w:t xml:space="preserve">and </w:t>
      </w:r>
      <w:r w:rsidR="00CD570D">
        <w:t>p</w:t>
      </w:r>
      <w:r>
        <w:t xml:space="preserve">olicy </w:t>
      </w:r>
      <w:r w:rsidR="00CD570D">
        <w:t>m</w:t>
      </w:r>
      <w:r>
        <w:t>emo</w:t>
      </w:r>
      <w:r w:rsidR="00686A92">
        <w:t>randa</w:t>
      </w:r>
      <w:r w:rsidR="00CD570D">
        <w:t xml:space="preserve"> relating to T nonimmigrant status</w:t>
      </w:r>
      <w:r>
        <w:t xml:space="preserve">. </w:t>
      </w:r>
    </w:p>
    <w:p w14:paraId="46253A08" w14:textId="71C327DB" w:rsidR="00AE24A7" w:rsidRDefault="009865EB" w:rsidP="00B81395">
      <w:pPr>
        <w:pStyle w:val="ListParagraph"/>
        <w:numPr>
          <w:ilvl w:val="0"/>
          <w:numId w:val="7"/>
        </w:numPr>
        <w:spacing w:after="0"/>
        <w:ind w:right="450"/>
        <w:jc w:val="both"/>
      </w:pPr>
      <w:r>
        <w:t xml:space="preserve">The </w:t>
      </w:r>
      <w:r w:rsidRPr="00100CE2">
        <w:t>Manual provides</w:t>
      </w:r>
      <w:r>
        <w:t xml:space="preserve"> USCIS guidance and is distinct from the T visa regulations</w:t>
      </w:r>
      <w:r w:rsidR="00BF197B">
        <w:t xml:space="preserve"> (</w:t>
      </w:r>
      <w:hyperlink r:id="rId14" w:history="1">
        <w:r w:rsidR="00806FD2" w:rsidRPr="00A5058E">
          <w:rPr>
            <w:rStyle w:val="Hyperlink"/>
          </w:rPr>
          <w:t>8 CFR §</w:t>
        </w:r>
        <w:r w:rsidR="00BD442D">
          <w:rPr>
            <w:rStyle w:val="Hyperlink"/>
          </w:rPr>
          <w:t xml:space="preserve"> </w:t>
        </w:r>
        <w:r w:rsidR="00806FD2" w:rsidRPr="00A5058E">
          <w:rPr>
            <w:rStyle w:val="Hyperlink"/>
          </w:rPr>
          <w:t>214.11</w:t>
        </w:r>
      </w:hyperlink>
      <w:r w:rsidR="00806FD2">
        <w:t xml:space="preserve"> and </w:t>
      </w:r>
      <w:hyperlink r:id="rId15" w:history="1">
        <w:r w:rsidR="00806FD2" w:rsidRPr="00A5058E">
          <w:rPr>
            <w:rStyle w:val="Hyperlink"/>
          </w:rPr>
          <w:t>8 CFR §</w:t>
        </w:r>
        <w:r w:rsidR="00BD442D">
          <w:rPr>
            <w:rStyle w:val="Hyperlink"/>
          </w:rPr>
          <w:t xml:space="preserve"> </w:t>
        </w:r>
        <w:r w:rsidR="00806FD2" w:rsidRPr="00A5058E">
          <w:rPr>
            <w:rStyle w:val="Hyperlink"/>
          </w:rPr>
          <w:t>21</w:t>
        </w:r>
        <w:r w:rsidR="00A5058E" w:rsidRPr="00A5058E">
          <w:rPr>
            <w:rStyle w:val="Hyperlink"/>
          </w:rPr>
          <w:t>2.16</w:t>
        </w:r>
      </w:hyperlink>
      <w:r w:rsidR="00C31F11">
        <w:rPr>
          <w:rStyle w:val="Hyperlink"/>
        </w:rPr>
        <w:t>)</w:t>
      </w:r>
      <w:r>
        <w:t xml:space="preserve">. </w:t>
      </w:r>
      <w:r w:rsidR="00AE24A7">
        <w:t>The Manual interprets</w:t>
      </w:r>
      <w:r w:rsidR="00AE24A7">
        <w:rPr>
          <w:i/>
          <w:iCs/>
        </w:rPr>
        <w:t xml:space="preserve"> existing regulations</w:t>
      </w:r>
      <w:r w:rsidR="00AE24A7">
        <w:t xml:space="preserve">. Because the regulations are not finalized and are therefore subject to future revision, the Manual may be updated to reflect future regulatory changes. </w:t>
      </w:r>
    </w:p>
    <w:p w14:paraId="316BBB7F" w14:textId="727E2329" w:rsidR="006506AE" w:rsidRDefault="00611BAF" w:rsidP="00B81395">
      <w:pPr>
        <w:pStyle w:val="ListParagraph"/>
        <w:numPr>
          <w:ilvl w:val="0"/>
          <w:numId w:val="7"/>
        </w:numPr>
        <w:spacing w:after="0"/>
        <w:ind w:right="450"/>
        <w:jc w:val="both"/>
      </w:pPr>
      <w:r>
        <w:t>Finalization of t</w:t>
      </w:r>
      <w:r w:rsidR="00CE162C">
        <w:t>he T regulations are</w:t>
      </w:r>
      <w:r>
        <w:t xml:space="preserve"> currently</w:t>
      </w:r>
      <w:r w:rsidR="00CE162C">
        <w:t xml:space="preserve"> a priority for USCIS </w:t>
      </w:r>
      <w:r w:rsidR="00DC1051">
        <w:t>as</w:t>
      </w:r>
      <w:r w:rsidR="000C720A">
        <w:t xml:space="preserve"> </w:t>
      </w:r>
      <w:r w:rsidR="00CE162C">
        <w:t xml:space="preserve">reflected in the </w:t>
      </w:r>
      <w:hyperlink r:id="rId16" w:history="1">
        <w:r w:rsidR="00CE162C" w:rsidRPr="006506AE">
          <w:rPr>
            <w:rStyle w:val="Hyperlink"/>
          </w:rPr>
          <w:t>Unified Agenda</w:t>
        </w:r>
      </w:hyperlink>
      <w:r w:rsidR="006506AE">
        <w:t>.</w:t>
      </w:r>
    </w:p>
    <w:p w14:paraId="3A1A15B7" w14:textId="37401343" w:rsidR="00A21C61" w:rsidRPr="00A21C61" w:rsidRDefault="00A21C61" w:rsidP="00B81395">
      <w:pPr>
        <w:pStyle w:val="ListParagraph"/>
        <w:numPr>
          <w:ilvl w:val="0"/>
          <w:numId w:val="8"/>
        </w:numPr>
        <w:ind w:right="450"/>
        <w:jc w:val="both"/>
      </w:pPr>
      <w:r>
        <w:t xml:space="preserve">The </w:t>
      </w:r>
      <w:r w:rsidR="00DC1051">
        <w:t>M</w:t>
      </w:r>
      <w:r w:rsidRPr="00DC1051">
        <w:t>anual</w:t>
      </w:r>
      <w:r>
        <w:t xml:space="preserve"> </w:t>
      </w:r>
      <w:r w:rsidR="00C14D1B">
        <w:t xml:space="preserve">includes </w:t>
      </w:r>
      <w:r>
        <w:t xml:space="preserve">a </w:t>
      </w:r>
      <w:hyperlink r:id="rId17" w:anchor="3" w:history="1">
        <w:r w:rsidRPr="00015029">
          <w:rPr>
            <w:rStyle w:val="Hyperlink"/>
          </w:rPr>
          <w:t>Case Law Reference Table</w:t>
        </w:r>
      </w:hyperlink>
      <w:r>
        <w:t xml:space="preserve"> </w:t>
      </w:r>
      <w:r w:rsidR="00C14D1B">
        <w:t>that</w:t>
      </w:r>
      <w:r w:rsidR="00015029">
        <w:t xml:space="preserve"> clarify some </w:t>
      </w:r>
      <w:r w:rsidR="00015029" w:rsidRPr="00E42D58">
        <w:rPr>
          <w:i/>
          <w:iCs/>
        </w:rPr>
        <w:t>severe form of trafficking</w:t>
      </w:r>
      <w:r w:rsidR="00E42D58">
        <w:t xml:space="preserve"> concepts.</w:t>
      </w:r>
    </w:p>
    <w:p w14:paraId="74F7AED3" w14:textId="0CBD3314" w:rsidR="00A97894" w:rsidRDefault="00A97894" w:rsidP="00B81395">
      <w:pPr>
        <w:pStyle w:val="ListParagraph"/>
        <w:numPr>
          <w:ilvl w:val="0"/>
          <w:numId w:val="8"/>
        </w:numPr>
        <w:ind w:right="450"/>
        <w:jc w:val="both"/>
      </w:pPr>
      <w:r>
        <w:t>The</w:t>
      </w:r>
      <w:r w:rsidR="003D2158">
        <w:t xml:space="preserve"> Manual</w:t>
      </w:r>
      <w:r>
        <w:t xml:space="preserve"> footnotes provide </w:t>
      </w:r>
      <w:r w:rsidR="00632FBD">
        <w:t xml:space="preserve">important </w:t>
      </w:r>
      <w:r w:rsidR="00921F13">
        <w:t>context</w:t>
      </w:r>
      <w:r w:rsidR="008022A0">
        <w:t xml:space="preserve"> and </w:t>
      </w:r>
      <w:r w:rsidR="00921F13">
        <w:t xml:space="preserve">analysis, </w:t>
      </w:r>
      <w:r w:rsidR="006E0362">
        <w:t>along with statutory and case citations</w:t>
      </w:r>
      <w:r w:rsidR="008022A0">
        <w:t>,</w:t>
      </w:r>
      <w:r w:rsidR="0083278C">
        <w:t xml:space="preserve"> and should be read along with the body text.</w:t>
      </w:r>
      <w:r w:rsidR="006E0362">
        <w:t xml:space="preserve"> </w:t>
      </w:r>
    </w:p>
    <w:p w14:paraId="40914E38" w14:textId="00B3AD00" w:rsidR="0031757B" w:rsidRDefault="0031757B" w:rsidP="00B81395">
      <w:pPr>
        <w:pStyle w:val="Heading1"/>
        <w:ind w:right="450"/>
        <w:jc w:val="both"/>
      </w:pPr>
      <w:r>
        <w:t>How to Use th</w:t>
      </w:r>
      <w:r w:rsidR="004279F4">
        <w:t>is</w:t>
      </w:r>
      <w:r>
        <w:t xml:space="preserve"> Advisory</w:t>
      </w:r>
    </w:p>
    <w:p w14:paraId="350A4AB3" w14:textId="572F5E32" w:rsidR="00614727" w:rsidRDefault="00A847BD" w:rsidP="00B81395">
      <w:pPr>
        <w:pStyle w:val="ListParagraph"/>
        <w:numPr>
          <w:ilvl w:val="0"/>
          <w:numId w:val="12"/>
        </w:numPr>
        <w:ind w:right="450"/>
        <w:jc w:val="both"/>
      </w:pPr>
      <w:r>
        <w:t>This advisory is organized by chapter</w:t>
      </w:r>
      <w:r w:rsidR="00EF7BF2">
        <w:t>, in the order in which the</w:t>
      </w:r>
      <w:r w:rsidR="0010431E">
        <w:t xml:space="preserve"> chapters</w:t>
      </w:r>
      <w:r w:rsidR="00EF7BF2">
        <w:t xml:space="preserve"> appear in the Manual. Each chapter </w:t>
      </w:r>
      <w:r w:rsidR="00F51E64">
        <w:t>title</w:t>
      </w:r>
      <w:r w:rsidR="00EF7BF2">
        <w:t xml:space="preserve"> link</w:t>
      </w:r>
      <w:r w:rsidR="00F51E64">
        <w:t xml:space="preserve">s </w:t>
      </w:r>
      <w:r w:rsidR="00EF7BF2">
        <w:t xml:space="preserve">to the corresponding </w:t>
      </w:r>
      <w:r w:rsidR="004B717A">
        <w:t xml:space="preserve">page of USCIS’s website. </w:t>
      </w:r>
      <w:r w:rsidR="00F51E64">
        <w:t xml:space="preserve">Links to key </w:t>
      </w:r>
      <w:r w:rsidR="00095CEA">
        <w:t>statutes, materials, and other sections of the Manual may also be found throughout the advisory.</w:t>
      </w:r>
    </w:p>
    <w:p w14:paraId="02A93D2C" w14:textId="0F98A5AA" w:rsidR="00374E43" w:rsidRDefault="00095CEA" w:rsidP="00B81395">
      <w:pPr>
        <w:pStyle w:val="ListParagraph"/>
        <w:numPr>
          <w:ilvl w:val="0"/>
          <w:numId w:val="12"/>
        </w:numPr>
        <w:ind w:right="450"/>
        <w:jc w:val="both"/>
      </w:pPr>
      <w:r>
        <w:t xml:space="preserve">The advisory does not address every chapter and subsection of the Manual. It only addresses </w:t>
      </w:r>
      <w:r w:rsidR="00D3595B">
        <w:t>content we believe is new</w:t>
      </w:r>
      <w:r w:rsidR="002454EF">
        <w:t xml:space="preserve"> or notable</w:t>
      </w:r>
      <w:r w:rsidR="00996724">
        <w:t xml:space="preserve"> and is therefore </w:t>
      </w:r>
      <w:r w:rsidR="002F2C6C">
        <w:t>particularly relevant to T visa practice.</w:t>
      </w:r>
      <w:r w:rsidR="00F113C1">
        <w:t xml:space="preserve"> </w:t>
      </w:r>
    </w:p>
    <w:p w14:paraId="7E58F176" w14:textId="66099FCF" w:rsidR="00095CEA" w:rsidRDefault="00373CF3" w:rsidP="00B81395">
      <w:pPr>
        <w:pStyle w:val="ListParagraph"/>
        <w:numPr>
          <w:ilvl w:val="0"/>
          <w:numId w:val="12"/>
        </w:numPr>
        <w:ind w:right="450"/>
        <w:jc w:val="both"/>
      </w:pPr>
      <w:r>
        <w:t xml:space="preserve">On the left-hand side of the table, </w:t>
      </w:r>
      <w:r w:rsidR="003F386D">
        <w:t xml:space="preserve">we note the </w:t>
      </w:r>
      <w:r w:rsidR="00464A1C">
        <w:t xml:space="preserve">term or </w:t>
      </w:r>
      <w:r w:rsidR="00DA5FA6">
        <w:t xml:space="preserve">concept </w:t>
      </w:r>
      <w:r w:rsidR="009838CB">
        <w:t>addressed in the right</w:t>
      </w:r>
      <w:r w:rsidR="006A27A7">
        <w:t>-</w:t>
      </w:r>
      <w:r w:rsidR="009838CB">
        <w:t xml:space="preserve">hand column. </w:t>
      </w:r>
      <w:r w:rsidR="00374E43">
        <w:t xml:space="preserve">The terms and concepts also link to the relevant portion of the Manual. The links will appear when you hover the cursor over the </w:t>
      </w:r>
      <w:r w:rsidR="00996724">
        <w:t>term or concept.</w:t>
      </w:r>
    </w:p>
    <w:p w14:paraId="573C30E7" w14:textId="2C1E4FD9" w:rsidR="0003679F" w:rsidRDefault="00735974" w:rsidP="00B81395">
      <w:pPr>
        <w:pStyle w:val="ListParagraph"/>
        <w:numPr>
          <w:ilvl w:val="1"/>
          <w:numId w:val="12"/>
        </w:numPr>
        <w:ind w:right="450"/>
        <w:jc w:val="both"/>
      </w:pPr>
      <w:r w:rsidRPr="002F2C6C">
        <w:t xml:space="preserve">Key to </w:t>
      </w:r>
      <w:r w:rsidR="002F2C6C">
        <w:t xml:space="preserve">terms </w:t>
      </w:r>
      <w:r w:rsidR="0003679F">
        <w:t xml:space="preserve">and concepts: </w:t>
      </w:r>
    </w:p>
    <w:p w14:paraId="64D60C52" w14:textId="644525D1" w:rsidR="0003679F" w:rsidRPr="0003679F" w:rsidRDefault="00735974" w:rsidP="00B81395">
      <w:pPr>
        <w:pStyle w:val="ListParagraph"/>
        <w:numPr>
          <w:ilvl w:val="2"/>
          <w:numId w:val="12"/>
        </w:numPr>
        <w:ind w:right="450"/>
        <w:jc w:val="both"/>
        <w:rPr>
          <w:rStyle w:val="IntenseEmphasis"/>
          <w:i w:val="0"/>
          <w:iCs w:val="0"/>
          <w:color w:val="auto"/>
          <w:sz w:val="22"/>
        </w:rPr>
      </w:pPr>
      <w:r w:rsidRPr="0003679F">
        <w:rPr>
          <w:rStyle w:val="IntenseEmphasis"/>
          <w:sz w:val="22"/>
        </w:rPr>
        <w:t xml:space="preserve">New </w:t>
      </w:r>
      <w:r w:rsidR="00DD1100">
        <w:rPr>
          <w:rStyle w:val="IntenseEmphasis"/>
          <w:sz w:val="22"/>
        </w:rPr>
        <w:t>c</w:t>
      </w:r>
      <w:r w:rsidRPr="0003679F">
        <w:rPr>
          <w:rStyle w:val="IntenseEmphasis"/>
          <w:sz w:val="22"/>
        </w:rPr>
        <w:t>oncept</w:t>
      </w:r>
      <w:r w:rsidR="00DD1100">
        <w:rPr>
          <w:rStyle w:val="IntenseEmphasis"/>
          <w:sz w:val="22"/>
        </w:rPr>
        <w:t>,</w:t>
      </w:r>
      <w:r w:rsidRPr="0003679F">
        <w:rPr>
          <w:rStyle w:val="IntenseEmphasis"/>
          <w:sz w:val="22"/>
        </w:rPr>
        <w:t xml:space="preserve"> </w:t>
      </w:r>
      <w:r w:rsidR="00DD1100">
        <w:rPr>
          <w:rStyle w:val="IntenseEmphasis"/>
          <w:sz w:val="22"/>
        </w:rPr>
        <w:t>d</w:t>
      </w:r>
      <w:r w:rsidRPr="0003679F">
        <w:rPr>
          <w:rStyle w:val="IntenseEmphasis"/>
          <w:sz w:val="22"/>
        </w:rPr>
        <w:t xml:space="preserve">efinition, or </w:t>
      </w:r>
      <w:r w:rsidR="00DD1100">
        <w:rPr>
          <w:rStyle w:val="IntenseEmphasis"/>
          <w:sz w:val="22"/>
        </w:rPr>
        <w:t>f</w:t>
      </w:r>
      <w:r w:rsidRPr="0003679F">
        <w:rPr>
          <w:rStyle w:val="IntenseEmphasis"/>
          <w:sz w:val="22"/>
        </w:rPr>
        <w:t xml:space="preserve">irst </w:t>
      </w:r>
      <w:r w:rsidR="00DD1100">
        <w:rPr>
          <w:rStyle w:val="IntenseEmphasis"/>
          <w:sz w:val="22"/>
        </w:rPr>
        <w:t>t</w:t>
      </w:r>
      <w:r w:rsidRPr="0003679F">
        <w:rPr>
          <w:rStyle w:val="IntenseEmphasis"/>
          <w:sz w:val="22"/>
        </w:rPr>
        <w:t xml:space="preserve">ime </w:t>
      </w:r>
      <w:r w:rsidR="00DD1100">
        <w:rPr>
          <w:rStyle w:val="IntenseEmphasis"/>
          <w:sz w:val="22"/>
        </w:rPr>
        <w:t>a</w:t>
      </w:r>
      <w:r w:rsidRPr="0003679F">
        <w:rPr>
          <w:rStyle w:val="IntenseEmphasis"/>
          <w:sz w:val="22"/>
        </w:rPr>
        <w:t>ddressed</w:t>
      </w:r>
      <w:r w:rsidR="0083077B">
        <w:rPr>
          <w:rStyle w:val="IntenseEmphasis"/>
          <w:sz w:val="22"/>
        </w:rPr>
        <w:t xml:space="preserve"> by USCIS policy guidanc</w:t>
      </w:r>
      <w:r w:rsidR="00CD35A5">
        <w:rPr>
          <w:rStyle w:val="IntenseEmphasis"/>
          <w:sz w:val="22"/>
        </w:rPr>
        <w:t>e and memoranda</w:t>
      </w:r>
    </w:p>
    <w:p w14:paraId="3099FAF5" w14:textId="2C20FA1B" w:rsidR="00F113C1" w:rsidRPr="00CD35A5" w:rsidRDefault="00735974" w:rsidP="00B81395">
      <w:pPr>
        <w:pStyle w:val="ListParagraph"/>
        <w:numPr>
          <w:ilvl w:val="2"/>
          <w:numId w:val="12"/>
        </w:numPr>
        <w:ind w:right="450"/>
        <w:jc w:val="both"/>
        <w:rPr>
          <w:rStyle w:val="SubtleEmphasis"/>
          <w:i w:val="0"/>
          <w:iCs w:val="0"/>
          <w:color w:val="auto"/>
        </w:rPr>
      </w:pPr>
      <w:r>
        <w:rPr>
          <w:rStyle w:val="SubtleEmphasis"/>
        </w:rPr>
        <w:t xml:space="preserve">Clarifying </w:t>
      </w:r>
      <w:r w:rsidR="00DD1100">
        <w:rPr>
          <w:rStyle w:val="SubtleEmphasis"/>
        </w:rPr>
        <w:t>c</w:t>
      </w:r>
      <w:r>
        <w:rPr>
          <w:rStyle w:val="SubtleEmphasis"/>
        </w:rPr>
        <w:t xml:space="preserve">oncept </w:t>
      </w:r>
    </w:p>
    <w:p w14:paraId="167AC0C1" w14:textId="406A400D" w:rsidR="00F742CC" w:rsidRPr="00DD1100" w:rsidRDefault="00893F00" w:rsidP="00B81395">
      <w:pPr>
        <w:pStyle w:val="ListParagraph"/>
        <w:numPr>
          <w:ilvl w:val="0"/>
          <w:numId w:val="12"/>
        </w:numPr>
        <w:ind w:right="450"/>
        <w:jc w:val="both"/>
      </w:pPr>
      <w:r>
        <w:t xml:space="preserve">Remember that this advisory is current as of November 2021. </w:t>
      </w:r>
      <w:r w:rsidR="00233C3F">
        <w:t>USCIS may update the Manual or finalize regulations</w:t>
      </w:r>
      <w:r w:rsidR="00D14BE5">
        <w:t>.</w:t>
      </w:r>
    </w:p>
    <w:p w14:paraId="4702FD76" w14:textId="3F8817F6" w:rsidR="00AF0A4A" w:rsidRPr="00DE50F6" w:rsidRDefault="00AF0A4A" w:rsidP="00B81395">
      <w:pPr>
        <w:pStyle w:val="Heading1"/>
        <w:ind w:right="450"/>
        <w:rPr>
          <w:rStyle w:val="SubtleEmphasis"/>
          <w:i w:val="0"/>
          <w:iCs w:val="0"/>
          <w:sz w:val="36"/>
          <w:szCs w:val="36"/>
        </w:rPr>
      </w:pPr>
      <w:r w:rsidRPr="00DE50F6">
        <w:rPr>
          <w:rStyle w:val="SubtleEmphasis"/>
          <w:i w:val="0"/>
          <w:iCs w:val="0"/>
          <w:sz w:val="36"/>
          <w:szCs w:val="36"/>
        </w:rPr>
        <w:lastRenderedPageBreak/>
        <w:t>V</w:t>
      </w:r>
      <w:r w:rsidR="009F7EDF" w:rsidRPr="00DE50F6">
        <w:rPr>
          <w:rStyle w:val="SubtleEmphasis"/>
          <w:i w:val="0"/>
          <w:iCs w:val="0"/>
          <w:sz w:val="36"/>
          <w:szCs w:val="36"/>
        </w:rPr>
        <w:t>olume</w:t>
      </w:r>
      <w:r w:rsidRPr="00DE50F6">
        <w:rPr>
          <w:rStyle w:val="SubtleEmphasis"/>
          <w:i w:val="0"/>
          <w:iCs w:val="0"/>
          <w:sz w:val="36"/>
          <w:szCs w:val="36"/>
        </w:rPr>
        <w:t xml:space="preserve"> </w:t>
      </w:r>
      <w:r w:rsidR="009F7EDF" w:rsidRPr="00DE50F6">
        <w:rPr>
          <w:rStyle w:val="SubtleEmphasis"/>
          <w:i w:val="0"/>
          <w:iCs w:val="0"/>
          <w:sz w:val="36"/>
          <w:szCs w:val="36"/>
        </w:rPr>
        <w:t>3, Part B – Victims of Trafficking</w:t>
      </w:r>
    </w:p>
    <w:p w14:paraId="2C078E63" w14:textId="143BD1E0" w:rsidR="009115BD" w:rsidRDefault="00487E5B" w:rsidP="00B81395">
      <w:pPr>
        <w:pStyle w:val="Heading1"/>
        <w:ind w:right="450"/>
        <w:jc w:val="both"/>
      </w:pPr>
      <w:r>
        <w:t xml:space="preserve">Chapter 2 - </w:t>
      </w:r>
      <w:hyperlink r:id="rId18" w:history="1">
        <w:r w:rsidR="00C314B0" w:rsidRPr="00487E5B">
          <w:rPr>
            <w:rStyle w:val="Hyperlink"/>
          </w:rPr>
          <w:t>Eligibility Requirements</w:t>
        </w:r>
      </w:hyperlink>
      <w:r w:rsidR="00C314B0">
        <w:t xml:space="preserve"> </w:t>
      </w:r>
    </w:p>
    <w:p w14:paraId="7FB0A77C" w14:textId="46A25588" w:rsidR="00C314B0" w:rsidRDefault="3758C708" w:rsidP="00B81395">
      <w:pPr>
        <w:pStyle w:val="Heading2"/>
        <w:ind w:right="450"/>
        <w:jc w:val="both"/>
      </w:pPr>
      <w:r>
        <w:t xml:space="preserve">Severe Form of Trafficking </w:t>
      </w:r>
    </w:p>
    <w:tbl>
      <w:tblPr>
        <w:tblStyle w:val="TableGrid"/>
        <w:tblW w:w="10075" w:type="dxa"/>
        <w:tblLayout w:type="fixed"/>
        <w:tblLook w:val="04A0" w:firstRow="1" w:lastRow="0" w:firstColumn="1" w:lastColumn="0" w:noHBand="0" w:noVBand="1"/>
      </w:tblPr>
      <w:tblGrid>
        <w:gridCol w:w="1525"/>
        <w:gridCol w:w="810"/>
        <w:gridCol w:w="7740"/>
      </w:tblGrid>
      <w:tr w:rsidR="00821B32" w14:paraId="1FC743D4" w14:textId="77777777" w:rsidTr="001335AA">
        <w:trPr>
          <w:cantSplit/>
          <w:tblHeader/>
        </w:trPr>
        <w:tc>
          <w:tcPr>
            <w:tcW w:w="1525" w:type="dxa"/>
            <w:shd w:val="clear" w:color="auto" w:fill="E7E6E6" w:themeFill="background2"/>
          </w:tcPr>
          <w:p w14:paraId="52DC5EFA" w14:textId="77777777" w:rsidR="001335AA" w:rsidRDefault="00541F1D" w:rsidP="001335AA">
            <w:pPr>
              <w:ind w:right="-108"/>
              <w:jc w:val="both"/>
            </w:pPr>
            <w:r>
              <w:t>Term/</w:t>
            </w:r>
          </w:p>
          <w:p w14:paraId="78689A99" w14:textId="5555AD0B" w:rsidR="00821B32" w:rsidRPr="007F53A0" w:rsidRDefault="00821B32" w:rsidP="001335AA">
            <w:pPr>
              <w:ind w:right="-108"/>
              <w:jc w:val="both"/>
            </w:pPr>
            <w:r w:rsidRPr="007F53A0">
              <w:t>Concept</w:t>
            </w:r>
          </w:p>
        </w:tc>
        <w:tc>
          <w:tcPr>
            <w:tcW w:w="810" w:type="dxa"/>
            <w:shd w:val="clear" w:color="auto" w:fill="E7E6E6" w:themeFill="background2"/>
          </w:tcPr>
          <w:p w14:paraId="5FFFD2AC" w14:textId="1E585A1E" w:rsidR="00821B32" w:rsidRPr="007F53A0" w:rsidRDefault="00A55805" w:rsidP="001335AA">
            <w:pPr>
              <w:ind w:right="-113"/>
              <w:jc w:val="both"/>
            </w:pPr>
            <w:r>
              <w:t>Sect.</w:t>
            </w:r>
          </w:p>
        </w:tc>
        <w:tc>
          <w:tcPr>
            <w:tcW w:w="7740" w:type="dxa"/>
            <w:shd w:val="clear" w:color="auto" w:fill="E7E6E6" w:themeFill="background2"/>
          </w:tcPr>
          <w:p w14:paraId="7441EA52" w14:textId="264B56F8" w:rsidR="00821B32" w:rsidRDefault="0082234B" w:rsidP="00114B63">
            <w:pPr>
              <w:ind w:right="-14"/>
              <w:jc w:val="both"/>
            </w:pPr>
            <w:r>
              <w:t xml:space="preserve">Synopsis of </w:t>
            </w:r>
            <w:r w:rsidR="00266DCC">
              <w:t xml:space="preserve">Manual Update </w:t>
            </w:r>
          </w:p>
        </w:tc>
      </w:tr>
      <w:tr w:rsidR="005B7EDA" w14:paraId="42C7D922" w14:textId="77777777" w:rsidTr="001335AA">
        <w:trPr>
          <w:cantSplit/>
        </w:trPr>
        <w:tc>
          <w:tcPr>
            <w:tcW w:w="1525" w:type="dxa"/>
          </w:tcPr>
          <w:p w14:paraId="1537ED4A" w14:textId="5781F224" w:rsidR="005B7EDA" w:rsidRPr="00700E0E" w:rsidRDefault="00430E7F" w:rsidP="00B81395">
            <w:pPr>
              <w:ind w:right="450"/>
              <w:jc w:val="both"/>
              <w:rPr>
                <w:rStyle w:val="IntenseEmphasis"/>
                <w:sz w:val="22"/>
              </w:rPr>
            </w:pPr>
            <w:hyperlink r:id="rId19" w:anchor=":~:text=2.%20Definition%20of%20Harboring" w:history="1">
              <w:r w:rsidR="009F3654" w:rsidRPr="00700E0E">
                <w:rPr>
                  <w:rStyle w:val="IntenseEmphasis"/>
                  <w:sz w:val="22"/>
                </w:rPr>
                <w:t>Harboring</w:t>
              </w:r>
            </w:hyperlink>
          </w:p>
        </w:tc>
        <w:tc>
          <w:tcPr>
            <w:tcW w:w="810" w:type="dxa"/>
          </w:tcPr>
          <w:p w14:paraId="71867E8E" w14:textId="6321DC9A" w:rsidR="00821B32" w:rsidRDefault="000E359D" w:rsidP="001335AA">
            <w:pPr>
              <w:ind w:right="-113"/>
              <w:jc w:val="both"/>
            </w:pPr>
            <w:r>
              <w:t>2.</w:t>
            </w:r>
            <w:r w:rsidR="00821B32">
              <w:t>B</w:t>
            </w:r>
            <w:r w:rsidR="001335AA">
              <w:t>.</w:t>
            </w:r>
            <w:r w:rsidR="00821B32">
              <w:t>2</w:t>
            </w:r>
          </w:p>
        </w:tc>
        <w:tc>
          <w:tcPr>
            <w:tcW w:w="7740" w:type="dxa"/>
          </w:tcPr>
          <w:p w14:paraId="2914BD87" w14:textId="2D5E479D" w:rsidR="00285FCA" w:rsidRPr="00285FCA" w:rsidRDefault="2024105D" w:rsidP="00114B63">
            <w:pPr>
              <w:ind w:right="-14"/>
              <w:jc w:val="both"/>
            </w:pPr>
            <w:r w:rsidRPr="2024105D">
              <w:rPr>
                <w:i/>
                <w:iCs/>
              </w:rPr>
              <w:t>Harboring</w:t>
            </w:r>
            <w:r>
              <w:t xml:space="preserve"> was not previously defined in the regulations or statute. In practice, practitioners have relied on the meaning of </w:t>
            </w:r>
            <w:r w:rsidRPr="2024105D">
              <w:rPr>
                <w:i/>
                <w:iCs/>
              </w:rPr>
              <w:t>harboring</w:t>
            </w:r>
            <w:r>
              <w:t xml:space="preserve"> from other sections of the U.S. Code and Black’s Law Dictionary. The Manual has now integrated guidance on the interpretation of this term with a list of factors to consider in determining whether harboring occurred. Additionally, USCIS notes that the harboring “must endure long enough to substantially limit or restrict the victim’s movement or agency.” USCIS provides a definition of </w:t>
            </w:r>
            <w:r w:rsidRPr="2024105D">
              <w:rPr>
                <w:i/>
                <w:iCs/>
              </w:rPr>
              <w:t>agency</w:t>
            </w:r>
            <w:r>
              <w:t xml:space="preserve"> in this context.</w:t>
            </w:r>
          </w:p>
          <w:p w14:paraId="1D96F1D2" w14:textId="6B2943A3" w:rsidR="00285FCA" w:rsidRPr="00285FCA" w:rsidRDefault="00285FCA" w:rsidP="00114B63">
            <w:pPr>
              <w:ind w:right="-14"/>
              <w:jc w:val="both"/>
            </w:pPr>
          </w:p>
        </w:tc>
      </w:tr>
      <w:tr w:rsidR="005B7EDA" w14:paraId="36C04F06" w14:textId="77777777" w:rsidTr="001335AA">
        <w:trPr>
          <w:cantSplit/>
        </w:trPr>
        <w:tc>
          <w:tcPr>
            <w:tcW w:w="1525" w:type="dxa"/>
          </w:tcPr>
          <w:p w14:paraId="07E1D103" w14:textId="0F3CE754" w:rsidR="005B7EDA" w:rsidRPr="00700E0E" w:rsidRDefault="00430E7F" w:rsidP="00954DF2">
            <w:pPr>
              <w:ind w:right="-13"/>
              <w:rPr>
                <w:rStyle w:val="IntenseEmphasis"/>
                <w:sz w:val="22"/>
              </w:rPr>
            </w:pPr>
            <w:hyperlink r:id="rId20" w:anchor=":~:text=legal%20process.%5B10%5D-,Threats%20of%20Serious%20Harm,-Serious%20harm%20includes" w:history="1">
              <w:r w:rsidR="009F3654" w:rsidRPr="00700E0E">
                <w:rPr>
                  <w:rStyle w:val="IntenseEmphasis"/>
                  <w:sz w:val="22"/>
                </w:rPr>
                <w:t>Serious harm</w:t>
              </w:r>
            </w:hyperlink>
          </w:p>
        </w:tc>
        <w:tc>
          <w:tcPr>
            <w:tcW w:w="810" w:type="dxa"/>
          </w:tcPr>
          <w:p w14:paraId="7AD27981" w14:textId="3EA9533C" w:rsidR="007F53A0" w:rsidRDefault="000E359D" w:rsidP="001335AA">
            <w:pPr>
              <w:ind w:right="-113"/>
              <w:jc w:val="both"/>
            </w:pPr>
            <w:r>
              <w:t>2.</w:t>
            </w:r>
            <w:r w:rsidR="007F53A0">
              <w:t>B.3</w:t>
            </w:r>
          </w:p>
        </w:tc>
        <w:tc>
          <w:tcPr>
            <w:tcW w:w="7740" w:type="dxa"/>
          </w:tcPr>
          <w:p w14:paraId="2F9FC243" w14:textId="7E4C1736" w:rsidR="005B7EDA" w:rsidRDefault="009F3654" w:rsidP="00114B63">
            <w:pPr>
              <w:ind w:right="-14"/>
              <w:jc w:val="both"/>
            </w:pPr>
            <w:r>
              <w:t xml:space="preserve">While </w:t>
            </w:r>
            <w:r w:rsidRPr="00B33385">
              <w:rPr>
                <w:i/>
                <w:iCs/>
              </w:rPr>
              <w:t>serious harm</w:t>
            </w:r>
            <w:r>
              <w:t xml:space="preserve"> was defined in other parts of the Trafficking Victims Protection Act (TVPA), the T </w:t>
            </w:r>
            <w:r w:rsidR="008012E9">
              <w:t xml:space="preserve">visa </w:t>
            </w:r>
            <w:r>
              <w:t xml:space="preserve">regulations did not </w:t>
            </w:r>
            <w:r w:rsidR="003E12BF">
              <w:t>provide</w:t>
            </w:r>
            <w:r>
              <w:t xml:space="preserve"> a separate definition</w:t>
            </w:r>
            <w:r w:rsidR="008012E9">
              <w:t>.</w:t>
            </w:r>
            <w:r>
              <w:t xml:space="preserve"> </w:t>
            </w:r>
            <w:r w:rsidR="0082234B">
              <w:t>(</w:t>
            </w:r>
            <w:r w:rsidR="0082234B">
              <w:rPr>
                <w:i/>
                <w:iCs/>
              </w:rPr>
              <w:t xml:space="preserve">See </w:t>
            </w:r>
            <w:r w:rsidR="0082234B">
              <w:t>18 U.S.C. §</w:t>
            </w:r>
            <w:r w:rsidR="001A5C18">
              <w:t xml:space="preserve">§ </w:t>
            </w:r>
            <w:hyperlink r:id="rId21" w:history="1">
              <w:r w:rsidR="0082234B" w:rsidRPr="00BF3A09">
                <w:rPr>
                  <w:rStyle w:val="Hyperlink"/>
                </w:rPr>
                <w:t>1589</w:t>
              </w:r>
            </w:hyperlink>
            <w:r w:rsidR="0082234B">
              <w:t xml:space="preserve"> and </w:t>
            </w:r>
            <w:hyperlink r:id="rId22" w:history="1">
              <w:r w:rsidR="0082234B" w:rsidRPr="006661FE">
                <w:rPr>
                  <w:rStyle w:val="Hyperlink"/>
                </w:rPr>
                <w:t>1591</w:t>
              </w:r>
            </w:hyperlink>
            <w:r w:rsidR="0082234B">
              <w:t xml:space="preserve">.) </w:t>
            </w:r>
            <w:r>
              <w:t xml:space="preserve">The manual now includes </w:t>
            </w:r>
            <w:r w:rsidR="00382BE4">
              <w:t xml:space="preserve">examples </w:t>
            </w:r>
            <w:r w:rsidR="00FF57A8">
              <w:t xml:space="preserve">and </w:t>
            </w:r>
            <w:r>
              <w:t xml:space="preserve">guidance on how to interpret </w:t>
            </w:r>
            <w:r w:rsidRPr="00622D38">
              <w:rPr>
                <w:i/>
                <w:iCs/>
              </w:rPr>
              <w:t>serious harm</w:t>
            </w:r>
            <w:r w:rsidR="00FF57A8">
              <w:rPr>
                <w:i/>
                <w:iCs/>
              </w:rPr>
              <w:t xml:space="preserve"> </w:t>
            </w:r>
            <w:r w:rsidR="00FF57A8">
              <w:t>that are consistent with the definition elsewhere in the TVPA.</w:t>
            </w:r>
          </w:p>
          <w:p w14:paraId="7D1C0387" w14:textId="6BB8E7C1" w:rsidR="005B7EDA" w:rsidRDefault="005B7EDA" w:rsidP="00114B63">
            <w:pPr>
              <w:ind w:right="-14"/>
              <w:jc w:val="both"/>
            </w:pPr>
          </w:p>
        </w:tc>
      </w:tr>
      <w:tr w:rsidR="009F3654" w14:paraId="074D89CA" w14:textId="77777777" w:rsidTr="001335AA">
        <w:trPr>
          <w:cantSplit/>
        </w:trPr>
        <w:tc>
          <w:tcPr>
            <w:tcW w:w="1525" w:type="dxa"/>
          </w:tcPr>
          <w:p w14:paraId="015658D4" w14:textId="4BEBB40D" w:rsidR="009F3654" w:rsidRPr="00700E0E" w:rsidRDefault="00430E7F" w:rsidP="00B81395">
            <w:pPr>
              <w:ind w:right="450"/>
              <w:rPr>
                <w:rStyle w:val="IntenseEmphasis"/>
                <w:sz w:val="22"/>
              </w:rPr>
            </w:pPr>
            <w:hyperlink r:id="rId23" w:anchor=":~:text=Analyzing%20Whether%20Actions%20Constitute%20Threats" w:history="1">
              <w:r w:rsidR="009F3654" w:rsidRPr="00700E0E">
                <w:rPr>
                  <w:rStyle w:val="IntenseEmphasis"/>
                  <w:sz w:val="22"/>
                </w:rPr>
                <w:t xml:space="preserve">Analyzing </w:t>
              </w:r>
              <w:r w:rsidR="00CE1EC9" w:rsidRPr="00700E0E">
                <w:rPr>
                  <w:rStyle w:val="IntenseEmphasis"/>
                  <w:sz w:val="22"/>
                </w:rPr>
                <w:t>w</w:t>
              </w:r>
              <w:r w:rsidR="009F3654" w:rsidRPr="00700E0E">
                <w:rPr>
                  <w:rStyle w:val="IntenseEmphasis"/>
                  <w:sz w:val="22"/>
                </w:rPr>
                <w:t xml:space="preserve">hether </w:t>
              </w:r>
              <w:r w:rsidR="00CE1EC9" w:rsidRPr="00700E0E">
                <w:rPr>
                  <w:rStyle w:val="IntenseEmphasis"/>
                  <w:sz w:val="22"/>
                </w:rPr>
                <w:t>a</w:t>
              </w:r>
              <w:r w:rsidR="009F3654" w:rsidRPr="00700E0E">
                <w:rPr>
                  <w:rStyle w:val="IntenseEmphasis"/>
                  <w:sz w:val="22"/>
                </w:rPr>
                <w:t xml:space="preserve">ctions </w:t>
              </w:r>
              <w:r w:rsidR="00CE1EC9" w:rsidRPr="00700E0E">
                <w:rPr>
                  <w:rStyle w:val="IntenseEmphasis"/>
                  <w:sz w:val="22"/>
                </w:rPr>
                <w:t>c</w:t>
              </w:r>
              <w:r w:rsidR="009F3654" w:rsidRPr="00700E0E">
                <w:rPr>
                  <w:rStyle w:val="IntenseEmphasis"/>
                  <w:sz w:val="22"/>
                </w:rPr>
                <w:t xml:space="preserve">onstitute </w:t>
              </w:r>
              <w:r w:rsidR="00CE1EC9" w:rsidRPr="00700E0E">
                <w:rPr>
                  <w:rStyle w:val="IntenseEmphasis"/>
                  <w:sz w:val="22"/>
                </w:rPr>
                <w:t>t</w:t>
              </w:r>
              <w:r w:rsidR="009F3654" w:rsidRPr="00700E0E">
                <w:rPr>
                  <w:rStyle w:val="IntenseEmphasis"/>
                  <w:sz w:val="22"/>
                </w:rPr>
                <w:t>hreats</w:t>
              </w:r>
            </w:hyperlink>
          </w:p>
        </w:tc>
        <w:tc>
          <w:tcPr>
            <w:tcW w:w="810" w:type="dxa"/>
          </w:tcPr>
          <w:p w14:paraId="75A2B0E6" w14:textId="00EAF1FA" w:rsidR="007F53A0" w:rsidRDefault="000E359D" w:rsidP="001335AA">
            <w:pPr>
              <w:ind w:right="-113"/>
              <w:jc w:val="both"/>
            </w:pPr>
            <w:r>
              <w:t>2.</w:t>
            </w:r>
            <w:r w:rsidR="007F53A0">
              <w:t>B.3</w:t>
            </w:r>
          </w:p>
        </w:tc>
        <w:tc>
          <w:tcPr>
            <w:tcW w:w="7740" w:type="dxa"/>
          </w:tcPr>
          <w:p w14:paraId="5E3E5897" w14:textId="6589AEAF" w:rsidR="009F3654" w:rsidRDefault="00B9173B" w:rsidP="00114B63">
            <w:pPr>
              <w:ind w:right="-14"/>
              <w:jc w:val="both"/>
            </w:pPr>
            <w:r>
              <w:t>P</w:t>
            </w:r>
            <w:r w:rsidR="00D81FE2">
              <w:t>rovides</w:t>
            </w:r>
            <w:r w:rsidR="009F3654">
              <w:t xml:space="preserve"> guidance on how to analyze whether the trafficker’s actions constitute a threat. USCIS explicitly states that </w:t>
            </w:r>
            <w:r w:rsidR="009F7059">
              <w:t>adjudicators</w:t>
            </w:r>
            <w:r w:rsidR="009F3654">
              <w:t xml:space="preserve"> view threats from the </w:t>
            </w:r>
            <w:r w:rsidR="0027727F">
              <w:t xml:space="preserve">victim’s </w:t>
            </w:r>
            <w:r w:rsidR="009F7059">
              <w:t>perspective</w:t>
            </w:r>
            <w:r w:rsidR="009F3654">
              <w:t xml:space="preserve">, </w:t>
            </w:r>
            <w:r w:rsidR="00052CB4">
              <w:t>“</w:t>
            </w:r>
            <w:r w:rsidR="009F3654">
              <w:t>consider</w:t>
            </w:r>
            <w:r w:rsidR="00001CC3">
              <w:t>ing</w:t>
            </w:r>
            <w:r w:rsidR="009F3654">
              <w:t xml:space="preserve"> the victim’s individual circumstances and the totality of the circumstances surrounding the trafficker’s threats.</w:t>
            </w:r>
            <w:r w:rsidR="0027727F">
              <w:t>”</w:t>
            </w:r>
          </w:p>
          <w:p w14:paraId="689A6CD1" w14:textId="3EB91A9A" w:rsidR="009F3654" w:rsidRDefault="009F3654" w:rsidP="00114B63">
            <w:pPr>
              <w:ind w:right="-14"/>
              <w:jc w:val="both"/>
            </w:pPr>
          </w:p>
        </w:tc>
      </w:tr>
      <w:tr w:rsidR="00FE34FD" w14:paraId="01C60DAD" w14:textId="77777777" w:rsidTr="001335AA">
        <w:trPr>
          <w:cantSplit/>
        </w:trPr>
        <w:tc>
          <w:tcPr>
            <w:tcW w:w="1525" w:type="dxa"/>
          </w:tcPr>
          <w:p w14:paraId="128D7F24" w14:textId="143A289C" w:rsidR="00FE34FD" w:rsidRPr="009F3654" w:rsidRDefault="00430E7F" w:rsidP="00061222">
            <w:pPr>
              <w:ind w:right="-13"/>
              <w:rPr>
                <w:rStyle w:val="SubtleEmphasis"/>
              </w:rPr>
            </w:pPr>
            <w:hyperlink r:id="rId24" w:anchor=":~:text=victim%E2%80%99s%20home%20country.-,Abuse%20or%20Threatened%20Abuse%20of%20the%20Legal%20Process,-Coercion%20could%20also" w:history="1">
              <w:r w:rsidR="00FE34FD" w:rsidRPr="009F3654">
                <w:rPr>
                  <w:rStyle w:val="SubtleEmphasis"/>
                </w:rPr>
                <w:t xml:space="preserve">Abuse or </w:t>
              </w:r>
              <w:r w:rsidR="00CE1EC9">
                <w:rPr>
                  <w:rStyle w:val="SubtleEmphasis"/>
                </w:rPr>
                <w:t>t</w:t>
              </w:r>
              <w:r w:rsidR="00FE34FD" w:rsidRPr="009F3654">
                <w:rPr>
                  <w:rStyle w:val="SubtleEmphasis"/>
                </w:rPr>
                <w:t xml:space="preserve">hreatened </w:t>
              </w:r>
              <w:r w:rsidR="00CE1EC9">
                <w:rPr>
                  <w:rStyle w:val="SubtleEmphasis"/>
                </w:rPr>
                <w:t>a</w:t>
              </w:r>
              <w:r w:rsidR="00FE34FD" w:rsidRPr="009F3654">
                <w:rPr>
                  <w:rStyle w:val="SubtleEmphasis"/>
                </w:rPr>
                <w:t xml:space="preserve">buse of the </w:t>
              </w:r>
              <w:r w:rsidR="00CE1EC9">
                <w:rPr>
                  <w:rStyle w:val="SubtleEmphasis"/>
                </w:rPr>
                <w:t>l</w:t>
              </w:r>
              <w:r w:rsidR="00FE34FD" w:rsidRPr="009F3654">
                <w:rPr>
                  <w:rStyle w:val="SubtleEmphasis"/>
                </w:rPr>
                <w:t xml:space="preserve">egal </w:t>
              </w:r>
              <w:r w:rsidR="00CE1EC9">
                <w:rPr>
                  <w:rStyle w:val="SubtleEmphasis"/>
                </w:rPr>
                <w:t>p</w:t>
              </w:r>
              <w:r w:rsidR="00FE34FD" w:rsidRPr="009F3654">
                <w:rPr>
                  <w:rStyle w:val="SubtleEmphasis"/>
                </w:rPr>
                <w:t>rocess</w:t>
              </w:r>
            </w:hyperlink>
            <w:r w:rsidR="00FE34FD" w:rsidRPr="009F3654">
              <w:rPr>
                <w:rStyle w:val="SubtleEmphasis"/>
              </w:rPr>
              <w:t xml:space="preserve"> </w:t>
            </w:r>
          </w:p>
          <w:p w14:paraId="59535567" w14:textId="77777777" w:rsidR="00FE34FD" w:rsidRPr="009F3654" w:rsidRDefault="00FE34FD" w:rsidP="00B81395">
            <w:pPr>
              <w:ind w:right="450"/>
              <w:rPr>
                <w:rStyle w:val="IntenseEmphasis"/>
              </w:rPr>
            </w:pPr>
          </w:p>
        </w:tc>
        <w:tc>
          <w:tcPr>
            <w:tcW w:w="810" w:type="dxa"/>
          </w:tcPr>
          <w:p w14:paraId="6D003BA3" w14:textId="5051BABE" w:rsidR="00FE34FD" w:rsidRDefault="000E359D" w:rsidP="001335AA">
            <w:pPr>
              <w:ind w:right="-113"/>
              <w:jc w:val="both"/>
            </w:pPr>
            <w:r>
              <w:t>2.</w:t>
            </w:r>
            <w:r w:rsidR="00FE34FD">
              <w:t>B.3</w:t>
            </w:r>
          </w:p>
        </w:tc>
        <w:tc>
          <w:tcPr>
            <w:tcW w:w="7740" w:type="dxa"/>
          </w:tcPr>
          <w:p w14:paraId="3CFCD9A5" w14:textId="39917172" w:rsidR="00FE34FD" w:rsidRDefault="00B9173B" w:rsidP="00114B63">
            <w:pPr>
              <w:ind w:right="-14"/>
              <w:jc w:val="both"/>
            </w:pPr>
            <w:r>
              <w:t>C</w:t>
            </w:r>
            <w:r w:rsidR="00FE34FD">
              <w:t xml:space="preserve">larifies that legal coercion “may occur even when the threatened outcome is not an actual legal possibility.” </w:t>
            </w:r>
            <w:r w:rsidR="007B52A2">
              <w:t xml:space="preserve">Notably, the </w:t>
            </w:r>
            <w:r w:rsidR="00727EEA">
              <w:t xml:space="preserve">list of </w:t>
            </w:r>
            <w:r w:rsidR="003170C4">
              <w:t xml:space="preserve">threatened harm includes </w:t>
            </w:r>
            <w:r w:rsidR="00FE34FD">
              <w:t>call</w:t>
            </w:r>
            <w:r w:rsidR="003170C4">
              <w:t>ing</w:t>
            </w:r>
            <w:r w:rsidR="00FE34FD">
              <w:t xml:space="preserve"> immigration to report a worker for absconding.</w:t>
            </w:r>
          </w:p>
          <w:p w14:paraId="4B366B7A" w14:textId="77777777" w:rsidR="00FE34FD" w:rsidRDefault="00FE34FD" w:rsidP="00114B63">
            <w:pPr>
              <w:ind w:right="-14"/>
              <w:jc w:val="both"/>
            </w:pPr>
          </w:p>
        </w:tc>
      </w:tr>
      <w:tr w:rsidR="009F3654" w14:paraId="0FE95313" w14:textId="77777777" w:rsidTr="001335AA">
        <w:trPr>
          <w:cantSplit/>
        </w:trPr>
        <w:tc>
          <w:tcPr>
            <w:tcW w:w="1525" w:type="dxa"/>
          </w:tcPr>
          <w:p w14:paraId="3B0C705E" w14:textId="3DF3F8BD" w:rsidR="009F3654" w:rsidRPr="00700E0E" w:rsidRDefault="00430E7F" w:rsidP="001741B7">
            <w:pPr>
              <w:ind w:right="-103"/>
              <w:rPr>
                <w:rStyle w:val="IntenseEmphasis"/>
                <w:sz w:val="22"/>
              </w:rPr>
            </w:pPr>
            <w:hyperlink r:id="rId25" w:anchor=":~:text=of%20debt%20bondage.-,Slavery,-The%20term%20slavery" w:history="1">
              <w:r w:rsidR="009F3654" w:rsidRPr="00700E0E">
                <w:rPr>
                  <w:rStyle w:val="IntenseEmphasis"/>
                  <w:sz w:val="22"/>
                </w:rPr>
                <w:t>Slavery</w:t>
              </w:r>
            </w:hyperlink>
          </w:p>
        </w:tc>
        <w:tc>
          <w:tcPr>
            <w:tcW w:w="810" w:type="dxa"/>
          </w:tcPr>
          <w:p w14:paraId="19B13AF0" w14:textId="6A75EA55" w:rsidR="007F53A0" w:rsidRDefault="000E359D" w:rsidP="001335AA">
            <w:pPr>
              <w:ind w:right="-113"/>
              <w:jc w:val="both"/>
            </w:pPr>
            <w:r>
              <w:t>2.</w:t>
            </w:r>
            <w:r w:rsidR="007F53A0">
              <w:t>B.4</w:t>
            </w:r>
          </w:p>
        </w:tc>
        <w:tc>
          <w:tcPr>
            <w:tcW w:w="7740" w:type="dxa"/>
          </w:tcPr>
          <w:p w14:paraId="456B8F23" w14:textId="75CC62CB" w:rsidR="009F3654" w:rsidRDefault="009F3654" w:rsidP="00114B63">
            <w:pPr>
              <w:ind w:right="-14"/>
              <w:jc w:val="both"/>
            </w:pPr>
            <w:r>
              <w:t>The manual provides a general definition</w:t>
            </w:r>
            <w:r w:rsidR="00F6670B">
              <w:t xml:space="preserve"> of </w:t>
            </w:r>
            <w:r w:rsidR="00F6670B">
              <w:rPr>
                <w:i/>
                <w:iCs/>
              </w:rPr>
              <w:t>slavery</w:t>
            </w:r>
            <w:r w:rsidR="00F6670B">
              <w:t>, which has not been defined in the TVPA or regulatio</w:t>
            </w:r>
            <w:r w:rsidR="00F0572A">
              <w:t xml:space="preserve">ns.  </w:t>
            </w:r>
          </w:p>
          <w:p w14:paraId="673FA6A7" w14:textId="69C4FEB0" w:rsidR="006635AF" w:rsidRDefault="006635AF" w:rsidP="00114B63">
            <w:pPr>
              <w:ind w:right="-14"/>
              <w:jc w:val="both"/>
            </w:pPr>
          </w:p>
        </w:tc>
      </w:tr>
      <w:tr w:rsidR="009F3654" w14:paraId="21A10477" w14:textId="77777777" w:rsidTr="001335AA">
        <w:trPr>
          <w:cantSplit/>
        </w:trPr>
        <w:tc>
          <w:tcPr>
            <w:tcW w:w="1525" w:type="dxa"/>
          </w:tcPr>
          <w:p w14:paraId="76564F1F" w14:textId="23E2DDFE" w:rsidR="009F3654" w:rsidRPr="009F3654" w:rsidRDefault="00430E7F" w:rsidP="001741B7">
            <w:pPr>
              <w:rPr>
                <w:rStyle w:val="SubtleEmphasis"/>
              </w:rPr>
            </w:pPr>
            <w:hyperlink r:id="rId26" w:anchor=":~:text=Conditions%20of%20Servitude%20Induced%20by%20Domestic%20Violence" w:history="1">
              <w:r w:rsidR="009F3654" w:rsidRPr="009F3654">
                <w:rPr>
                  <w:rStyle w:val="SubtleEmphasis"/>
                </w:rPr>
                <w:t xml:space="preserve">Conditions of </w:t>
              </w:r>
              <w:r w:rsidR="00CE1EC9">
                <w:rPr>
                  <w:rStyle w:val="SubtleEmphasis"/>
                </w:rPr>
                <w:t>s</w:t>
              </w:r>
              <w:r w:rsidR="009F3654" w:rsidRPr="009F3654">
                <w:rPr>
                  <w:rStyle w:val="SubtleEmphasis"/>
                </w:rPr>
                <w:t xml:space="preserve">ervitude </w:t>
              </w:r>
              <w:r w:rsidR="00CE1EC9">
                <w:rPr>
                  <w:rStyle w:val="SubtleEmphasis"/>
                </w:rPr>
                <w:t>i</w:t>
              </w:r>
              <w:r w:rsidR="009F3654" w:rsidRPr="009F3654">
                <w:rPr>
                  <w:rStyle w:val="SubtleEmphasis"/>
                </w:rPr>
                <w:t xml:space="preserve">nduced by </w:t>
              </w:r>
              <w:r w:rsidR="00CE1EC9">
                <w:rPr>
                  <w:rStyle w:val="SubtleEmphasis"/>
                </w:rPr>
                <w:t>d</w:t>
              </w:r>
              <w:r w:rsidR="009F3654" w:rsidRPr="009F3654">
                <w:rPr>
                  <w:rStyle w:val="SubtleEmphasis"/>
                </w:rPr>
                <w:t xml:space="preserve">omestic </w:t>
              </w:r>
              <w:r w:rsidR="00CE1EC9">
                <w:rPr>
                  <w:rStyle w:val="SubtleEmphasis"/>
                </w:rPr>
                <w:t>v</w:t>
              </w:r>
              <w:r w:rsidR="009F3654" w:rsidRPr="009F3654">
                <w:rPr>
                  <w:rStyle w:val="SubtleEmphasis"/>
                </w:rPr>
                <w:t>iolence</w:t>
              </w:r>
            </w:hyperlink>
          </w:p>
        </w:tc>
        <w:tc>
          <w:tcPr>
            <w:tcW w:w="810" w:type="dxa"/>
          </w:tcPr>
          <w:p w14:paraId="749D0927" w14:textId="48ABA5FB" w:rsidR="000B6265" w:rsidRDefault="000E359D" w:rsidP="001335AA">
            <w:pPr>
              <w:ind w:right="-113"/>
              <w:jc w:val="both"/>
            </w:pPr>
            <w:r>
              <w:t>2.</w:t>
            </w:r>
            <w:r w:rsidR="000B6265">
              <w:t>B.4</w:t>
            </w:r>
          </w:p>
        </w:tc>
        <w:tc>
          <w:tcPr>
            <w:tcW w:w="7740" w:type="dxa"/>
          </w:tcPr>
          <w:p w14:paraId="43992FCF" w14:textId="51BA26A4" w:rsidR="009F3654" w:rsidRDefault="00B9173B" w:rsidP="00114B63">
            <w:pPr>
              <w:ind w:right="-14"/>
              <w:jc w:val="both"/>
            </w:pPr>
            <w:r>
              <w:t>Provides</w:t>
            </w:r>
            <w:r w:rsidR="009F3654">
              <w:t xml:space="preserve"> clarifying language that trafficking can occur alongside intimate partner violence. </w:t>
            </w:r>
            <w:r w:rsidR="000841E6">
              <w:t>Adjudicators</w:t>
            </w:r>
            <w:r w:rsidR="009F3654">
              <w:t xml:space="preserve"> should evaluate </w:t>
            </w:r>
            <w:r w:rsidR="00915460">
              <w:t>“</w:t>
            </w:r>
            <w:r w:rsidR="009F3654">
              <w:t>whether the victimization involve</w:t>
            </w:r>
            <w:r w:rsidR="000574F2">
              <w:t>s</w:t>
            </w:r>
            <w:r w:rsidR="009F3654">
              <w:t xml:space="preserve"> compelled or coerced labor or</w:t>
            </w:r>
            <w:r w:rsidR="000574F2">
              <w:t xml:space="preserve"> services </w:t>
            </w:r>
            <w:r w:rsidR="00DD5196">
              <w:t>or</w:t>
            </w:r>
            <w:r w:rsidR="009F3654">
              <w:t xml:space="preserve"> forced sexual activity </w:t>
            </w:r>
            <w:r w:rsidR="00DD5196">
              <w:t xml:space="preserve">and is </w:t>
            </w:r>
            <w:r w:rsidR="009F3654">
              <w:t>induced by force, fraud, or coercion.</w:t>
            </w:r>
            <w:r w:rsidR="00DD5196">
              <w:t>”</w:t>
            </w:r>
            <w:r w:rsidR="009F3654">
              <w:t xml:space="preserve"> USCIS clarifies that applicants “must demonstrate that the motivation of the perpetrator is or was to subject the applicant to a condition of servitude.” Practitioners should read this section carefully as </w:t>
            </w:r>
            <w:r w:rsidR="008A53CD">
              <w:t>it includes</w:t>
            </w:r>
            <w:r w:rsidR="00EB489C">
              <w:t xml:space="preserve"> a</w:t>
            </w:r>
            <w:r w:rsidR="009F3654">
              <w:t xml:space="preserve"> handful of examples of </w:t>
            </w:r>
            <w:r w:rsidR="00940310">
              <w:t>situations</w:t>
            </w:r>
            <w:r w:rsidR="009F3654">
              <w:t xml:space="preserve"> where </w:t>
            </w:r>
            <w:r w:rsidR="00470C07">
              <w:t>domestic violence</w:t>
            </w:r>
            <w:r w:rsidR="009F3654">
              <w:t xml:space="preserve"> can </w:t>
            </w:r>
            <w:r w:rsidR="00FF0776">
              <w:t xml:space="preserve">also </w:t>
            </w:r>
            <w:r w:rsidR="009F3654">
              <w:t xml:space="preserve">rise to </w:t>
            </w:r>
            <w:r w:rsidR="00D2452D">
              <w:t xml:space="preserve">the level of </w:t>
            </w:r>
            <w:r w:rsidR="009F3654">
              <w:t>traffickin</w:t>
            </w:r>
            <w:r w:rsidR="00D2452D">
              <w:t>g</w:t>
            </w:r>
            <w:r w:rsidR="009F3654">
              <w:t>.</w:t>
            </w:r>
          </w:p>
          <w:p w14:paraId="6826553D" w14:textId="170F5E16" w:rsidR="009F3654" w:rsidRDefault="009F3654" w:rsidP="00114B63">
            <w:pPr>
              <w:ind w:right="-14"/>
              <w:jc w:val="both"/>
            </w:pPr>
          </w:p>
        </w:tc>
      </w:tr>
      <w:tr w:rsidR="009F3654" w14:paraId="3B2DFCB4" w14:textId="77777777" w:rsidTr="001335AA">
        <w:trPr>
          <w:cantSplit/>
        </w:trPr>
        <w:tc>
          <w:tcPr>
            <w:tcW w:w="1525" w:type="dxa"/>
          </w:tcPr>
          <w:p w14:paraId="71BB15D5" w14:textId="6B30E659" w:rsidR="009F3654" w:rsidRPr="009F3654" w:rsidRDefault="00430E7F" w:rsidP="001741B7">
            <w:pPr>
              <w:rPr>
                <w:rStyle w:val="SubtleEmphasis"/>
              </w:rPr>
            </w:pPr>
            <w:hyperlink r:id="rId27" w:anchor=":~:text=Conditions%20of%20Servitude%20Induced%20During%20a%20Voluntary%20Smuggling%20Arrangement" w:history="1">
              <w:r w:rsidR="009F3654" w:rsidRPr="009F3654">
                <w:rPr>
                  <w:rStyle w:val="SubtleEmphasis"/>
                </w:rPr>
                <w:t xml:space="preserve">Conditions of servitude induced </w:t>
              </w:r>
              <w:r w:rsidR="00C977FF">
                <w:rPr>
                  <w:rStyle w:val="SubtleEmphasis"/>
                </w:rPr>
                <w:t>d</w:t>
              </w:r>
              <w:r w:rsidR="009F3654" w:rsidRPr="009F3654">
                <w:rPr>
                  <w:rStyle w:val="SubtleEmphasis"/>
                </w:rPr>
                <w:t xml:space="preserve">uring a </w:t>
              </w:r>
              <w:r w:rsidR="00C977FF">
                <w:rPr>
                  <w:rStyle w:val="SubtleEmphasis"/>
                </w:rPr>
                <w:t>v</w:t>
              </w:r>
              <w:r w:rsidR="009F3654" w:rsidRPr="009F3654">
                <w:rPr>
                  <w:rStyle w:val="SubtleEmphasis"/>
                </w:rPr>
                <w:t xml:space="preserve">oluntary </w:t>
              </w:r>
              <w:r w:rsidR="009F687D">
                <w:rPr>
                  <w:rStyle w:val="SubtleEmphasis"/>
                </w:rPr>
                <w:t>s</w:t>
              </w:r>
              <w:r w:rsidR="009F3654" w:rsidRPr="009F3654">
                <w:rPr>
                  <w:rStyle w:val="SubtleEmphasis"/>
                </w:rPr>
                <w:t xml:space="preserve">muggling </w:t>
              </w:r>
              <w:r w:rsidR="009F687D">
                <w:rPr>
                  <w:rStyle w:val="SubtleEmphasis"/>
                </w:rPr>
                <w:t>a</w:t>
              </w:r>
              <w:r w:rsidR="009F3654" w:rsidRPr="009F3654">
                <w:rPr>
                  <w:rStyle w:val="SubtleEmphasis"/>
                </w:rPr>
                <w:t>rrangeme</w:t>
              </w:r>
              <w:r w:rsidR="001741B7">
                <w:rPr>
                  <w:rStyle w:val="SubtleEmphasis"/>
                </w:rPr>
                <w:t>n</w:t>
              </w:r>
              <w:r w:rsidR="009F3654" w:rsidRPr="009F3654">
                <w:rPr>
                  <w:rStyle w:val="SubtleEmphasis"/>
                </w:rPr>
                <w:t>t</w:t>
              </w:r>
            </w:hyperlink>
          </w:p>
        </w:tc>
        <w:tc>
          <w:tcPr>
            <w:tcW w:w="810" w:type="dxa"/>
          </w:tcPr>
          <w:p w14:paraId="748A08F1" w14:textId="7C0B659F" w:rsidR="00D81FE2" w:rsidRPr="009F3654" w:rsidRDefault="000E359D" w:rsidP="001335AA">
            <w:pPr>
              <w:ind w:right="-113"/>
              <w:jc w:val="both"/>
            </w:pPr>
            <w:r>
              <w:t>2.</w:t>
            </w:r>
            <w:r w:rsidR="006A186F">
              <w:t>B.4</w:t>
            </w:r>
          </w:p>
        </w:tc>
        <w:tc>
          <w:tcPr>
            <w:tcW w:w="7740" w:type="dxa"/>
          </w:tcPr>
          <w:p w14:paraId="31418F94" w14:textId="4DC9AAB2" w:rsidR="009F3654" w:rsidRPr="009F3654" w:rsidRDefault="00B9173B" w:rsidP="00114B63">
            <w:pPr>
              <w:ind w:right="-14"/>
              <w:jc w:val="both"/>
            </w:pPr>
            <w:r>
              <w:t>Confirms</w:t>
            </w:r>
            <w:r w:rsidR="009F3654" w:rsidRPr="009F3654">
              <w:t xml:space="preserve"> that smuggling may develop into trafficking and that a voluntary smuggling agreement does not invalidate the possibility of involuntary servitude within </w:t>
            </w:r>
            <w:r w:rsidR="002B7C1B">
              <w:t xml:space="preserve">a </w:t>
            </w:r>
            <w:r w:rsidR="009F3654" w:rsidRPr="009F3654">
              <w:t>smuggling</w:t>
            </w:r>
            <w:r w:rsidR="002B7C1B">
              <w:t xml:space="preserve"> situation</w:t>
            </w:r>
            <w:r w:rsidR="009F3654" w:rsidRPr="009F3654">
              <w:t>.</w:t>
            </w:r>
          </w:p>
        </w:tc>
      </w:tr>
      <w:tr w:rsidR="009F3654" w14:paraId="5316C229" w14:textId="77777777" w:rsidTr="001335AA">
        <w:trPr>
          <w:cantSplit/>
        </w:trPr>
        <w:tc>
          <w:tcPr>
            <w:tcW w:w="1525" w:type="dxa"/>
          </w:tcPr>
          <w:p w14:paraId="55FE3B38" w14:textId="61C9D56D" w:rsidR="009F3654" w:rsidRPr="00434563" w:rsidRDefault="00430E7F" w:rsidP="00B81395">
            <w:pPr>
              <w:ind w:right="450"/>
              <w:rPr>
                <w:rStyle w:val="IntenseEmphasis"/>
              </w:rPr>
            </w:pPr>
            <w:hyperlink r:id="rId28" w:anchor=":~:text=within%20the%20smuggling.-,Peonage,-Peonage%20is%20a" w:history="1">
              <w:r w:rsidR="009F3654" w:rsidRPr="00434563">
                <w:rPr>
                  <w:rStyle w:val="IntenseEmphasis"/>
                </w:rPr>
                <w:t>Peonage</w:t>
              </w:r>
            </w:hyperlink>
          </w:p>
        </w:tc>
        <w:tc>
          <w:tcPr>
            <w:tcW w:w="810" w:type="dxa"/>
          </w:tcPr>
          <w:p w14:paraId="5E79940A" w14:textId="5C4683FD" w:rsidR="00D81FE2" w:rsidRDefault="000E359D" w:rsidP="001335AA">
            <w:pPr>
              <w:ind w:right="-113"/>
              <w:jc w:val="both"/>
            </w:pPr>
            <w:r>
              <w:t>2.</w:t>
            </w:r>
            <w:r w:rsidR="006A186F">
              <w:t>B.4</w:t>
            </w:r>
          </w:p>
        </w:tc>
        <w:tc>
          <w:tcPr>
            <w:tcW w:w="7740" w:type="dxa"/>
          </w:tcPr>
          <w:p w14:paraId="71FF758C" w14:textId="698DADB7" w:rsidR="009F3654" w:rsidRDefault="00B9173B" w:rsidP="00114B63">
            <w:pPr>
              <w:ind w:right="-14"/>
              <w:jc w:val="both"/>
            </w:pPr>
            <w:r>
              <w:t>M</w:t>
            </w:r>
            <w:r w:rsidR="00D81FE2">
              <w:t>akes</w:t>
            </w:r>
            <w:r w:rsidR="009F3654">
              <w:t xml:space="preserve"> a clear distinction between peonage and voluntarily agreeing to perform labor or provide services in payment of a debt.</w:t>
            </w:r>
          </w:p>
          <w:p w14:paraId="1532A5FE" w14:textId="41ABAC58" w:rsidR="009F3654" w:rsidRPr="009F3654" w:rsidRDefault="009F3654" w:rsidP="00114B63">
            <w:pPr>
              <w:ind w:right="-14"/>
              <w:jc w:val="both"/>
            </w:pPr>
          </w:p>
        </w:tc>
      </w:tr>
      <w:tr w:rsidR="009F3654" w14:paraId="301F1329" w14:textId="77777777" w:rsidTr="001335AA">
        <w:trPr>
          <w:cantSplit/>
          <w:trHeight w:val="1007"/>
        </w:trPr>
        <w:tc>
          <w:tcPr>
            <w:tcW w:w="1525" w:type="dxa"/>
          </w:tcPr>
          <w:p w14:paraId="7B70D7A4" w14:textId="7253483A" w:rsidR="009F3654" w:rsidRPr="009A29F8" w:rsidRDefault="00430E7F" w:rsidP="00954DF2">
            <w:pPr>
              <w:ind w:right="-13"/>
              <w:rPr>
                <w:rStyle w:val="SubtleEmphasis"/>
              </w:rPr>
            </w:pPr>
            <w:hyperlink r:id="rId29" w:anchor=":~:text=Actual%20Labor%20or%20Services%20Need%20Not%20Have%20Been%20Performed" w:history="1">
              <w:r w:rsidR="00D81FE2" w:rsidRPr="009A29F8">
                <w:rPr>
                  <w:rStyle w:val="SubtleEmphasis"/>
                </w:rPr>
                <w:t xml:space="preserve">Attempted </w:t>
              </w:r>
              <w:r w:rsidR="009F687D">
                <w:rPr>
                  <w:rStyle w:val="SubtleEmphasis"/>
                </w:rPr>
                <w:t>t</w:t>
              </w:r>
              <w:r w:rsidR="00D81FE2" w:rsidRPr="009A29F8">
                <w:rPr>
                  <w:rStyle w:val="SubtleEmphasis"/>
                </w:rPr>
                <w:t>rafficking</w:t>
              </w:r>
              <w:r w:rsidR="004C6A64">
                <w:rPr>
                  <w:rStyle w:val="SubtleEmphasis"/>
                </w:rPr>
                <w:t>—s</w:t>
              </w:r>
              <w:r w:rsidR="00D81FE2" w:rsidRPr="009A29F8">
                <w:rPr>
                  <w:rStyle w:val="SubtleEmphasis"/>
                </w:rPr>
                <w:t>ervices</w:t>
              </w:r>
              <w:r w:rsidR="004C6A64">
                <w:rPr>
                  <w:rStyle w:val="SubtleEmphasis"/>
                </w:rPr>
                <w:t xml:space="preserve"> </w:t>
              </w:r>
              <w:r w:rsidR="00D81FE2" w:rsidRPr="009A29F8">
                <w:rPr>
                  <w:rStyle w:val="SubtleEmphasis"/>
                </w:rPr>
                <w:t>need not be performed</w:t>
              </w:r>
            </w:hyperlink>
          </w:p>
        </w:tc>
        <w:tc>
          <w:tcPr>
            <w:tcW w:w="810" w:type="dxa"/>
          </w:tcPr>
          <w:p w14:paraId="789B5573" w14:textId="18426B3C" w:rsidR="00D81FE2" w:rsidRDefault="000E359D" w:rsidP="001335AA">
            <w:pPr>
              <w:ind w:right="-113"/>
              <w:jc w:val="both"/>
            </w:pPr>
            <w:r>
              <w:t>2.</w:t>
            </w:r>
            <w:r w:rsidR="006A186F">
              <w:t>B.6</w:t>
            </w:r>
          </w:p>
        </w:tc>
        <w:tc>
          <w:tcPr>
            <w:tcW w:w="7740" w:type="dxa"/>
          </w:tcPr>
          <w:p w14:paraId="250FC0CE" w14:textId="52FD3A86" w:rsidR="009F3654" w:rsidRDefault="009F3654" w:rsidP="00114B63">
            <w:pPr>
              <w:ind w:right="-14"/>
              <w:jc w:val="both"/>
            </w:pPr>
            <w:r>
              <w:t xml:space="preserve">As in the </w:t>
            </w:r>
            <w:hyperlink r:id="rId30" w:history="1">
              <w:r w:rsidRPr="001D29D4">
                <w:rPr>
                  <w:rStyle w:val="Hyperlink"/>
                </w:rPr>
                <w:t xml:space="preserve">preamble </w:t>
              </w:r>
              <w:r w:rsidR="004C6A64" w:rsidRPr="001D29D4">
                <w:rPr>
                  <w:rStyle w:val="Hyperlink"/>
                </w:rPr>
                <w:t>to</w:t>
              </w:r>
              <w:r w:rsidRPr="001D29D4">
                <w:rPr>
                  <w:rStyle w:val="Hyperlink"/>
                </w:rPr>
                <w:t xml:space="preserve"> the 2016 regulations</w:t>
              </w:r>
            </w:hyperlink>
            <w:r>
              <w:t xml:space="preserve">, the manual clarifies that the actual labor or commercial sex act need not be completed for trafficking to exist. </w:t>
            </w:r>
          </w:p>
          <w:p w14:paraId="43275FB9" w14:textId="77777777" w:rsidR="009F3654" w:rsidRDefault="009F3654" w:rsidP="00114B63">
            <w:pPr>
              <w:ind w:right="-14"/>
              <w:jc w:val="both"/>
            </w:pPr>
          </w:p>
          <w:p w14:paraId="330DB680" w14:textId="4E193722" w:rsidR="00383F05" w:rsidRPr="00383F05" w:rsidRDefault="00383F05" w:rsidP="00114B63">
            <w:pPr>
              <w:tabs>
                <w:tab w:val="left" w:pos="2100"/>
                <w:tab w:val="left" w:pos="2920"/>
              </w:tabs>
              <w:ind w:right="-14"/>
            </w:pPr>
            <w:r>
              <w:tab/>
            </w:r>
            <w:r w:rsidR="004279F4">
              <w:tab/>
            </w:r>
          </w:p>
        </w:tc>
      </w:tr>
      <w:tr w:rsidR="009F3654" w14:paraId="0A396F94" w14:textId="77777777" w:rsidTr="001335AA">
        <w:trPr>
          <w:cantSplit/>
        </w:trPr>
        <w:tc>
          <w:tcPr>
            <w:tcW w:w="1525" w:type="dxa"/>
          </w:tcPr>
          <w:p w14:paraId="7E21BF63" w14:textId="63B4A274" w:rsidR="009F3654" w:rsidRPr="008B61B5" w:rsidRDefault="00430E7F" w:rsidP="00954DF2">
            <w:pPr>
              <w:ind w:right="-13"/>
              <w:rPr>
                <w:rStyle w:val="SubtleEmphasis"/>
              </w:rPr>
            </w:pPr>
            <w:hyperlink r:id="rId31" w:anchor=":~:text=Compensation%20is%20Not%20Determinative" w:history="1">
              <w:r w:rsidR="00D81FE2" w:rsidRPr="008B61B5">
                <w:rPr>
                  <w:rStyle w:val="SubtleEmphasis"/>
                </w:rPr>
                <w:t>Compensation is not determinative</w:t>
              </w:r>
            </w:hyperlink>
          </w:p>
        </w:tc>
        <w:tc>
          <w:tcPr>
            <w:tcW w:w="810" w:type="dxa"/>
          </w:tcPr>
          <w:p w14:paraId="6EEFCCD1" w14:textId="4718ACF8" w:rsidR="00D81FE2" w:rsidRDefault="000E359D" w:rsidP="001335AA">
            <w:pPr>
              <w:ind w:right="-113"/>
              <w:jc w:val="both"/>
            </w:pPr>
            <w:r>
              <w:t>2.</w:t>
            </w:r>
            <w:r w:rsidR="006A186F">
              <w:t>B.6</w:t>
            </w:r>
          </w:p>
        </w:tc>
        <w:tc>
          <w:tcPr>
            <w:tcW w:w="7740" w:type="dxa"/>
          </w:tcPr>
          <w:p w14:paraId="3F86CEC4" w14:textId="77777777" w:rsidR="009F3654" w:rsidRDefault="00B9173B" w:rsidP="00114B63">
            <w:pPr>
              <w:ind w:right="-14"/>
              <w:jc w:val="both"/>
            </w:pPr>
            <w:r>
              <w:t>C</w:t>
            </w:r>
            <w:r w:rsidR="00D81FE2">
              <w:t>onfirms that compensation is not determinative to establishing whether someone is a victim of trafficking.</w:t>
            </w:r>
          </w:p>
          <w:p w14:paraId="6FB83E42" w14:textId="5A490D0F" w:rsidR="006D2D81" w:rsidRPr="009F3654" w:rsidRDefault="006D2D81" w:rsidP="00114B63">
            <w:pPr>
              <w:ind w:right="-14"/>
              <w:jc w:val="both"/>
            </w:pPr>
          </w:p>
        </w:tc>
      </w:tr>
      <w:tr w:rsidR="009F3654" w14:paraId="3B24B239" w14:textId="77777777" w:rsidTr="001335AA">
        <w:trPr>
          <w:cantSplit/>
        </w:trPr>
        <w:tc>
          <w:tcPr>
            <w:tcW w:w="1525" w:type="dxa"/>
          </w:tcPr>
          <w:p w14:paraId="6BE736FC" w14:textId="6716785E" w:rsidR="009F3654" w:rsidRPr="008B61B5" w:rsidRDefault="00430E7F" w:rsidP="00954DF2">
            <w:pPr>
              <w:rPr>
                <w:rStyle w:val="SubtleEmphasis"/>
              </w:rPr>
            </w:pPr>
            <w:hyperlink r:id="rId32" w:anchor=":~:text=No%20Timeframe%20Required" w:history="1">
              <w:r w:rsidR="00D81FE2" w:rsidRPr="008B61B5">
                <w:rPr>
                  <w:rStyle w:val="SubtleEmphasis"/>
                </w:rPr>
                <w:t>No timeframe required</w:t>
              </w:r>
            </w:hyperlink>
          </w:p>
        </w:tc>
        <w:tc>
          <w:tcPr>
            <w:tcW w:w="810" w:type="dxa"/>
          </w:tcPr>
          <w:p w14:paraId="7A14C4CB" w14:textId="18B08D93" w:rsidR="00D81FE2" w:rsidRDefault="000E359D" w:rsidP="001335AA">
            <w:pPr>
              <w:ind w:right="-113"/>
              <w:jc w:val="both"/>
            </w:pPr>
            <w:r>
              <w:t>2.</w:t>
            </w:r>
            <w:r w:rsidR="006A186F">
              <w:t>B.6</w:t>
            </w:r>
          </w:p>
        </w:tc>
        <w:tc>
          <w:tcPr>
            <w:tcW w:w="7740" w:type="dxa"/>
          </w:tcPr>
          <w:p w14:paraId="40E51003" w14:textId="7994C6F3" w:rsidR="00D81FE2" w:rsidRDefault="00B9173B" w:rsidP="00114B63">
            <w:pPr>
              <w:ind w:right="-14"/>
              <w:jc w:val="both"/>
            </w:pPr>
            <w:r>
              <w:t>C</w:t>
            </w:r>
            <w:r w:rsidR="00D81FE2">
              <w:t xml:space="preserve">larifies that there is no length of time </w:t>
            </w:r>
            <w:r w:rsidR="008D3C1B">
              <w:t xml:space="preserve">required </w:t>
            </w:r>
            <w:r w:rsidR="00E56960">
              <w:t xml:space="preserve">to establish </w:t>
            </w:r>
            <w:r w:rsidR="00967CA2">
              <w:t>trafficking</w:t>
            </w:r>
            <w:r w:rsidR="008D3C1B">
              <w:t xml:space="preserve"> victimization</w:t>
            </w:r>
            <w:r w:rsidR="00967CA2">
              <w:t>.</w:t>
            </w:r>
            <w:r w:rsidR="00D81FE2">
              <w:t xml:space="preserve"> </w:t>
            </w:r>
            <w:r w:rsidR="008D3C1B">
              <w:t xml:space="preserve">USCIS </w:t>
            </w:r>
            <w:r w:rsidR="00D81FE2">
              <w:t>will evaluate the totality of the circumstances to determine whether the nature of the work created a condition of servitude.</w:t>
            </w:r>
          </w:p>
          <w:p w14:paraId="20356306" w14:textId="62570EF1" w:rsidR="009F3654" w:rsidRPr="009F3654" w:rsidRDefault="009F3654" w:rsidP="00114B63">
            <w:pPr>
              <w:ind w:right="-14"/>
              <w:jc w:val="both"/>
            </w:pPr>
          </w:p>
        </w:tc>
      </w:tr>
      <w:tr w:rsidR="009F3654" w14:paraId="259656B3" w14:textId="77777777" w:rsidTr="001335AA">
        <w:trPr>
          <w:cantSplit/>
        </w:trPr>
        <w:tc>
          <w:tcPr>
            <w:tcW w:w="1525" w:type="dxa"/>
          </w:tcPr>
          <w:p w14:paraId="6EEBA9B8" w14:textId="073B2520" w:rsidR="009F3654" w:rsidRPr="008B61B5" w:rsidRDefault="00430E7F" w:rsidP="00954DF2">
            <w:pPr>
              <w:ind w:right="77"/>
              <w:rPr>
                <w:rStyle w:val="SubtleEmphasis"/>
              </w:rPr>
            </w:pPr>
            <w:hyperlink r:id="rId33" w:anchor=":~:text=Difference%20Between%20Trafficking%20and%20Smuggling" w:history="1">
              <w:r w:rsidR="00D81FE2" w:rsidRPr="008B61B5">
                <w:rPr>
                  <w:rStyle w:val="SubtleEmphasis"/>
                </w:rPr>
                <w:t>Difference between trafficking and smuggling</w:t>
              </w:r>
            </w:hyperlink>
          </w:p>
        </w:tc>
        <w:tc>
          <w:tcPr>
            <w:tcW w:w="810" w:type="dxa"/>
          </w:tcPr>
          <w:p w14:paraId="781462E9" w14:textId="4833EDF5" w:rsidR="00D81FE2" w:rsidRPr="008B61B5" w:rsidRDefault="000E359D" w:rsidP="001335AA">
            <w:pPr>
              <w:ind w:right="-113"/>
              <w:jc w:val="both"/>
            </w:pPr>
            <w:r>
              <w:t>2.</w:t>
            </w:r>
            <w:r w:rsidR="006A186F">
              <w:t>B.7</w:t>
            </w:r>
          </w:p>
        </w:tc>
        <w:tc>
          <w:tcPr>
            <w:tcW w:w="7740" w:type="dxa"/>
          </w:tcPr>
          <w:p w14:paraId="2D34B679" w14:textId="77777777" w:rsidR="009F3654" w:rsidRDefault="00B9173B" w:rsidP="00114B63">
            <w:pPr>
              <w:ind w:right="-14"/>
              <w:jc w:val="both"/>
            </w:pPr>
            <w:r>
              <w:t>Expands</w:t>
            </w:r>
            <w:r w:rsidR="00D81FE2" w:rsidRPr="008B61B5">
              <w:t xml:space="preserve"> on the </w:t>
            </w:r>
            <w:r w:rsidR="00A757DB" w:rsidRPr="008B61B5">
              <w:t>di</w:t>
            </w:r>
            <w:r w:rsidR="00A757DB">
              <w:t xml:space="preserve">stinctions </w:t>
            </w:r>
            <w:r w:rsidR="00D81FE2" w:rsidRPr="008B61B5">
              <w:t>between trafficking and smuggling</w:t>
            </w:r>
            <w:r w:rsidR="008B5D44">
              <w:t>.</w:t>
            </w:r>
            <w:r w:rsidR="0080010B">
              <w:t xml:space="preserve"> Notably, USCIS </w:t>
            </w:r>
            <w:r w:rsidR="00B4190C">
              <w:t>confirms</w:t>
            </w:r>
            <w:r w:rsidR="0080010B">
              <w:t xml:space="preserve"> here </w:t>
            </w:r>
            <w:r w:rsidR="00B4190C">
              <w:t xml:space="preserve">that </w:t>
            </w:r>
            <w:r w:rsidR="00D4690A">
              <w:t>the “</w:t>
            </w:r>
            <w:r w:rsidR="00D81FE2" w:rsidRPr="008B61B5">
              <w:t>perpetrator’s motivation</w:t>
            </w:r>
            <w:r w:rsidR="0066153B">
              <w:t>s</w:t>
            </w:r>
            <w:r w:rsidR="00D81FE2" w:rsidRPr="008B61B5">
              <w:t xml:space="preserve"> can be multifaceted</w:t>
            </w:r>
            <w:r w:rsidR="00B67DAB">
              <w:t xml:space="preserve">” while </w:t>
            </w:r>
            <w:r w:rsidR="008C3D5A">
              <w:t>simultaneously noting that “</w:t>
            </w:r>
            <w:r w:rsidR="008C3D5A" w:rsidRPr="008C3D5A">
              <w:t>a person may be forced to perform certain labor within a smuggling arrangement outside of a condition of servitude that does not rise to trafficking</w:t>
            </w:r>
            <w:r w:rsidR="008C3D5A">
              <w:t xml:space="preserve">.” </w:t>
            </w:r>
          </w:p>
          <w:p w14:paraId="61DAE52A" w14:textId="59019818" w:rsidR="006D2D81" w:rsidRPr="009F3654" w:rsidRDefault="006D2D81" w:rsidP="00114B63">
            <w:pPr>
              <w:ind w:right="-14"/>
              <w:jc w:val="both"/>
            </w:pPr>
          </w:p>
        </w:tc>
      </w:tr>
    </w:tbl>
    <w:p w14:paraId="2AE27C59" w14:textId="77777777" w:rsidR="00CF494D" w:rsidRPr="00DC2F2D" w:rsidRDefault="00CF494D" w:rsidP="00B81395">
      <w:pPr>
        <w:ind w:right="450"/>
        <w:jc w:val="both"/>
        <w:rPr>
          <w:sz w:val="10"/>
          <w:szCs w:val="10"/>
        </w:rPr>
      </w:pPr>
    </w:p>
    <w:p w14:paraId="07EBB4EA" w14:textId="40997AB5" w:rsidR="00496DC9" w:rsidRDefault="00496DC9" w:rsidP="00B81395">
      <w:pPr>
        <w:pStyle w:val="Heading2"/>
        <w:ind w:right="450"/>
        <w:jc w:val="both"/>
      </w:pPr>
      <w:r>
        <w:t>Physical Presence</w:t>
      </w:r>
    </w:p>
    <w:tbl>
      <w:tblPr>
        <w:tblStyle w:val="TableGrid"/>
        <w:tblW w:w="10075" w:type="dxa"/>
        <w:tblLayout w:type="fixed"/>
        <w:tblLook w:val="04A0" w:firstRow="1" w:lastRow="0" w:firstColumn="1" w:lastColumn="0" w:noHBand="0" w:noVBand="1"/>
      </w:tblPr>
      <w:tblGrid>
        <w:gridCol w:w="1525"/>
        <w:gridCol w:w="810"/>
        <w:gridCol w:w="7740"/>
      </w:tblGrid>
      <w:tr w:rsidR="000E68F0" w14:paraId="48240D9F" w14:textId="77777777" w:rsidTr="00544270">
        <w:trPr>
          <w:cantSplit/>
          <w:tblHeader/>
        </w:trPr>
        <w:tc>
          <w:tcPr>
            <w:tcW w:w="1525" w:type="dxa"/>
            <w:shd w:val="clear" w:color="auto" w:fill="E7E6E6" w:themeFill="background2"/>
          </w:tcPr>
          <w:p w14:paraId="73993774" w14:textId="2B820942" w:rsidR="000E68F0" w:rsidRPr="007F53A0" w:rsidRDefault="000E68F0" w:rsidP="004817D7">
            <w:pPr>
              <w:jc w:val="both"/>
            </w:pPr>
            <w:r>
              <w:t>Term/</w:t>
            </w:r>
            <w:r w:rsidRPr="007F53A0">
              <w:t>Concept</w:t>
            </w:r>
          </w:p>
        </w:tc>
        <w:tc>
          <w:tcPr>
            <w:tcW w:w="810" w:type="dxa"/>
            <w:shd w:val="clear" w:color="auto" w:fill="E7E6E6" w:themeFill="background2"/>
          </w:tcPr>
          <w:p w14:paraId="57F146CA" w14:textId="2FB72614" w:rsidR="000E68F0" w:rsidRPr="007F53A0" w:rsidRDefault="000E68F0" w:rsidP="001335AA">
            <w:pPr>
              <w:ind w:right="-113"/>
              <w:jc w:val="both"/>
            </w:pPr>
            <w:r>
              <w:t>Sect.</w:t>
            </w:r>
          </w:p>
        </w:tc>
        <w:tc>
          <w:tcPr>
            <w:tcW w:w="7740" w:type="dxa"/>
            <w:shd w:val="clear" w:color="auto" w:fill="E7E6E6" w:themeFill="background2"/>
          </w:tcPr>
          <w:p w14:paraId="5E3591B7" w14:textId="203C9832" w:rsidR="000E68F0" w:rsidRDefault="000E68F0" w:rsidP="00954DF2">
            <w:pPr>
              <w:ind w:right="161"/>
              <w:jc w:val="both"/>
            </w:pPr>
            <w:r>
              <w:t xml:space="preserve">Synopsis of Manual Update </w:t>
            </w:r>
          </w:p>
        </w:tc>
      </w:tr>
      <w:tr w:rsidR="00553CEA" w14:paraId="0EE964ED" w14:textId="77777777" w:rsidTr="00544270">
        <w:trPr>
          <w:cantSplit/>
        </w:trPr>
        <w:tc>
          <w:tcPr>
            <w:tcW w:w="1525" w:type="dxa"/>
          </w:tcPr>
          <w:p w14:paraId="1443B503" w14:textId="7BB5B6D0" w:rsidR="00553CEA" w:rsidRPr="00553CEA" w:rsidRDefault="0040419B" w:rsidP="00954DF2">
            <w:pPr>
              <w:ind w:right="69"/>
              <w:rPr>
                <w:rStyle w:val="SubtleEmphasis"/>
              </w:rPr>
            </w:pPr>
            <w:r>
              <w:rPr>
                <w:i/>
                <w:iCs/>
              </w:rPr>
              <w:t xml:space="preserve">Establishing </w:t>
            </w:r>
            <w:hyperlink r:id="rId34" w:anchor=":~:text=Establishing%20Liberation%20by%20Law%20Enforcement" w:history="1">
              <w:r>
                <w:rPr>
                  <w:rStyle w:val="SubtleEmphasis"/>
                </w:rPr>
                <w:t>l</w:t>
              </w:r>
              <w:r w:rsidR="00553CEA" w:rsidRPr="00553CEA">
                <w:rPr>
                  <w:rStyle w:val="SubtleEmphasis"/>
                </w:rPr>
                <w:t xml:space="preserve">iberation by </w:t>
              </w:r>
              <w:r w:rsidR="009F687D">
                <w:rPr>
                  <w:rStyle w:val="SubtleEmphasis"/>
                </w:rPr>
                <w:t>l</w:t>
              </w:r>
              <w:r w:rsidR="00553CEA" w:rsidRPr="00553CEA">
                <w:rPr>
                  <w:rStyle w:val="SubtleEmphasis"/>
                </w:rPr>
                <w:t xml:space="preserve">aw </w:t>
              </w:r>
              <w:r w:rsidR="009F687D">
                <w:rPr>
                  <w:rStyle w:val="SubtleEmphasis"/>
                </w:rPr>
                <w:t>e</w:t>
              </w:r>
              <w:r w:rsidR="00553CEA" w:rsidRPr="00553CEA">
                <w:rPr>
                  <w:rStyle w:val="SubtleEmphasis"/>
                </w:rPr>
                <w:t>nforcement</w:t>
              </w:r>
            </w:hyperlink>
          </w:p>
        </w:tc>
        <w:tc>
          <w:tcPr>
            <w:tcW w:w="810" w:type="dxa"/>
          </w:tcPr>
          <w:p w14:paraId="0483E1F3" w14:textId="0B3CBAA1" w:rsidR="00553CEA" w:rsidRDefault="000E359D" w:rsidP="001335AA">
            <w:pPr>
              <w:ind w:right="-113"/>
              <w:jc w:val="both"/>
            </w:pPr>
            <w:r>
              <w:t>2.</w:t>
            </w:r>
            <w:r w:rsidR="00553CEA">
              <w:t>C.1</w:t>
            </w:r>
          </w:p>
        </w:tc>
        <w:tc>
          <w:tcPr>
            <w:tcW w:w="7740" w:type="dxa"/>
          </w:tcPr>
          <w:p w14:paraId="66CDCF78" w14:textId="121B2BFB" w:rsidR="00630F06" w:rsidRDefault="00B9173B" w:rsidP="00C21046">
            <w:pPr>
              <w:ind w:right="-11"/>
              <w:jc w:val="both"/>
            </w:pPr>
            <w:r>
              <w:t>E</w:t>
            </w:r>
            <w:r w:rsidR="00553CEA">
              <w:t xml:space="preserve">xplains that an applicant can satisfy the physical presence requirement “regardless of the timeline” between when the applicant was liberated by law enforcement and </w:t>
            </w:r>
            <w:r w:rsidR="005852A7">
              <w:t xml:space="preserve">when </w:t>
            </w:r>
            <w:r w:rsidR="00553CEA">
              <w:t>the T visa application</w:t>
            </w:r>
            <w:r w:rsidR="005852A7">
              <w:t xml:space="preserve"> was filed</w:t>
            </w:r>
            <w:r w:rsidR="00553CEA">
              <w:t xml:space="preserve">. </w:t>
            </w:r>
          </w:p>
          <w:p w14:paraId="28EB1BDA" w14:textId="77777777" w:rsidR="00630F06" w:rsidRDefault="00630F06" w:rsidP="00C21046">
            <w:pPr>
              <w:ind w:right="-11"/>
              <w:jc w:val="both"/>
            </w:pPr>
          </w:p>
          <w:p w14:paraId="64AC295E" w14:textId="03DFC5F9" w:rsidR="00553CEA" w:rsidRDefault="00553CEA" w:rsidP="00C21046">
            <w:pPr>
              <w:ind w:right="-11"/>
              <w:jc w:val="both"/>
            </w:pPr>
            <w:r>
              <w:t xml:space="preserve">CAVEAT: </w:t>
            </w:r>
            <w:hyperlink r:id="rId35" w:anchor=":~:text=victim%20who%20is%20liberated%20from%20trafficking%20is%20not%20exempt%20from%20the%20statutory%20requirement%20to%20show%20that%20the%20victim%E2%80%99s%20presence%20is%20on%20account%20of%20trafficking." w:history="1">
              <w:r w:rsidR="00A34D19">
                <w:rPr>
                  <w:rStyle w:val="Hyperlink"/>
                </w:rPr>
                <w:t>in Chapter 3, Section 6</w:t>
              </w:r>
            </w:hyperlink>
            <w:r>
              <w:t>, the manual states that an applicant is not exempt from the statutory requirement to show their presence is on account of trafficking</w:t>
            </w:r>
            <w:r w:rsidR="004F2B0B">
              <w:t xml:space="preserve"> despite liberation by law enforcement</w:t>
            </w:r>
            <w:r>
              <w:t>.</w:t>
            </w:r>
          </w:p>
          <w:p w14:paraId="527FE10C" w14:textId="3BBBDD15" w:rsidR="00553CEA" w:rsidRDefault="00553CEA" w:rsidP="00954DF2">
            <w:pPr>
              <w:ind w:right="161"/>
              <w:jc w:val="both"/>
            </w:pPr>
          </w:p>
        </w:tc>
      </w:tr>
      <w:tr w:rsidR="00AB0A2F" w14:paraId="774B0B15" w14:textId="77777777" w:rsidTr="00544270">
        <w:trPr>
          <w:cantSplit/>
        </w:trPr>
        <w:tc>
          <w:tcPr>
            <w:tcW w:w="1525" w:type="dxa"/>
          </w:tcPr>
          <w:p w14:paraId="544E3BC4" w14:textId="79DB14C9" w:rsidR="00AB0A2F" w:rsidRPr="00AB0A2F" w:rsidRDefault="00430E7F" w:rsidP="00954DF2">
            <w:pPr>
              <w:ind w:right="69"/>
              <w:rPr>
                <w:rStyle w:val="SubtleEmphasis"/>
              </w:rPr>
            </w:pPr>
            <w:hyperlink r:id="rId36" w:anchor=":~:text=Establishing%20Law%20Enforcement%20Agency%20Involvement">
              <w:r w:rsidR="2024105D" w:rsidRPr="2024105D">
                <w:rPr>
                  <w:rStyle w:val="SubtleEmphasis"/>
                </w:rPr>
                <w:t>Establishing law enforcement agency involvement</w:t>
              </w:r>
            </w:hyperlink>
          </w:p>
        </w:tc>
        <w:tc>
          <w:tcPr>
            <w:tcW w:w="810" w:type="dxa"/>
          </w:tcPr>
          <w:p w14:paraId="58579F6D" w14:textId="2177135B" w:rsidR="00AB0A2F" w:rsidRDefault="000E359D" w:rsidP="001335AA">
            <w:pPr>
              <w:ind w:right="-113"/>
              <w:jc w:val="both"/>
            </w:pPr>
            <w:r>
              <w:t>2.</w:t>
            </w:r>
            <w:r w:rsidR="00AB0A2F">
              <w:t>C.1</w:t>
            </w:r>
          </w:p>
        </w:tc>
        <w:tc>
          <w:tcPr>
            <w:tcW w:w="7740" w:type="dxa"/>
          </w:tcPr>
          <w:p w14:paraId="0FA37B30" w14:textId="2055306D" w:rsidR="00AB0A2F" w:rsidRDefault="2024105D" w:rsidP="00C21046">
            <w:pPr>
              <w:ind w:right="-11"/>
              <w:jc w:val="both"/>
            </w:pPr>
            <w:r>
              <w:t>Clarifies that to establish physical presence as having “e</w:t>
            </w:r>
            <w:r w:rsidRPr="2024105D">
              <w:rPr>
                <w:rFonts w:ascii="Garamond" w:eastAsia="Garamond" w:hAnsi="Garamond" w:cs="Garamond"/>
                <w:color w:val="444444"/>
                <w:sz w:val="24"/>
                <w:szCs w:val="24"/>
              </w:rPr>
              <w:t>scaped a severe form of trafficking in persons before an LEA was involved</w:t>
            </w:r>
            <w:r>
              <w:t xml:space="preserve">,” law enforcement must have become actively involved in the investigation or detecting of the trafficking beyond the applicant’s tip. </w:t>
            </w:r>
          </w:p>
          <w:p w14:paraId="348BEE8B" w14:textId="4DBABAF7" w:rsidR="002B1C21" w:rsidRDefault="002B1C21" w:rsidP="00C21046">
            <w:pPr>
              <w:ind w:right="-11"/>
              <w:jc w:val="both"/>
            </w:pPr>
          </w:p>
        </w:tc>
      </w:tr>
      <w:tr w:rsidR="00AB0A2F" w14:paraId="5038D089" w14:textId="77777777" w:rsidTr="00544270">
        <w:trPr>
          <w:cantSplit/>
        </w:trPr>
        <w:tc>
          <w:tcPr>
            <w:tcW w:w="1525" w:type="dxa"/>
          </w:tcPr>
          <w:p w14:paraId="76659230" w14:textId="27AA8CE6" w:rsidR="00AB0A2F" w:rsidRPr="00AB0A2F" w:rsidRDefault="005919E5" w:rsidP="00AD7FC1">
            <w:pPr>
              <w:ind w:right="-13"/>
              <w:rPr>
                <w:rStyle w:val="SubtleEmphasis"/>
              </w:rPr>
            </w:pPr>
            <w:r>
              <w:rPr>
                <w:i/>
                <w:iCs/>
              </w:rPr>
              <w:t xml:space="preserve">Establishing the </w:t>
            </w:r>
            <w:hyperlink r:id="rId37" w:anchor=":~:text=Establishing%20the%20Direct%20Relationship%20between%20the%20Applicant%E2%80%99s%20Ongoing%20Presence%20and%20the%20Original%20Trafficking%20in%20Persons" w:history="1">
              <w:r>
                <w:rPr>
                  <w:rStyle w:val="SubtleEmphasis"/>
                </w:rPr>
                <w:t>d</w:t>
              </w:r>
              <w:r w:rsidR="00AB0A2F" w:rsidRPr="00AB0A2F">
                <w:rPr>
                  <w:rStyle w:val="SubtleEmphasis"/>
                </w:rPr>
                <w:t xml:space="preserve">irect </w:t>
              </w:r>
              <w:r w:rsidR="009F687D">
                <w:rPr>
                  <w:rStyle w:val="SubtleEmphasis"/>
                </w:rPr>
                <w:t>r</w:t>
              </w:r>
              <w:r w:rsidR="00AB0A2F" w:rsidRPr="00AB0A2F">
                <w:rPr>
                  <w:rStyle w:val="SubtleEmphasis"/>
                </w:rPr>
                <w:t xml:space="preserve">elationship </w:t>
              </w:r>
              <w:r w:rsidR="009F687D">
                <w:rPr>
                  <w:rStyle w:val="SubtleEmphasis"/>
                </w:rPr>
                <w:t>b</w:t>
              </w:r>
              <w:r w:rsidR="00AB0A2F" w:rsidRPr="00AB0A2F">
                <w:rPr>
                  <w:rStyle w:val="SubtleEmphasis"/>
                </w:rPr>
                <w:t xml:space="preserve">etween the </w:t>
              </w:r>
              <w:r w:rsidR="009F687D">
                <w:rPr>
                  <w:rStyle w:val="SubtleEmphasis"/>
                </w:rPr>
                <w:t>a</w:t>
              </w:r>
              <w:r w:rsidR="00AB0A2F" w:rsidRPr="00AB0A2F">
                <w:rPr>
                  <w:rStyle w:val="SubtleEmphasis"/>
                </w:rPr>
                <w:t xml:space="preserve">pplicant’s </w:t>
              </w:r>
              <w:r w:rsidR="009F687D">
                <w:rPr>
                  <w:rStyle w:val="SubtleEmphasis"/>
                </w:rPr>
                <w:t>o</w:t>
              </w:r>
              <w:r w:rsidR="00AB0A2F" w:rsidRPr="00AB0A2F">
                <w:rPr>
                  <w:rStyle w:val="SubtleEmphasis"/>
                </w:rPr>
                <w:t xml:space="preserve">ngoing </w:t>
              </w:r>
              <w:r w:rsidR="009F687D">
                <w:rPr>
                  <w:rStyle w:val="SubtleEmphasis"/>
                </w:rPr>
                <w:t>p</w:t>
              </w:r>
              <w:r w:rsidR="00AB0A2F" w:rsidRPr="00AB0A2F">
                <w:rPr>
                  <w:rStyle w:val="SubtleEmphasis"/>
                </w:rPr>
                <w:t xml:space="preserve">resence and </w:t>
              </w:r>
              <w:r>
                <w:rPr>
                  <w:rStyle w:val="SubtleEmphasis"/>
                </w:rPr>
                <w:t xml:space="preserve">the </w:t>
              </w:r>
              <w:r w:rsidR="009F687D">
                <w:rPr>
                  <w:rStyle w:val="SubtleEmphasis"/>
                </w:rPr>
                <w:t>o</w:t>
              </w:r>
              <w:r w:rsidR="00AB0A2F" w:rsidRPr="00AB0A2F">
                <w:rPr>
                  <w:rStyle w:val="SubtleEmphasis"/>
                </w:rPr>
                <w:t xml:space="preserve">riginal </w:t>
              </w:r>
              <w:r w:rsidR="009F687D">
                <w:rPr>
                  <w:rStyle w:val="SubtleEmphasis"/>
                </w:rPr>
                <w:t>t</w:t>
              </w:r>
              <w:r w:rsidR="00AB0A2F" w:rsidRPr="00AB0A2F">
                <w:rPr>
                  <w:rStyle w:val="SubtleEmphasis"/>
                </w:rPr>
                <w:t>rafficking</w:t>
              </w:r>
            </w:hyperlink>
          </w:p>
        </w:tc>
        <w:tc>
          <w:tcPr>
            <w:tcW w:w="810" w:type="dxa"/>
          </w:tcPr>
          <w:p w14:paraId="31A6454F" w14:textId="33D0782C" w:rsidR="00AB0A2F" w:rsidRDefault="000E359D" w:rsidP="001335AA">
            <w:pPr>
              <w:ind w:right="-113"/>
              <w:jc w:val="both"/>
            </w:pPr>
            <w:r>
              <w:t>2.</w:t>
            </w:r>
            <w:r w:rsidR="00AB0A2F">
              <w:t>C.1</w:t>
            </w:r>
          </w:p>
        </w:tc>
        <w:tc>
          <w:tcPr>
            <w:tcW w:w="7740" w:type="dxa"/>
          </w:tcPr>
          <w:p w14:paraId="23160D90" w14:textId="77777777" w:rsidR="00AB0A2F" w:rsidRDefault="00B9173B" w:rsidP="00C21046">
            <w:pPr>
              <w:ind w:right="-11"/>
              <w:jc w:val="both"/>
            </w:pPr>
            <w:r>
              <w:t>C</w:t>
            </w:r>
            <w:r w:rsidR="008D5EFE">
              <w:t xml:space="preserve">onfirms that a T visa application does not need to be filed within a </w:t>
            </w:r>
            <w:r w:rsidR="00CA1C7D">
              <w:t xml:space="preserve">certain amount of time after leaving the trafficking situation. </w:t>
            </w:r>
            <w:r w:rsidR="00B873DE">
              <w:t xml:space="preserve">Significantly, the Manual </w:t>
            </w:r>
            <w:r w:rsidR="00AD121D">
              <w:t>explicitly states that achieving personal and professional milestones</w:t>
            </w:r>
            <w:r w:rsidR="00AB0A2F">
              <w:t xml:space="preserve"> (e.g., new employment, </w:t>
            </w:r>
            <w:r w:rsidR="00AD121D">
              <w:t xml:space="preserve">marriage, </w:t>
            </w:r>
            <w:r w:rsidR="00AB0A2F">
              <w:t xml:space="preserve">having children, etc.) does not prevent </w:t>
            </w:r>
            <w:r w:rsidR="00F05C43">
              <w:t xml:space="preserve">an applicant </w:t>
            </w:r>
            <w:r w:rsidR="00AB0A2F">
              <w:t>from establishing ongoing presence</w:t>
            </w:r>
            <w:r w:rsidR="00BC40F9">
              <w:t xml:space="preserve"> on account of the original trafficking.</w:t>
            </w:r>
          </w:p>
          <w:p w14:paraId="52BDA391" w14:textId="0DB991AB" w:rsidR="002B1C21" w:rsidRDefault="002B1C21" w:rsidP="00C21046">
            <w:pPr>
              <w:ind w:right="-11"/>
              <w:jc w:val="both"/>
            </w:pPr>
          </w:p>
        </w:tc>
      </w:tr>
      <w:tr w:rsidR="006A186F" w14:paraId="05462C15" w14:textId="77777777" w:rsidTr="00544270">
        <w:trPr>
          <w:cantSplit/>
        </w:trPr>
        <w:tc>
          <w:tcPr>
            <w:tcW w:w="1525" w:type="dxa"/>
          </w:tcPr>
          <w:p w14:paraId="2A2B5512" w14:textId="45299529" w:rsidR="006A186F" w:rsidRPr="0041555A" w:rsidRDefault="00317D00" w:rsidP="00791D96">
            <w:pPr>
              <w:rPr>
                <w:rStyle w:val="IntenseEmphasis"/>
                <w:sz w:val="22"/>
              </w:rPr>
            </w:pPr>
            <w:r w:rsidRPr="00FF3A6A">
              <w:rPr>
                <w:rStyle w:val="IntenseEmphasis"/>
                <w:sz w:val="22"/>
              </w:rPr>
              <w:t xml:space="preserve">Establishing Physical Presence </w:t>
            </w:r>
            <w:r w:rsidR="00893CB7" w:rsidRPr="00FF3A6A">
              <w:rPr>
                <w:rStyle w:val="IntenseEmphasis"/>
                <w:sz w:val="22"/>
              </w:rPr>
              <w:t xml:space="preserve"> when the </w:t>
            </w:r>
            <w:hyperlink r:id="rId38" w:anchor=":~:text=Establishing%20Physical%20Presence%20When%20the%20Trafficking%20Ended%20Outside%20the%20United%20States" w:history="1">
              <w:r w:rsidR="00CE603C">
                <w:rPr>
                  <w:rStyle w:val="IntenseEmphasis"/>
                  <w:sz w:val="22"/>
                </w:rPr>
                <w:t>trafficking ended outside of the United States</w:t>
              </w:r>
            </w:hyperlink>
          </w:p>
        </w:tc>
        <w:tc>
          <w:tcPr>
            <w:tcW w:w="810" w:type="dxa"/>
          </w:tcPr>
          <w:p w14:paraId="5B6B51E1" w14:textId="5F9F06F9" w:rsidR="006A186F" w:rsidRDefault="000E359D" w:rsidP="001335AA">
            <w:pPr>
              <w:ind w:right="-113"/>
              <w:jc w:val="both"/>
            </w:pPr>
            <w:r>
              <w:t>2.</w:t>
            </w:r>
            <w:r w:rsidR="00772350">
              <w:t>C.1</w:t>
            </w:r>
          </w:p>
        </w:tc>
        <w:tc>
          <w:tcPr>
            <w:tcW w:w="7740" w:type="dxa"/>
          </w:tcPr>
          <w:p w14:paraId="105DE28A" w14:textId="371F633D" w:rsidR="005017ED" w:rsidRDefault="2024105D" w:rsidP="00C21046">
            <w:pPr>
              <w:ind w:right="-11"/>
              <w:jc w:val="both"/>
            </w:pPr>
            <w:r>
              <w:t>Appears to allow for a situation where the trafficking starts in the U.S. but ends abroad</w:t>
            </w:r>
            <w:r w:rsidR="00C44CDB">
              <w:t xml:space="preserve"> or occurred abroad</w:t>
            </w:r>
            <w:r w:rsidR="004753E9">
              <w:t xml:space="preserve"> </w:t>
            </w:r>
            <w:r>
              <w:t xml:space="preserve">by stating that applicants </w:t>
            </w:r>
            <w:r w:rsidR="00330352">
              <w:t>must</w:t>
            </w:r>
            <w:r>
              <w:t xml:space="preserve"> show that they are in the U.S. to participate in a trafficking-related investigation or legal process or are now in the U.S. or at a port of entry on account of trafficking.</w:t>
            </w:r>
          </w:p>
          <w:p w14:paraId="565B3D29" w14:textId="77777777" w:rsidR="006A186F" w:rsidRDefault="006A186F" w:rsidP="00C21046">
            <w:pPr>
              <w:ind w:right="-11"/>
              <w:jc w:val="both"/>
            </w:pPr>
          </w:p>
        </w:tc>
      </w:tr>
      <w:tr w:rsidR="00186B33" w14:paraId="0864240D" w14:textId="77777777" w:rsidTr="00544270">
        <w:trPr>
          <w:cantSplit/>
        </w:trPr>
        <w:tc>
          <w:tcPr>
            <w:tcW w:w="1525" w:type="dxa"/>
          </w:tcPr>
          <w:p w14:paraId="12D3EAA4" w14:textId="14E97A04" w:rsidR="00186B33" w:rsidRPr="00186B33" w:rsidRDefault="00430E7F" w:rsidP="00791D96">
            <w:pPr>
              <w:ind w:right="-13"/>
              <w:rPr>
                <w:rStyle w:val="SubtleEmphasis"/>
              </w:rPr>
            </w:pPr>
            <w:hyperlink r:id="rId39" w:anchor=":~:text=Reentry%20Due%20to%20Continuing%20Victimization" w:history="1">
              <w:r w:rsidR="00186B33" w:rsidRPr="00186B33">
                <w:rPr>
                  <w:rStyle w:val="SubtleEmphasis"/>
                </w:rPr>
                <w:t xml:space="preserve">Reentry </w:t>
              </w:r>
              <w:r w:rsidR="0041555A">
                <w:rPr>
                  <w:rStyle w:val="SubtleEmphasis"/>
                </w:rPr>
                <w:t>d</w:t>
              </w:r>
              <w:r w:rsidR="00186B33" w:rsidRPr="00186B33">
                <w:rPr>
                  <w:rStyle w:val="SubtleEmphasis"/>
                </w:rPr>
                <w:t xml:space="preserve">ue to </w:t>
              </w:r>
              <w:r w:rsidR="0041555A">
                <w:rPr>
                  <w:rStyle w:val="SubtleEmphasis"/>
                </w:rPr>
                <w:t>c</w:t>
              </w:r>
              <w:r w:rsidR="00186B33" w:rsidRPr="00186B33">
                <w:rPr>
                  <w:rStyle w:val="SubtleEmphasis"/>
                </w:rPr>
                <w:t xml:space="preserve">ontinued </w:t>
              </w:r>
              <w:r w:rsidR="0041555A">
                <w:rPr>
                  <w:rStyle w:val="SubtleEmphasis"/>
                </w:rPr>
                <w:t>v</w:t>
              </w:r>
              <w:r w:rsidR="00186B33" w:rsidRPr="00186B33">
                <w:rPr>
                  <w:rStyle w:val="SubtleEmphasis"/>
                </w:rPr>
                <w:t>ictimization</w:t>
              </w:r>
            </w:hyperlink>
          </w:p>
        </w:tc>
        <w:tc>
          <w:tcPr>
            <w:tcW w:w="810" w:type="dxa"/>
          </w:tcPr>
          <w:p w14:paraId="66DD5A0F" w14:textId="72DB7A3C" w:rsidR="00186B33" w:rsidRDefault="000E359D" w:rsidP="001335AA">
            <w:pPr>
              <w:ind w:right="-113"/>
              <w:jc w:val="both"/>
            </w:pPr>
            <w:r>
              <w:t>2.</w:t>
            </w:r>
            <w:r w:rsidR="00186B33">
              <w:t>C.2</w:t>
            </w:r>
          </w:p>
        </w:tc>
        <w:tc>
          <w:tcPr>
            <w:tcW w:w="7740" w:type="dxa"/>
          </w:tcPr>
          <w:p w14:paraId="33EA969A" w14:textId="73254F88" w:rsidR="00186B33" w:rsidRDefault="00186B33" w:rsidP="00C21046">
            <w:pPr>
              <w:ind w:right="-11"/>
              <w:jc w:val="both"/>
            </w:pPr>
            <w:r>
              <w:t xml:space="preserve">The </w:t>
            </w:r>
            <w:r w:rsidR="0049336E">
              <w:t>M</w:t>
            </w:r>
            <w:r>
              <w:t>anual no</w:t>
            </w:r>
            <w:r w:rsidR="00601CB0">
              <w:t>w</w:t>
            </w:r>
            <w:r>
              <w:t xml:space="preserve"> provides clarification on continued victimization by providing a list of factors </w:t>
            </w:r>
            <w:r w:rsidR="00DF52CB">
              <w:t xml:space="preserve">USCIS will </w:t>
            </w:r>
            <w:r>
              <w:t>consider when evaluat</w:t>
            </w:r>
            <w:r w:rsidR="00C95C00">
              <w:t>ing</w:t>
            </w:r>
            <w:r>
              <w:t xml:space="preserve"> whether an applicant has entered as a result of continued victimization.</w:t>
            </w:r>
            <w:r w:rsidR="00AE0175">
              <w:t xml:space="preserve"> </w:t>
            </w:r>
          </w:p>
          <w:p w14:paraId="54D4F266" w14:textId="4D864AA6" w:rsidR="00186B33" w:rsidRDefault="00186B33" w:rsidP="00C21046">
            <w:pPr>
              <w:ind w:right="-11"/>
              <w:jc w:val="both"/>
            </w:pPr>
          </w:p>
        </w:tc>
      </w:tr>
    </w:tbl>
    <w:p w14:paraId="052D8D5A" w14:textId="77777777" w:rsidR="001D4174" w:rsidRDefault="001D4174" w:rsidP="00B81395">
      <w:pPr>
        <w:spacing w:after="0"/>
        <w:ind w:right="450"/>
        <w:jc w:val="both"/>
      </w:pPr>
    </w:p>
    <w:p w14:paraId="438BD8E5" w14:textId="25A39C8E" w:rsidR="001D4174" w:rsidRDefault="001D4174" w:rsidP="00B81395">
      <w:pPr>
        <w:pStyle w:val="Heading2"/>
        <w:ind w:right="450"/>
        <w:jc w:val="both"/>
      </w:pPr>
      <w:r>
        <w:lastRenderedPageBreak/>
        <w:t xml:space="preserve">Law Enforcement Cooperation </w:t>
      </w:r>
    </w:p>
    <w:tbl>
      <w:tblPr>
        <w:tblStyle w:val="TableGrid"/>
        <w:tblW w:w="10075" w:type="dxa"/>
        <w:tblLook w:val="04A0" w:firstRow="1" w:lastRow="0" w:firstColumn="1" w:lastColumn="0" w:noHBand="0" w:noVBand="1"/>
      </w:tblPr>
      <w:tblGrid>
        <w:gridCol w:w="1525"/>
        <w:gridCol w:w="810"/>
        <w:gridCol w:w="7740"/>
      </w:tblGrid>
      <w:tr w:rsidR="000E68F0" w14:paraId="3440B0F2" w14:textId="77777777" w:rsidTr="00437FD3">
        <w:trPr>
          <w:cantSplit/>
          <w:tblHeader/>
        </w:trPr>
        <w:tc>
          <w:tcPr>
            <w:tcW w:w="1525" w:type="dxa"/>
            <w:shd w:val="clear" w:color="auto" w:fill="E7E6E6" w:themeFill="background2"/>
          </w:tcPr>
          <w:p w14:paraId="0B87F9CD" w14:textId="61786578" w:rsidR="000E68F0" w:rsidRPr="007F53A0" w:rsidRDefault="000E68F0" w:rsidP="00437FD3">
            <w:pPr>
              <w:jc w:val="both"/>
            </w:pPr>
            <w:r>
              <w:t>Term/</w:t>
            </w:r>
            <w:r w:rsidRPr="007F53A0">
              <w:t>Concept</w:t>
            </w:r>
          </w:p>
        </w:tc>
        <w:tc>
          <w:tcPr>
            <w:tcW w:w="810" w:type="dxa"/>
            <w:shd w:val="clear" w:color="auto" w:fill="E7E6E6" w:themeFill="background2"/>
          </w:tcPr>
          <w:p w14:paraId="7A86D9E7" w14:textId="4DD36453" w:rsidR="000E68F0" w:rsidRPr="007F53A0" w:rsidRDefault="000E68F0" w:rsidP="00437FD3">
            <w:pPr>
              <w:jc w:val="both"/>
            </w:pPr>
            <w:r>
              <w:t>Sect.</w:t>
            </w:r>
          </w:p>
        </w:tc>
        <w:tc>
          <w:tcPr>
            <w:tcW w:w="7740" w:type="dxa"/>
            <w:shd w:val="clear" w:color="auto" w:fill="E7E6E6" w:themeFill="background2"/>
          </w:tcPr>
          <w:p w14:paraId="2262681C" w14:textId="41BC9AFF" w:rsidR="000E68F0" w:rsidRDefault="000E68F0" w:rsidP="00B81395">
            <w:pPr>
              <w:ind w:right="450"/>
              <w:jc w:val="both"/>
            </w:pPr>
            <w:r>
              <w:t xml:space="preserve">Synopsis of Manual Update </w:t>
            </w:r>
          </w:p>
        </w:tc>
      </w:tr>
      <w:tr w:rsidR="00186B33" w14:paraId="0A64E176" w14:textId="77777777" w:rsidTr="00437FD3">
        <w:trPr>
          <w:cantSplit/>
        </w:trPr>
        <w:tc>
          <w:tcPr>
            <w:tcW w:w="1525" w:type="dxa"/>
          </w:tcPr>
          <w:p w14:paraId="30D1054A" w14:textId="6D614117" w:rsidR="00186B33" w:rsidRPr="00DE06FA" w:rsidRDefault="00430E7F" w:rsidP="00437FD3">
            <w:pPr>
              <w:rPr>
                <w:rStyle w:val="IntenseEmphasis"/>
                <w:sz w:val="22"/>
              </w:rPr>
            </w:pPr>
            <w:hyperlink r:id="rId40" w:anchor=":~:text=3.-,Comparably-Situated%20Crime%20Victim%20Standard,-In%20examining%20the" w:history="1">
              <w:r w:rsidR="00433046" w:rsidRPr="00DE06FA">
                <w:rPr>
                  <w:rStyle w:val="IntenseEmphasis"/>
                  <w:sz w:val="22"/>
                </w:rPr>
                <w:t>Comparably</w:t>
              </w:r>
              <w:r w:rsidR="00AE46B7" w:rsidRPr="00DE06FA">
                <w:rPr>
                  <w:rStyle w:val="IntenseEmphasis"/>
                  <w:sz w:val="22"/>
                </w:rPr>
                <w:t>-</w:t>
              </w:r>
              <w:r w:rsidR="00433046" w:rsidRPr="00DE06FA">
                <w:rPr>
                  <w:rStyle w:val="IntenseEmphasis"/>
                  <w:sz w:val="22"/>
                </w:rPr>
                <w:t>situated crime victim standard</w:t>
              </w:r>
            </w:hyperlink>
          </w:p>
        </w:tc>
        <w:tc>
          <w:tcPr>
            <w:tcW w:w="810" w:type="dxa"/>
          </w:tcPr>
          <w:p w14:paraId="5DC4A566" w14:textId="68ED52B2" w:rsidR="00186B33" w:rsidRDefault="000E359D" w:rsidP="00437FD3">
            <w:pPr>
              <w:jc w:val="both"/>
            </w:pPr>
            <w:r>
              <w:t>2.</w:t>
            </w:r>
            <w:r w:rsidR="00F23679">
              <w:t>D.</w:t>
            </w:r>
            <w:r w:rsidR="00392912">
              <w:t>3</w:t>
            </w:r>
          </w:p>
        </w:tc>
        <w:tc>
          <w:tcPr>
            <w:tcW w:w="7740" w:type="dxa"/>
          </w:tcPr>
          <w:p w14:paraId="364699C7" w14:textId="42986772" w:rsidR="00186B33" w:rsidRDefault="009634F9" w:rsidP="00C21046">
            <w:pPr>
              <w:ind w:right="-11"/>
              <w:jc w:val="both"/>
            </w:pPr>
            <w:r>
              <w:t xml:space="preserve">Provides important language </w:t>
            </w:r>
            <w:r w:rsidR="00D46555">
              <w:t>regarding its use of a “comparably-situated crime victim standard”</w:t>
            </w:r>
            <w:r w:rsidR="0093545E">
              <w:t xml:space="preserve"> in examining the totality of the circumstances, noting that </w:t>
            </w:r>
            <w:r w:rsidR="00EA639E">
              <w:t xml:space="preserve">the standard focuses on </w:t>
            </w:r>
            <w:r w:rsidR="00957AB7">
              <w:t xml:space="preserve">victim protection </w:t>
            </w:r>
            <w:r w:rsidR="008A738F">
              <w:t xml:space="preserve">and offers </w:t>
            </w:r>
            <w:r w:rsidR="00DD0747">
              <w:t>“</w:t>
            </w:r>
            <w:r w:rsidR="008A738F">
              <w:t xml:space="preserve">more flexibility than other standards </w:t>
            </w:r>
            <w:r w:rsidR="00DD0747">
              <w:t>in order to strike the proper balance</w:t>
            </w:r>
            <w:r w:rsidR="00D45583">
              <w:t xml:space="preserve">” between law enforcement investigations and prosecutions </w:t>
            </w:r>
            <w:r w:rsidR="00FA3D08">
              <w:t xml:space="preserve">and burdening victims. </w:t>
            </w:r>
          </w:p>
          <w:p w14:paraId="5C0A18C3" w14:textId="5590FCFF" w:rsidR="00186B33" w:rsidRDefault="00186B33" w:rsidP="00C21046">
            <w:pPr>
              <w:ind w:right="-11"/>
              <w:jc w:val="both"/>
            </w:pPr>
          </w:p>
        </w:tc>
      </w:tr>
      <w:tr w:rsidR="00392912" w14:paraId="379CF912" w14:textId="77777777" w:rsidTr="00437FD3">
        <w:trPr>
          <w:cantSplit/>
        </w:trPr>
        <w:tc>
          <w:tcPr>
            <w:tcW w:w="1525" w:type="dxa"/>
          </w:tcPr>
          <w:p w14:paraId="250AC7DE" w14:textId="4B3729E1" w:rsidR="00392912" w:rsidRPr="00392912" w:rsidRDefault="00430E7F" w:rsidP="00437FD3">
            <w:pPr>
              <w:rPr>
                <w:rStyle w:val="SubtleEmphasis"/>
              </w:rPr>
            </w:pPr>
            <w:hyperlink r:id="rId41" w:anchor=":~:text=Contact%20with%20Law%20Enforcement" w:history="1">
              <w:r w:rsidR="00392912" w:rsidRPr="00392912">
                <w:rPr>
                  <w:rStyle w:val="SubtleEmphasis"/>
                </w:rPr>
                <w:t xml:space="preserve">Contact with </w:t>
              </w:r>
              <w:r w:rsidR="0041555A">
                <w:rPr>
                  <w:rStyle w:val="SubtleEmphasis"/>
                </w:rPr>
                <w:t>l</w:t>
              </w:r>
              <w:r w:rsidR="00392912" w:rsidRPr="00392912">
                <w:rPr>
                  <w:rStyle w:val="SubtleEmphasis"/>
                </w:rPr>
                <w:t xml:space="preserve">aw </w:t>
              </w:r>
              <w:r w:rsidR="0041555A">
                <w:rPr>
                  <w:rStyle w:val="SubtleEmphasis"/>
                </w:rPr>
                <w:t>e</w:t>
              </w:r>
              <w:r w:rsidR="00392912" w:rsidRPr="00392912">
                <w:rPr>
                  <w:rStyle w:val="SubtleEmphasis"/>
                </w:rPr>
                <w:t>nforcement</w:t>
              </w:r>
            </w:hyperlink>
          </w:p>
        </w:tc>
        <w:tc>
          <w:tcPr>
            <w:tcW w:w="810" w:type="dxa"/>
          </w:tcPr>
          <w:p w14:paraId="29A2448D" w14:textId="3732F7ED" w:rsidR="00392912" w:rsidRDefault="000E359D" w:rsidP="00437FD3">
            <w:pPr>
              <w:jc w:val="both"/>
            </w:pPr>
            <w:r>
              <w:t>2.</w:t>
            </w:r>
            <w:r w:rsidR="00392912">
              <w:t>D.4</w:t>
            </w:r>
          </w:p>
        </w:tc>
        <w:tc>
          <w:tcPr>
            <w:tcW w:w="7740" w:type="dxa"/>
          </w:tcPr>
          <w:p w14:paraId="56827351" w14:textId="1C49D978" w:rsidR="00392912" w:rsidRDefault="00B9173B" w:rsidP="00C21046">
            <w:pPr>
              <w:ind w:right="-11"/>
              <w:jc w:val="both"/>
            </w:pPr>
            <w:r>
              <w:t>Clarifies</w:t>
            </w:r>
            <w:r w:rsidR="00392912">
              <w:t xml:space="preserve"> that applicants can </w:t>
            </w:r>
            <w:r w:rsidR="00FA0182">
              <w:t xml:space="preserve">generally </w:t>
            </w:r>
            <w:r w:rsidR="00392912">
              <w:t xml:space="preserve">satisfy the reporting requirement by an email, letter, or </w:t>
            </w:r>
            <w:r w:rsidR="00375B93">
              <w:t xml:space="preserve">some </w:t>
            </w:r>
            <w:r w:rsidR="00392912">
              <w:t>other reporting mechanism</w:t>
            </w:r>
            <w:r w:rsidR="004B6E4B">
              <w:t xml:space="preserve">. </w:t>
            </w:r>
            <w:r w:rsidR="009D08FC">
              <w:t>Confirms that applicants must</w:t>
            </w:r>
            <w:r w:rsidR="00F319EB">
              <w:t>, at a minimum,</w:t>
            </w:r>
            <w:r w:rsidR="009D08FC">
              <w:t xml:space="preserve"> have had contact with </w:t>
            </w:r>
            <w:r w:rsidR="00400650">
              <w:t>law enforcement</w:t>
            </w:r>
            <w:r w:rsidR="00F319EB">
              <w:t xml:space="preserve"> regarding their victimization.</w:t>
            </w:r>
          </w:p>
          <w:p w14:paraId="512C9D57" w14:textId="55526F3E" w:rsidR="00392912" w:rsidRDefault="00392912" w:rsidP="00C21046">
            <w:pPr>
              <w:ind w:right="-11"/>
              <w:jc w:val="both"/>
            </w:pPr>
          </w:p>
        </w:tc>
      </w:tr>
      <w:tr w:rsidR="00392912" w14:paraId="677A132B" w14:textId="77777777" w:rsidTr="00437FD3">
        <w:trPr>
          <w:cantSplit/>
        </w:trPr>
        <w:tc>
          <w:tcPr>
            <w:tcW w:w="1525" w:type="dxa"/>
          </w:tcPr>
          <w:p w14:paraId="67CA2624" w14:textId="447DEE0C" w:rsidR="00392912" w:rsidRPr="00DE06FA" w:rsidRDefault="00430E7F" w:rsidP="00437FD3">
            <w:pPr>
              <w:rPr>
                <w:rStyle w:val="SubtleEmphasis"/>
              </w:rPr>
            </w:pPr>
            <w:hyperlink r:id="rId42" w:anchor=":~:text=Age-Based%20Exemption%20and%20Trauma-Based%20Exception" w:history="1">
              <w:r w:rsidR="00392912" w:rsidRPr="00DE06FA">
                <w:rPr>
                  <w:rStyle w:val="SubtleEmphasis"/>
                </w:rPr>
                <w:t xml:space="preserve">Age-based </w:t>
              </w:r>
              <w:r w:rsidR="0041555A" w:rsidRPr="00DE06FA">
                <w:rPr>
                  <w:rStyle w:val="SubtleEmphasis"/>
                </w:rPr>
                <w:t>e</w:t>
              </w:r>
              <w:r w:rsidR="00392912" w:rsidRPr="00DE06FA">
                <w:rPr>
                  <w:rStyle w:val="SubtleEmphasis"/>
                </w:rPr>
                <w:t>xemption</w:t>
              </w:r>
            </w:hyperlink>
          </w:p>
        </w:tc>
        <w:tc>
          <w:tcPr>
            <w:tcW w:w="810" w:type="dxa"/>
          </w:tcPr>
          <w:p w14:paraId="512632C1" w14:textId="395E18CA" w:rsidR="00392912" w:rsidRDefault="000E359D" w:rsidP="00437FD3">
            <w:pPr>
              <w:jc w:val="both"/>
            </w:pPr>
            <w:r>
              <w:t>2.</w:t>
            </w:r>
            <w:r w:rsidR="00392912">
              <w:t>D.5</w:t>
            </w:r>
          </w:p>
        </w:tc>
        <w:tc>
          <w:tcPr>
            <w:tcW w:w="7740" w:type="dxa"/>
          </w:tcPr>
          <w:p w14:paraId="77ECE16D" w14:textId="02B7243D" w:rsidR="00392912" w:rsidRDefault="00392912" w:rsidP="00C21046">
            <w:pPr>
              <w:ind w:right="-11"/>
              <w:jc w:val="both"/>
            </w:pPr>
            <w:r>
              <w:t xml:space="preserve">USCIS </w:t>
            </w:r>
            <w:r w:rsidR="00375B93">
              <w:t>affirms</w:t>
            </w:r>
            <w:r>
              <w:t xml:space="preserve"> that the applicant need only be under 18 during at least one of the trafficking acts to be able to use th</w:t>
            </w:r>
            <w:r w:rsidR="00375B93">
              <w:t xml:space="preserve">e age-based </w:t>
            </w:r>
            <w:r>
              <w:t>cooperation exemption.</w:t>
            </w:r>
          </w:p>
          <w:p w14:paraId="417603BC" w14:textId="69DA549C" w:rsidR="00F25CA1" w:rsidRDefault="00F25CA1" w:rsidP="00C21046">
            <w:pPr>
              <w:ind w:right="-11"/>
              <w:jc w:val="both"/>
            </w:pPr>
          </w:p>
        </w:tc>
      </w:tr>
      <w:tr w:rsidR="00353161" w14:paraId="5BB915B8" w14:textId="77777777" w:rsidTr="00437FD3">
        <w:trPr>
          <w:cantSplit/>
        </w:trPr>
        <w:tc>
          <w:tcPr>
            <w:tcW w:w="1525" w:type="dxa"/>
          </w:tcPr>
          <w:p w14:paraId="15F3985A" w14:textId="6ECE749E" w:rsidR="00353161" w:rsidRPr="00DE06FA" w:rsidRDefault="00430E7F" w:rsidP="00437FD3">
            <w:pPr>
              <w:rPr>
                <w:rStyle w:val="IntenseEmphasis"/>
                <w:sz w:val="22"/>
              </w:rPr>
            </w:pPr>
            <w:hyperlink r:id="rId43" w:anchor=":~:text=Relationship%20Between%20Assistance%20with%20Law%20Enforcement%20and%20Victimization" w:history="1">
              <w:r w:rsidR="00392912" w:rsidRPr="00DE06FA">
                <w:rPr>
                  <w:rStyle w:val="IntenseEmphasis"/>
                  <w:sz w:val="22"/>
                </w:rPr>
                <w:t>Relationship between assistance with law</w:t>
              </w:r>
              <w:r w:rsidR="0041555A" w:rsidRPr="00DE06FA">
                <w:rPr>
                  <w:rStyle w:val="IntenseEmphasis"/>
                  <w:sz w:val="22"/>
                </w:rPr>
                <w:t xml:space="preserve"> </w:t>
              </w:r>
              <w:r w:rsidR="00392912" w:rsidRPr="00DE06FA">
                <w:rPr>
                  <w:rStyle w:val="IntenseEmphasis"/>
                  <w:sz w:val="22"/>
                </w:rPr>
                <w:t>enforcement and victimization</w:t>
              </w:r>
            </w:hyperlink>
          </w:p>
        </w:tc>
        <w:tc>
          <w:tcPr>
            <w:tcW w:w="810" w:type="dxa"/>
          </w:tcPr>
          <w:p w14:paraId="3D287030" w14:textId="69E9C11E" w:rsidR="00353161" w:rsidRDefault="000E359D" w:rsidP="00437FD3">
            <w:pPr>
              <w:jc w:val="both"/>
            </w:pPr>
            <w:r>
              <w:t>2.</w:t>
            </w:r>
            <w:r w:rsidR="00392912">
              <w:t>D.6</w:t>
            </w:r>
          </w:p>
        </w:tc>
        <w:tc>
          <w:tcPr>
            <w:tcW w:w="7740" w:type="dxa"/>
          </w:tcPr>
          <w:p w14:paraId="5364C3D1" w14:textId="293F9854" w:rsidR="00353161" w:rsidRDefault="00EB4871" w:rsidP="00C21046">
            <w:pPr>
              <w:ind w:right="-11"/>
              <w:jc w:val="both"/>
            </w:pPr>
            <w:r>
              <w:t xml:space="preserve">Confirms that witnessing trafficking alone is insufficient </w:t>
            </w:r>
            <w:r w:rsidR="003E71A5">
              <w:t xml:space="preserve">to establishing eligibility for a T visa. </w:t>
            </w:r>
            <w:r w:rsidR="00B9173B">
              <w:t>Explicitly states</w:t>
            </w:r>
            <w:r w:rsidR="00392912">
              <w:t xml:space="preserve"> that there is no requirement for an investigation</w:t>
            </w:r>
            <w:r w:rsidR="00217180">
              <w:t xml:space="preserve"> or prosecution </w:t>
            </w:r>
            <w:r w:rsidR="00430FF9">
              <w:t>to satisfy the cooperation requirement</w:t>
            </w:r>
            <w:r w:rsidR="00392912">
              <w:t>.</w:t>
            </w:r>
            <w:r w:rsidR="00430FF9">
              <w:t xml:space="preserve"> Additionally, the applicant does not need to be directly named in the case to </w:t>
            </w:r>
            <w:r w:rsidR="00CA6CBE">
              <w:t>establish cooperation.</w:t>
            </w:r>
            <w:r w:rsidR="00392912">
              <w:t xml:space="preserve"> </w:t>
            </w:r>
          </w:p>
        </w:tc>
      </w:tr>
    </w:tbl>
    <w:p w14:paraId="4F4BAEB1" w14:textId="77777777" w:rsidR="00186B33" w:rsidRPr="00DC2F2D" w:rsidRDefault="00186B33" w:rsidP="00B81395">
      <w:pPr>
        <w:ind w:right="450"/>
        <w:jc w:val="both"/>
        <w:rPr>
          <w:sz w:val="10"/>
          <w:szCs w:val="10"/>
        </w:rPr>
      </w:pPr>
    </w:p>
    <w:p w14:paraId="0E15C1B1" w14:textId="11453570" w:rsidR="00A52A46" w:rsidRDefault="00A52A46" w:rsidP="00B81395">
      <w:pPr>
        <w:pStyle w:val="Heading2"/>
        <w:ind w:right="450"/>
        <w:jc w:val="both"/>
      </w:pPr>
      <w:r>
        <w:t xml:space="preserve">Extreme Hardship </w:t>
      </w:r>
    </w:p>
    <w:tbl>
      <w:tblPr>
        <w:tblStyle w:val="TableGrid"/>
        <w:tblW w:w="10075" w:type="dxa"/>
        <w:tblLayout w:type="fixed"/>
        <w:tblLook w:val="04A0" w:firstRow="1" w:lastRow="0" w:firstColumn="1" w:lastColumn="0" w:noHBand="0" w:noVBand="1"/>
      </w:tblPr>
      <w:tblGrid>
        <w:gridCol w:w="1525"/>
        <w:gridCol w:w="810"/>
        <w:gridCol w:w="7740"/>
      </w:tblGrid>
      <w:tr w:rsidR="00516891" w14:paraId="1784752A" w14:textId="77777777" w:rsidTr="00516891">
        <w:trPr>
          <w:cantSplit/>
          <w:tblHeader/>
        </w:trPr>
        <w:tc>
          <w:tcPr>
            <w:tcW w:w="1525" w:type="dxa"/>
            <w:shd w:val="clear" w:color="auto" w:fill="E7E6E6" w:themeFill="background2"/>
          </w:tcPr>
          <w:p w14:paraId="0AAE7F15" w14:textId="02E4CB6B" w:rsidR="001B22C6" w:rsidRPr="007F53A0" w:rsidRDefault="001B22C6" w:rsidP="004817D7">
            <w:pPr>
              <w:jc w:val="both"/>
            </w:pPr>
            <w:r>
              <w:t>Term/</w:t>
            </w:r>
            <w:r w:rsidRPr="007F53A0">
              <w:t>Concept</w:t>
            </w:r>
          </w:p>
        </w:tc>
        <w:tc>
          <w:tcPr>
            <w:tcW w:w="810" w:type="dxa"/>
            <w:shd w:val="clear" w:color="auto" w:fill="E7E6E6" w:themeFill="background2"/>
          </w:tcPr>
          <w:p w14:paraId="634E0DDC" w14:textId="5CCC98D1" w:rsidR="001B22C6" w:rsidRPr="007F53A0" w:rsidRDefault="001B22C6" w:rsidP="00516891">
            <w:pPr>
              <w:jc w:val="both"/>
            </w:pPr>
            <w:r>
              <w:t>Sect.</w:t>
            </w:r>
          </w:p>
        </w:tc>
        <w:tc>
          <w:tcPr>
            <w:tcW w:w="7740" w:type="dxa"/>
            <w:shd w:val="clear" w:color="auto" w:fill="E7E6E6" w:themeFill="background2"/>
          </w:tcPr>
          <w:p w14:paraId="4476AAD5" w14:textId="300F674A" w:rsidR="001B22C6" w:rsidRDefault="001B22C6" w:rsidP="00B81395">
            <w:pPr>
              <w:ind w:right="450"/>
              <w:jc w:val="both"/>
            </w:pPr>
            <w:r>
              <w:t xml:space="preserve">Synopsis of Manual Update </w:t>
            </w:r>
          </w:p>
        </w:tc>
      </w:tr>
      <w:tr w:rsidR="00516891" w14:paraId="2B837B7D" w14:textId="77777777" w:rsidTr="00516891">
        <w:trPr>
          <w:cantSplit/>
          <w:trHeight w:val="242"/>
        </w:trPr>
        <w:tc>
          <w:tcPr>
            <w:tcW w:w="1525" w:type="dxa"/>
          </w:tcPr>
          <w:p w14:paraId="4F8F802F" w14:textId="2186016E" w:rsidR="00736AD5" w:rsidRPr="00736AD5" w:rsidRDefault="00430E7F" w:rsidP="004817D7">
            <w:pPr>
              <w:rPr>
                <w:rStyle w:val="SubtleEmphasis"/>
              </w:rPr>
            </w:pPr>
            <w:hyperlink r:id="rId44" w:anchor=":~:text=USCIS%20does%20not%20consider%20hardship%20to%20persons%20other%20than%20the%20applicant" w:history="1">
              <w:r w:rsidR="00736AD5" w:rsidRPr="00736AD5">
                <w:rPr>
                  <w:rStyle w:val="SubtleEmphasis"/>
                </w:rPr>
                <w:t>Hardship to persons other than the applicant</w:t>
              </w:r>
            </w:hyperlink>
          </w:p>
        </w:tc>
        <w:tc>
          <w:tcPr>
            <w:tcW w:w="810" w:type="dxa"/>
          </w:tcPr>
          <w:p w14:paraId="4F356031" w14:textId="47A27D88" w:rsidR="00736AD5" w:rsidRDefault="000E359D" w:rsidP="00516891">
            <w:pPr>
              <w:ind w:right="-17"/>
              <w:jc w:val="both"/>
            </w:pPr>
            <w:r>
              <w:t>2.</w:t>
            </w:r>
            <w:r w:rsidR="00F25CA1">
              <w:t>E.2</w:t>
            </w:r>
          </w:p>
        </w:tc>
        <w:tc>
          <w:tcPr>
            <w:tcW w:w="7740" w:type="dxa"/>
          </w:tcPr>
          <w:p w14:paraId="318DC259" w14:textId="77777777" w:rsidR="00BA0120" w:rsidRDefault="00B9173B" w:rsidP="00C21046">
            <w:pPr>
              <w:ind w:right="-11"/>
              <w:jc w:val="both"/>
            </w:pPr>
            <w:r>
              <w:t>Clarifies</w:t>
            </w:r>
            <w:r w:rsidR="00736AD5">
              <w:t xml:space="preserve"> that hardship to a family member or someone close to them may be considered only to the extent that the hardship affects the applicant. </w:t>
            </w:r>
          </w:p>
          <w:p w14:paraId="22CB87DA" w14:textId="77777777" w:rsidR="00BA0120" w:rsidRDefault="00BA0120" w:rsidP="00C21046">
            <w:pPr>
              <w:ind w:right="-11"/>
              <w:jc w:val="both"/>
            </w:pPr>
          </w:p>
          <w:p w14:paraId="54E89489" w14:textId="77777777" w:rsidR="00736AD5" w:rsidRDefault="002B191B" w:rsidP="00C21046">
            <w:pPr>
              <w:ind w:right="-11"/>
              <w:jc w:val="both"/>
            </w:pPr>
            <w:r>
              <w:t>NOTE</w:t>
            </w:r>
            <w:r w:rsidR="00736AD5">
              <w:t>: Regulations state that hardship to other persons cannot be considered when evaluating hardship for the applicant. See 8 CFR §</w:t>
            </w:r>
            <w:r w:rsidR="00942DC5">
              <w:t xml:space="preserve"> </w:t>
            </w:r>
            <w:r w:rsidR="00736AD5">
              <w:t>214.11(i)(3).</w:t>
            </w:r>
          </w:p>
          <w:p w14:paraId="4DB81ED4" w14:textId="1AB961C5" w:rsidR="00DB5999" w:rsidRDefault="00DB5999" w:rsidP="00B81395">
            <w:pPr>
              <w:ind w:right="450"/>
              <w:jc w:val="both"/>
            </w:pPr>
          </w:p>
        </w:tc>
      </w:tr>
    </w:tbl>
    <w:p w14:paraId="35450983" w14:textId="77777777" w:rsidR="00A03E42" w:rsidRPr="00DC2F2D" w:rsidRDefault="00A03E42" w:rsidP="00B81395">
      <w:pPr>
        <w:ind w:right="450"/>
        <w:jc w:val="both"/>
        <w:rPr>
          <w:sz w:val="10"/>
          <w:szCs w:val="10"/>
        </w:rPr>
      </w:pPr>
    </w:p>
    <w:p w14:paraId="7C282B7A" w14:textId="4A05C4B0" w:rsidR="004B15C1" w:rsidRDefault="00A03E42" w:rsidP="00B81395">
      <w:pPr>
        <w:pStyle w:val="Heading2"/>
        <w:ind w:right="450"/>
        <w:jc w:val="both"/>
      </w:pPr>
      <w:r>
        <w:t>Effect o</w:t>
      </w:r>
      <w:r w:rsidR="00121A64">
        <w:t>f</w:t>
      </w:r>
      <w:r>
        <w:t xml:space="preserve"> Immigration Status on Application </w:t>
      </w:r>
    </w:p>
    <w:tbl>
      <w:tblPr>
        <w:tblStyle w:val="TableGrid"/>
        <w:tblW w:w="10075" w:type="dxa"/>
        <w:tblLook w:val="04A0" w:firstRow="1" w:lastRow="0" w:firstColumn="1" w:lastColumn="0" w:noHBand="0" w:noVBand="1"/>
      </w:tblPr>
      <w:tblGrid>
        <w:gridCol w:w="1525"/>
        <w:gridCol w:w="810"/>
        <w:gridCol w:w="7740"/>
      </w:tblGrid>
      <w:tr w:rsidR="00CB3524" w14:paraId="2A0A8777" w14:textId="77777777" w:rsidTr="00022408">
        <w:trPr>
          <w:cantSplit/>
          <w:tblHeader/>
        </w:trPr>
        <w:tc>
          <w:tcPr>
            <w:tcW w:w="1525" w:type="dxa"/>
            <w:shd w:val="clear" w:color="auto" w:fill="E7E6E6" w:themeFill="background2"/>
          </w:tcPr>
          <w:p w14:paraId="5904E784" w14:textId="6BF56EA2" w:rsidR="001B22C6" w:rsidRPr="007F53A0" w:rsidRDefault="001B22C6" w:rsidP="00022408">
            <w:pPr>
              <w:jc w:val="both"/>
            </w:pPr>
            <w:r>
              <w:t>Term/</w:t>
            </w:r>
            <w:r w:rsidRPr="007F53A0">
              <w:t>Concept</w:t>
            </w:r>
          </w:p>
        </w:tc>
        <w:tc>
          <w:tcPr>
            <w:tcW w:w="810" w:type="dxa"/>
            <w:shd w:val="clear" w:color="auto" w:fill="E7E6E6" w:themeFill="background2"/>
          </w:tcPr>
          <w:p w14:paraId="2C32A811" w14:textId="04BFF9DC" w:rsidR="001B22C6" w:rsidRPr="007F53A0" w:rsidRDefault="001B22C6" w:rsidP="00022408">
            <w:pPr>
              <w:ind w:right="-252"/>
              <w:jc w:val="both"/>
            </w:pPr>
            <w:r>
              <w:t>Sect.</w:t>
            </w:r>
          </w:p>
        </w:tc>
        <w:tc>
          <w:tcPr>
            <w:tcW w:w="7740" w:type="dxa"/>
            <w:shd w:val="clear" w:color="auto" w:fill="E7E6E6" w:themeFill="background2"/>
          </w:tcPr>
          <w:p w14:paraId="2E666A58" w14:textId="53E116E1" w:rsidR="001B22C6" w:rsidRDefault="001B22C6" w:rsidP="00B81395">
            <w:pPr>
              <w:ind w:right="450"/>
              <w:jc w:val="both"/>
            </w:pPr>
            <w:r>
              <w:t xml:space="preserve">Synopsis of Manual Update </w:t>
            </w:r>
          </w:p>
        </w:tc>
      </w:tr>
      <w:tr w:rsidR="00CB3524" w14:paraId="7A22D03C" w14:textId="77777777" w:rsidTr="00022408">
        <w:trPr>
          <w:cantSplit/>
          <w:trHeight w:val="242"/>
        </w:trPr>
        <w:tc>
          <w:tcPr>
            <w:tcW w:w="1525" w:type="dxa"/>
          </w:tcPr>
          <w:p w14:paraId="70FB9D5F" w14:textId="77E28EF4" w:rsidR="00F25CA1" w:rsidRPr="0041555A" w:rsidRDefault="00430E7F" w:rsidP="00022408">
            <w:pPr>
              <w:rPr>
                <w:rStyle w:val="IntenseEmphasis"/>
                <w:sz w:val="22"/>
              </w:rPr>
            </w:pPr>
            <w:hyperlink r:id="rId45" w:anchor=":~:text=G.%20Effect%20of%20Immigration%20Status%20on%20Application" w:history="1">
              <w:r w:rsidR="00A50EA8" w:rsidRPr="0041555A">
                <w:rPr>
                  <w:rStyle w:val="IntenseEmphasis"/>
                  <w:sz w:val="22"/>
                </w:rPr>
                <w:t xml:space="preserve">Effect of </w:t>
              </w:r>
              <w:r w:rsidR="009C1A8C">
                <w:rPr>
                  <w:rStyle w:val="IntenseEmphasis"/>
                  <w:sz w:val="22"/>
                </w:rPr>
                <w:t>i</w:t>
              </w:r>
              <w:r w:rsidR="00A50EA8" w:rsidRPr="0041555A">
                <w:rPr>
                  <w:rStyle w:val="IntenseEmphasis"/>
                  <w:sz w:val="22"/>
                </w:rPr>
                <w:t>mmigration</w:t>
              </w:r>
            </w:hyperlink>
            <w:r w:rsidR="00903A4C" w:rsidRPr="0041555A">
              <w:rPr>
                <w:rStyle w:val="IntenseEmphasis"/>
                <w:sz w:val="22"/>
              </w:rPr>
              <w:t xml:space="preserve"> </w:t>
            </w:r>
            <w:r w:rsidR="009C1A8C">
              <w:rPr>
                <w:rStyle w:val="IntenseEmphasis"/>
                <w:sz w:val="22"/>
              </w:rPr>
              <w:t>s</w:t>
            </w:r>
            <w:r w:rsidR="00903A4C" w:rsidRPr="0041555A">
              <w:rPr>
                <w:rStyle w:val="IntenseEmphasis"/>
                <w:sz w:val="22"/>
              </w:rPr>
              <w:t xml:space="preserve">tatus on </w:t>
            </w:r>
            <w:r w:rsidR="009C1A8C">
              <w:rPr>
                <w:rStyle w:val="IntenseEmphasis"/>
                <w:sz w:val="22"/>
              </w:rPr>
              <w:t>a</w:t>
            </w:r>
            <w:r w:rsidR="00903A4C" w:rsidRPr="0041555A">
              <w:rPr>
                <w:rStyle w:val="IntenseEmphasis"/>
                <w:sz w:val="22"/>
              </w:rPr>
              <w:t xml:space="preserve">pplication </w:t>
            </w:r>
          </w:p>
        </w:tc>
        <w:tc>
          <w:tcPr>
            <w:tcW w:w="810" w:type="dxa"/>
          </w:tcPr>
          <w:p w14:paraId="7FD127BD" w14:textId="3FB697E2" w:rsidR="00F25CA1" w:rsidRDefault="000E359D" w:rsidP="00022408">
            <w:pPr>
              <w:ind w:right="-252"/>
              <w:jc w:val="both"/>
            </w:pPr>
            <w:r>
              <w:t>2.</w:t>
            </w:r>
            <w:r w:rsidR="00F25CA1">
              <w:t>E.2</w:t>
            </w:r>
          </w:p>
        </w:tc>
        <w:tc>
          <w:tcPr>
            <w:tcW w:w="7740" w:type="dxa"/>
          </w:tcPr>
          <w:p w14:paraId="2A33BEF3" w14:textId="0EEE781D" w:rsidR="00BD4D52" w:rsidRPr="006A4372" w:rsidRDefault="0065288D" w:rsidP="00C21046">
            <w:pPr>
              <w:ind w:right="-11"/>
              <w:jc w:val="both"/>
            </w:pPr>
            <w:r>
              <w:t>E</w:t>
            </w:r>
            <w:r w:rsidR="00BD4D52">
              <w:t xml:space="preserve">xplicitly </w:t>
            </w:r>
            <w:r w:rsidR="00BE238C">
              <w:t xml:space="preserve">states </w:t>
            </w:r>
            <w:r w:rsidR="00BD4D52">
              <w:t>that LPRs,</w:t>
            </w:r>
            <w:r w:rsidR="00714968">
              <w:t xml:space="preserve"> conditional permanent residents</w:t>
            </w:r>
            <w:r w:rsidR="00BD4D52">
              <w:t xml:space="preserve">, and U.S. citizens are not eligible for T status. </w:t>
            </w:r>
            <w:r w:rsidR="0094729C">
              <w:t xml:space="preserve">The </w:t>
            </w:r>
            <w:r>
              <w:t>M</w:t>
            </w:r>
            <w:r w:rsidR="0094729C">
              <w:t>anual</w:t>
            </w:r>
            <w:r w:rsidR="00BD4D52">
              <w:t xml:space="preserve"> also clarifies that noncitizens cannot hold more than one nonimmigrant status at a time. </w:t>
            </w:r>
          </w:p>
          <w:p w14:paraId="15EE82F6" w14:textId="6F339DA5" w:rsidR="00F25CA1" w:rsidRDefault="00F25CA1" w:rsidP="00B81395">
            <w:pPr>
              <w:ind w:right="450"/>
              <w:jc w:val="both"/>
            </w:pPr>
          </w:p>
        </w:tc>
      </w:tr>
    </w:tbl>
    <w:p w14:paraId="3BCB227E" w14:textId="51159957" w:rsidR="002C06BE" w:rsidRDefault="006E7B01" w:rsidP="00B81395">
      <w:pPr>
        <w:pStyle w:val="Heading1"/>
        <w:ind w:right="450"/>
        <w:jc w:val="both"/>
      </w:pPr>
      <w:r>
        <w:t xml:space="preserve">Chapter 3 - </w:t>
      </w:r>
      <w:hyperlink r:id="rId46" w:history="1">
        <w:r w:rsidR="00EA1084" w:rsidRPr="009C34C6">
          <w:rPr>
            <w:rStyle w:val="Hyperlink"/>
          </w:rPr>
          <w:t xml:space="preserve">Documentation and Evidence for </w:t>
        </w:r>
        <w:r w:rsidR="00ED441F" w:rsidRPr="009C34C6">
          <w:rPr>
            <w:rStyle w:val="Hyperlink"/>
          </w:rPr>
          <w:t>Principal Applicants</w:t>
        </w:r>
      </w:hyperlink>
      <w:r w:rsidR="00ED441F">
        <w:t xml:space="preserve"> </w:t>
      </w:r>
    </w:p>
    <w:p w14:paraId="55A7FA74" w14:textId="299A8A52" w:rsidR="00ED441F" w:rsidRDefault="00825CCD" w:rsidP="00B81395">
      <w:pPr>
        <w:pStyle w:val="Heading2"/>
        <w:ind w:right="450"/>
        <w:jc w:val="both"/>
      </w:pPr>
      <w:r>
        <w:t xml:space="preserve">Any Credible Evidence </w:t>
      </w:r>
    </w:p>
    <w:tbl>
      <w:tblPr>
        <w:tblStyle w:val="TableGrid"/>
        <w:tblW w:w="10075" w:type="dxa"/>
        <w:tblLayout w:type="fixed"/>
        <w:tblLook w:val="04A0" w:firstRow="1" w:lastRow="0" w:firstColumn="1" w:lastColumn="0" w:noHBand="0" w:noVBand="1"/>
      </w:tblPr>
      <w:tblGrid>
        <w:gridCol w:w="1527"/>
        <w:gridCol w:w="806"/>
        <w:gridCol w:w="7742"/>
      </w:tblGrid>
      <w:tr w:rsidR="00451326" w14:paraId="1DAC30D1" w14:textId="77777777" w:rsidTr="009C38E4">
        <w:trPr>
          <w:cantSplit/>
          <w:tblHeader/>
        </w:trPr>
        <w:tc>
          <w:tcPr>
            <w:tcW w:w="1526" w:type="dxa"/>
            <w:shd w:val="clear" w:color="auto" w:fill="E7E6E6" w:themeFill="background2"/>
          </w:tcPr>
          <w:p w14:paraId="091AD86A" w14:textId="62537CA4" w:rsidR="001B22C6" w:rsidRPr="007F53A0" w:rsidRDefault="001B22C6" w:rsidP="004817D7">
            <w:pPr>
              <w:ind w:right="-6"/>
              <w:jc w:val="both"/>
            </w:pPr>
            <w:r>
              <w:t>Term/</w:t>
            </w:r>
            <w:r w:rsidRPr="007F53A0">
              <w:t>Concept</w:t>
            </w:r>
          </w:p>
        </w:tc>
        <w:tc>
          <w:tcPr>
            <w:tcW w:w="806" w:type="dxa"/>
            <w:shd w:val="clear" w:color="auto" w:fill="E7E6E6" w:themeFill="background2"/>
          </w:tcPr>
          <w:p w14:paraId="65ED115A" w14:textId="64EC96A3" w:rsidR="001B22C6" w:rsidRPr="007F53A0" w:rsidRDefault="001B22C6" w:rsidP="00451326">
            <w:pPr>
              <w:ind w:right="-107"/>
              <w:jc w:val="both"/>
            </w:pPr>
            <w:r>
              <w:t>Sect.</w:t>
            </w:r>
          </w:p>
        </w:tc>
        <w:tc>
          <w:tcPr>
            <w:tcW w:w="7740" w:type="dxa"/>
            <w:shd w:val="clear" w:color="auto" w:fill="E7E6E6" w:themeFill="background2"/>
          </w:tcPr>
          <w:p w14:paraId="52BFA866" w14:textId="635BE0C7" w:rsidR="001B22C6" w:rsidRDefault="001B22C6" w:rsidP="00B81395">
            <w:pPr>
              <w:ind w:right="450"/>
              <w:jc w:val="both"/>
            </w:pPr>
            <w:r>
              <w:t xml:space="preserve">Synopsis of Manual Update </w:t>
            </w:r>
          </w:p>
        </w:tc>
      </w:tr>
      <w:tr w:rsidR="009C38E4" w14:paraId="69747C9D" w14:textId="77777777" w:rsidTr="009C38E4">
        <w:trPr>
          <w:cantSplit/>
          <w:trHeight w:val="242"/>
        </w:trPr>
        <w:tc>
          <w:tcPr>
            <w:tcW w:w="1526" w:type="dxa"/>
          </w:tcPr>
          <w:p w14:paraId="71D97AA5" w14:textId="2CB51F87" w:rsidR="0094729C" w:rsidRPr="00522D45" w:rsidRDefault="00430E7F" w:rsidP="002110DC">
            <w:pPr>
              <w:rPr>
                <w:rStyle w:val="SubtleEmphasis"/>
              </w:rPr>
            </w:pPr>
            <w:hyperlink r:id="rId47" w:anchor=":~:text=Inability%20to%20Obtain%20Documentation%20and%20Evidence" w:history="1">
              <w:r w:rsidR="00526F18" w:rsidRPr="00522D45">
                <w:rPr>
                  <w:rStyle w:val="SubtleEmphasis"/>
                </w:rPr>
                <w:t xml:space="preserve">Inability to </w:t>
              </w:r>
              <w:r w:rsidR="0041555A">
                <w:rPr>
                  <w:rStyle w:val="SubtleEmphasis"/>
                </w:rPr>
                <w:t>o</w:t>
              </w:r>
              <w:r w:rsidR="00526F18" w:rsidRPr="00522D45">
                <w:rPr>
                  <w:rStyle w:val="SubtleEmphasis"/>
                </w:rPr>
                <w:t xml:space="preserve">btain </w:t>
              </w:r>
              <w:r w:rsidR="0041555A">
                <w:rPr>
                  <w:rStyle w:val="SubtleEmphasis"/>
                </w:rPr>
                <w:t>d</w:t>
              </w:r>
              <w:r w:rsidR="00526F18" w:rsidRPr="00522D45">
                <w:rPr>
                  <w:rStyle w:val="SubtleEmphasis"/>
                </w:rPr>
                <w:t xml:space="preserve">ocumentation and </w:t>
              </w:r>
              <w:r w:rsidR="0041555A">
                <w:rPr>
                  <w:rStyle w:val="SubtleEmphasis"/>
                </w:rPr>
                <w:t>e</w:t>
              </w:r>
              <w:r w:rsidR="00526F18" w:rsidRPr="00522D45">
                <w:rPr>
                  <w:rStyle w:val="SubtleEmphasis"/>
                </w:rPr>
                <w:t>vidence</w:t>
              </w:r>
            </w:hyperlink>
          </w:p>
        </w:tc>
        <w:tc>
          <w:tcPr>
            <w:tcW w:w="806" w:type="dxa"/>
          </w:tcPr>
          <w:p w14:paraId="3F42F90A" w14:textId="661CC561" w:rsidR="0094729C" w:rsidRDefault="000E359D" w:rsidP="00451326">
            <w:pPr>
              <w:ind w:right="-107"/>
              <w:jc w:val="both"/>
            </w:pPr>
            <w:r>
              <w:t>3.</w:t>
            </w:r>
            <w:r w:rsidR="00526F18">
              <w:t>C.1</w:t>
            </w:r>
          </w:p>
        </w:tc>
        <w:tc>
          <w:tcPr>
            <w:tcW w:w="7740" w:type="dxa"/>
          </w:tcPr>
          <w:p w14:paraId="0758BA18" w14:textId="34FDE589" w:rsidR="0094729C" w:rsidRPr="006A4372" w:rsidRDefault="005C7DBA" w:rsidP="00C21046">
            <w:pPr>
              <w:ind w:right="-11"/>
              <w:jc w:val="both"/>
            </w:pPr>
            <w:r>
              <w:t>Adjudicators</w:t>
            </w:r>
            <w:r w:rsidR="00B85CA3">
              <w:t xml:space="preserve"> “must </w:t>
            </w:r>
            <w:r w:rsidR="00B52B28">
              <w:t>consider any credible evidence</w:t>
            </w:r>
            <w:r w:rsidR="002B0D52">
              <w:t>.”</w:t>
            </w:r>
            <w:r w:rsidR="00730A8C">
              <w:t xml:space="preserve"> </w:t>
            </w:r>
            <w:r w:rsidR="002B0D52">
              <w:t>R</w:t>
            </w:r>
            <w:r w:rsidR="007352A4">
              <w:t>ecognizes the difficulty</w:t>
            </w:r>
            <w:r w:rsidR="00D87D12">
              <w:t xml:space="preserve"> </w:t>
            </w:r>
            <w:r w:rsidR="007352A4">
              <w:t xml:space="preserve">T applicants </w:t>
            </w:r>
            <w:r w:rsidR="00D87D12">
              <w:t xml:space="preserve">may have obtaining </w:t>
            </w:r>
            <w:r w:rsidR="007352A4">
              <w:t>traditional evidence</w:t>
            </w:r>
            <w:r w:rsidR="00D8452E">
              <w:t xml:space="preserve">. </w:t>
            </w:r>
          </w:p>
          <w:p w14:paraId="71E7ECCE" w14:textId="77777777" w:rsidR="0094729C" w:rsidRDefault="0094729C" w:rsidP="00B81395">
            <w:pPr>
              <w:ind w:right="450"/>
              <w:jc w:val="both"/>
            </w:pPr>
          </w:p>
        </w:tc>
      </w:tr>
      <w:tr w:rsidR="009C38E4" w14:paraId="517273FF" w14:textId="77777777" w:rsidTr="009C38E4">
        <w:trPr>
          <w:cantSplit/>
          <w:trHeight w:val="242"/>
        </w:trPr>
        <w:tc>
          <w:tcPr>
            <w:tcW w:w="1526" w:type="dxa"/>
          </w:tcPr>
          <w:p w14:paraId="7A27FCDA" w14:textId="67EEB82F" w:rsidR="0047450E" w:rsidRPr="009A55EB" w:rsidRDefault="00430E7F" w:rsidP="00451326">
            <w:pPr>
              <w:ind w:right="63"/>
              <w:rPr>
                <w:rStyle w:val="SubtleEmphasis"/>
              </w:rPr>
            </w:pPr>
            <w:hyperlink r:id="rId48" w:anchor=":~:text=Factual%20Inconsistencies" w:history="1">
              <w:r w:rsidR="0047450E" w:rsidRPr="009A55EB">
                <w:rPr>
                  <w:rStyle w:val="SubtleEmphasis"/>
                </w:rPr>
                <w:t>Factual inconsistencies</w:t>
              </w:r>
            </w:hyperlink>
            <w:r w:rsidR="0047450E" w:rsidRPr="009A55EB">
              <w:rPr>
                <w:rStyle w:val="SubtleEmphasis"/>
              </w:rPr>
              <w:t xml:space="preserve"> </w:t>
            </w:r>
          </w:p>
          <w:p w14:paraId="1AB5E26C" w14:textId="77777777" w:rsidR="00D8452E" w:rsidRPr="00522D45" w:rsidRDefault="00D8452E" w:rsidP="00451326">
            <w:pPr>
              <w:ind w:right="63"/>
              <w:rPr>
                <w:rStyle w:val="SubtleEmphasis"/>
              </w:rPr>
            </w:pPr>
          </w:p>
        </w:tc>
        <w:tc>
          <w:tcPr>
            <w:tcW w:w="806" w:type="dxa"/>
          </w:tcPr>
          <w:p w14:paraId="4EBC0627" w14:textId="02F34468" w:rsidR="00D8452E" w:rsidRDefault="009A55EB" w:rsidP="00451326">
            <w:pPr>
              <w:ind w:right="-107"/>
              <w:jc w:val="both"/>
            </w:pPr>
            <w:r>
              <w:t>3.C.1</w:t>
            </w:r>
          </w:p>
        </w:tc>
        <w:tc>
          <w:tcPr>
            <w:tcW w:w="7740" w:type="dxa"/>
          </w:tcPr>
          <w:p w14:paraId="2B2BCDBB" w14:textId="2F1EB2CA" w:rsidR="00D8452E" w:rsidRDefault="005C7DBA" w:rsidP="00C21046">
            <w:pPr>
              <w:ind w:right="-11"/>
              <w:jc w:val="both"/>
            </w:pPr>
            <w:r>
              <w:t>Adjudicators</w:t>
            </w:r>
            <w:r w:rsidR="00BB2050" w:rsidRPr="00BB2050">
              <w:t xml:space="preserve"> must consider the impact of trauma and victimization when assessing the credibility of the applicant’s statement and evaluating the sufficiency of the evidence</w:t>
            </w:r>
            <w:r w:rsidR="00BD5830">
              <w:t>.</w:t>
            </w:r>
            <w:r w:rsidR="00BB2050" w:rsidRPr="00BB2050">
              <w:t xml:space="preserve"> </w:t>
            </w:r>
            <w:r w:rsidR="00BD5830">
              <w:t>R</w:t>
            </w:r>
            <w:r w:rsidR="00BB2050" w:rsidRPr="00BB2050">
              <w:t>ecognizes that trauma impacts each person differently</w:t>
            </w:r>
            <w:r w:rsidR="002B399F">
              <w:t xml:space="preserve"> and notes that </w:t>
            </w:r>
            <w:r w:rsidR="00936660">
              <w:t xml:space="preserve">inconsistencies in the applicant’s account of the trafficking victimization </w:t>
            </w:r>
            <w:r w:rsidR="00645C7F">
              <w:t>do not</w:t>
            </w:r>
            <w:r w:rsidR="00936660">
              <w:t xml:space="preserve"> </w:t>
            </w:r>
            <w:r w:rsidR="00645C7F">
              <w:t xml:space="preserve">necessarily indicate fraud or </w:t>
            </w:r>
            <w:r w:rsidR="00830C76">
              <w:t>a lack of credibility.</w:t>
            </w:r>
            <w:r w:rsidR="00645C7F">
              <w:t xml:space="preserve"> </w:t>
            </w:r>
          </w:p>
          <w:p w14:paraId="1E44D37F" w14:textId="1AD9A8C2" w:rsidR="00BB2050" w:rsidRDefault="00BB2050" w:rsidP="00C21046">
            <w:pPr>
              <w:ind w:right="-11"/>
              <w:jc w:val="both"/>
            </w:pPr>
          </w:p>
        </w:tc>
      </w:tr>
      <w:tr w:rsidR="009C38E4" w14:paraId="29EFE686" w14:textId="77777777" w:rsidTr="009C38E4">
        <w:trPr>
          <w:cantSplit/>
          <w:trHeight w:val="242"/>
        </w:trPr>
        <w:tc>
          <w:tcPr>
            <w:tcW w:w="1526" w:type="dxa"/>
          </w:tcPr>
          <w:p w14:paraId="783164A7" w14:textId="3264616B" w:rsidR="00B52B28" w:rsidRPr="00103907" w:rsidRDefault="00430E7F" w:rsidP="00451326">
            <w:pPr>
              <w:ind w:right="63"/>
              <w:rPr>
                <w:rStyle w:val="SubtleEmphasis"/>
              </w:rPr>
            </w:pPr>
            <w:hyperlink r:id="rId49" w:anchor=":~:text=Weighing%20and%20Determining%20the%20Credibility%20of%20Evidence" w:history="1">
              <w:r w:rsidR="00B52B28" w:rsidRPr="00103907">
                <w:rPr>
                  <w:rStyle w:val="SubtleEmphasis"/>
                </w:rPr>
                <w:t xml:space="preserve">Weighing and </w:t>
              </w:r>
              <w:r w:rsidR="0041555A">
                <w:rPr>
                  <w:rStyle w:val="SubtleEmphasis"/>
                </w:rPr>
                <w:t>d</w:t>
              </w:r>
              <w:r w:rsidR="00B52B28" w:rsidRPr="00103907">
                <w:rPr>
                  <w:rStyle w:val="SubtleEmphasis"/>
                </w:rPr>
                <w:t xml:space="preserve">etermining </w:t>
              </w:r>
              <w:r w:rsidR="0041555A">
                <w:rPr>
                  <w:rStyle w:val="SubtleEmphasis"/>
                </w:rPr>
                <w:t>c</w:t>
              </w:r>
              <w:r w:rsidR="00B52B28" w:rsidRPr="00103907">
                <w:rPr>
                  <w:rStyle w:val="SubtleEmphasis"/>
                </w:rPr>
                <w:t xml:space="preserve">redibility of the </w:t>
              </w:r>
              <w:r w:rsidR="0041555A">
                <w:rPr>
                  <w:rStyle w:val="SubtleEmphasis"/>
                </w:rPr>
                <w:t>e</w:t>
              </w:r>
              <w:r w:rsidR="00B52B28" w:rsidRPr="00103907">
                <w:rPr>
                  <w:rStyle w:val="SubtleEmphasis"/>
                </w:rPr>
                <w:t>vidence</w:t>
              </w:r>
            </w:hyperlink>
            <w:r w:rsidR="00B52B28" w:rsidRPr="00103907">
              <w:rPr>
                <w:rStyle w:val="SubtleEmphasis"/>
              </w:rPr>
              <w:t xml:space="preserve"> </w:t>
            </w:r>
          </w:p>
        </w:tc>
        <w:tc>
          <w:tcPr>
            <w:tcW w:w="806" w:type="dxa"/>
          </w:tcPr>
          <w:p w14:paraId="19EF56FA" w14:textId="48D55C51" w:rsidR="00B52B28" w:rsidRDefault="00B52B28" w:rsidP="00451326">
            <w:pPr>
              <w:ind w:right="-107"/>
              <w:jc w:val="both"/>
            </w:pPr>
            <w:r>
              <w:t>3.C.1</w:t>
            </w:r>
          </w:p>
        </w:tc>
        <w:tc>
          <w:tcPr>
            <w:tcW w:w="7740" w:type="dxa"/>
          </w:tcPr>
          <w:p w14:paraId="65CB6665" w14:textId="77777777" w:rsidR="00B52B28" w:rsidRDefault="00B9173B" w:rsidP="00C21046">
            <w:pPr>
              <w:ind w:right="-11"/>
              <w:jc w:val="both"/>
            </w:pPr>
            <w:r>
              <w:t>E</w:t>
            </w:r>
            <w:r w:rsidR="00CD5C44">
              <w:t xml:space="preserve">xplicitly states that </w:t>
            </w:r>
            <w:r w:rsidR="002F57FA">
              <w:t xml:space="preserve">officers should not require applicants </w:t>
            </w:r>
            <w:r w:rsidR="00CF2627">
              <w:t>to submit certain types of evidence</w:t>
            </w:r>
            <w:r w:rsidR="002D4A43">
              <w:t xml:space="preserve"> and may not deny for failure to </w:t>
            </w:r>
            <w:r w:rsidR="001225DB">
              <w:t>submit a particular type of evidence</w:t>
            </w:r>
            <w:r w:rsidR="009C62F8">
              <w:t>. Officers must also evaluate evidence within the totality of the evidence for relevance, probative value, and credibility</w:t>
            </w:r>
            <w:r w:rsidR="00FB2AA6">
              <w:t xml:space="preserve">. </w:t>
            </w:r>
          </w:p>
          <w:p w14:paraId="0DE8757D" w14:textId="0EEE44A0" w:rsidR="001B7508" w:rsidRDefault="001B7508" w:rsidP="00C21046">
            <w:pPr>
              <w:ind w:right="-11"/>
              <w:jc w:val="both"/>
            </w:pPr>
          </w:p>
        </w:tc>
      </w:tr>
    </w:tbl>
    <w:p w14:paraId="4CB68F34" w14:textId="77777777" w:rsidR="00D63F21" w:rsidRPr="00DC2F2D" w:rsidRDefault="00D63F21" w:rsidP="00B81395">
      <w:pPr>
        <w:ind w:right="450"/>
        <w:jc w:val="both"/>
        <w:rPr>
          <w:sz w:val="10"/>
          <w:szCs w:val="10"/>
        </w:rPr>
      </w:pPr>
    </w:p>
    <w:p w14:paraId="2DE3A737" w14:textId="57F733D3" w:rsidR="006460EA" w:rsidRDefault="006460EA" w:rsidP="00B81395">
      <w:pPr>
        <w:pStyle w:val="Heading2"/>
        <w:ind w:right="450"/>
        <w:jc w:val="both"/>
      </w:pPr>
      <w:r>
        <w:t xml:space="preserve">Evidence from Law Enforcement Agency </w:t>
      </w:r>
    </w:p>
    <w:tbl>
      <w:tblPr>
        <w:tblStyle w:val="TableGrid"/>
        <w:tblW w:w="10075" w:type="dxa"/>
        <w:tblLook w:val="04A0" w:firstRow="1" w:lastRow="0" w:firstColumn="1" w:lastColumn="0" w:noHBand="0" w:noVBand="1"/>
      </w:tblPr>
      <w:tblGrid>
        <w:gridCol w:w="1533"/>
        <w:gridCol w:w="810"/>
        <w:gridCol w:w="7732"/>
      </w:tblGrid>
      <w:tr w:rsidR="001B22C6" w14:paraId="160007D3" w14:textId="77777777" w:rsidTr="009C38E4">
        <w:trPr>
          <w:cantSplit/>
          <w:tblHeader/>
        </w:trPr>
        <w:tc>
          <w:tcPr>
            <w:tcW w:w="1526" w:type="dxa"/>
            <w:shd w:val="clear" w:color="auto" w:fill="E7E6E6" w:themeFill="background2"/>
          </w:tcPr>
          <w:p w14:paraId="1192B064" w14:textId="63DCFC37" w:rsidR="001B22C6" w:rsidRPr="007F53A0" w:rsidRDefault="001B22C6" w:rsidP="00634F41">
            <w:pPr>
              <w:ind w:right="-193"/>
              <w:jc w:val="both"/>
            </w:pPr>
            <w:r>
              <w:t>Term/</w:t>
            </w:r>
            <w:r w:rsidRPr="007F53A0">
              <w:t>Concept</w:t>
            </w:r>
          </w:p>
        </w:tc>
        <w:tc>
          <w:tcPr>
            <w:tcW w:w="806" w:type="dxa"/>
            <w:shd w:val="clear" w:color="auto" w:fill="E7E6E6" w:themeFill="background2"/>
          </w:tcPr>
          <w:p w14:paraId="4385A3C6" w14:textId="2AC6E7AC" w:rsidR="001B22C6" w:rsidRPr="007F53A0" w:rsidRDefault="001B22C6" w:rsidP="00634F41">
            <w:pPr>
              <w:ind w:right="107"/>
              <w:jc w:val="both"/>
            </w:pPr>
            <w:r>
              <w:t>Sect.</w:t>
            </w:r>
          </w:p>
        </w:tc>
        <w:tc>
          <w:tcPr>
            <w:tcW w:w="7695" w:type="dxa"/>
            <w:shd w:val="clear" w:color="auto" w:fill="E7E6E6" w:themeFill="background2"/>
          </w:tcPr>
          <w:p w14:paraId="78E8CCA6" w14:textId="2BB27452" w:rsidR="001B22C6" w:rsidRDefault="001B22C6" w:rsidP="00B81395">
            <w:pPr>
              <w:ind w:right="450"/>
              <w:jc w:val="both"/>
            </w:pPr>
            <w:r>
              <w:t xml:space="preserve">Synopsis of Manual Update </w:t>
            </w:r>
          </w:p>
        </w:tc>
      </w:tr>
      <w:tr w:rsidR="006460EA" w14:paraId="1CB756F8" w14:textId="77777777" w:rsidTr="009C38E4">
        <w:trPr>
          <w:cantSplit/>
          <w:trHeight w:val="242"/>
        </w:trPr>
        <w:tc>
          <w:tcPr>
            <w:tcW w:w="1526" w:type="dxa"/>
          </w:tcPr>
          <w:p w14:paraId="1A38E586" w14:textId="0A8E6BF4" w:rsidR="006460EA" w:rsidRPr="002F7C35" w:rsidRDefault="00430E7F" w:rsidP="00634F41">
            <w:pPr>
              <w:ind w:right="-193"/>
              <w:rPr>
                <w:rStyle w:val="Emphasis"/>
              </w:rPr>
            </w:pPr>
            <w:hyperlink r:id="rId50" w:anchor=":~:text=Evidence%20from%20an%20LEA%20is%20optional%20and%20USCIS%20does%20not%20give%20it%20any%20special%20evidentiary%20weight." w:history="1">
              <w:r w:rsidR="00222EE1" w:rsidRPr="002F7C35">
                <w:rPr>
                  <w:rStyle w:val="Emphasis"/>
                </w:rPr>
                <w:t>Weight of</w:t>
              </w:r>
              <w:r w:rsidR="00536ED4" w:rsidRPr="002F7C35">
                <w:rPr>
                  <w:rStyle w:val="Emphasis"/>
                </w:rPr>
                <w:t xml:space="preserve"> evidence from LEA</w:t>
              </w:r>
            </w:hyperlink>
          </w:p>
        </w:tc>
        <w:tc>
          <w:tcPr>
            <w:tcW w:w="806" w:type="dxa"/>
          </w:tcPr>
          <w:p w14:paraId="13C9FE2E" w14:textId="34293638" w:rsidR="006460EA" w:rsidRDefault="006460EA" w:rsidP="00634F41">
            <w:pPr>
              <w:ind w:right="107"/>
              <w:jc w:val="both"/>
            </w:pPr>
            <w:r>
              <w:t>3.C.</w:t>
            </w:r>
            <w:r w:rsidR="00536ED4">
              <w:t>3</w:t>
            </w:r>
          </w:p>
        </w:tc>
        <w:tc>
          <w:tcPr>
            <w:tcW w:w="7695" w:type="dxa"/>
          </w:tcPr>
          <w:p w14:paraId="7E981D36" w14:textId="47FEAAAB" w:rsidR="006460EA" w:rsidRDefault="00F72113" w:rsidP="00C21046">
            <w:pPr>
              <w:jc w:val="both"/>
            </w:pPr>
            <w:r>
              <w:t>Reiterates</w:t>
            </w:r>
            <w:r w:rsidR="00B9173B">
              <w:t xml:space="preserve"> that evidence from</w:t>
            </w:r>
            <w:r w:rsidR="00D73458">
              <w:t xml:space="preserve"> law enforcement</w:t>
            </w:r>
            <w:r w:rsidR="00B9173B">
              <w:t xml:space="preserve"> </w:t>
            </w:r>
            <w:r w:rsidR="00D73458">
              <w:t>i</w:t>
            </w:r>
            <w:r w:rsidR="00B9173B">
              <w:t>s optional and does not receive any special evidentiary weight.</w:t>
            </w:r>
          </w:p>
          <w:p w14:paraId="05A16BF5" w14:textId="3E207793" w:rsidR="009654D0" w:rsidRDefault="009654D0" w:rsidP="00B81395">
            <w:pPr>
              <w:ind w:right="450"/>
              <w:jc w:val="both"/>
            </w:pPr>
          </w:p>
        </w:tc>
      </w:tr>
    </w:tbl>
    <w:p w14:paraId="46CC7CFC" w14:textId="77777777" w:rsidR="00050542" w:rsidRPr="00DC2F2D" w:rsidRDefault="00050542" w:rsidP="00B81395">
      <w:pPr>
        <w:ind w:right="450"/>
        <w:jc w:val="both"/>
        <w:rPr>
          <w:sz w:val="10"/>
          <w:szCs w:val="10"/>
        </w:rPr>
      </w:pPr>
    </w:p>
    <w:p w14:paraId="041C7421" w14:textId="7FF3BEB0" w:rsidR="00050542" w:rsidRDefault="007F7F0D" w:rsidP="00B81395">
      <w:pPr>
        <w:pStyle w:val="Heading2"/>
        <w:ind w:right="450"/>
        <w:jc w:val="both"/>
      </w:pPr>
      <w:r>
        <w:t>Evidence of Severe Form of Trafficking in Person</w:t>
      </w:r>
      <w:r w:rsidR="009D7DFF">
        <w:t>s</w:t>
      </w:r>
    </w:p>
    <w:tbl>
      <w:tblPr>
        <w:tblStyle w:val="TableGrid"/>
        <w:tblW w:w="10075" w:type="dxa"/>
        <w:tblLayout w:type="fixed"/>
        <w:tblLook w:val="04A0" w:firstRow="1" w:lastRow="0" w:firstColumn="1" w:lastColumn="0" w:noHBand="0" w:noVBand="1"/>
      </w:tblPr>
      <w:tblGrid>
        <w:gridCol w:w="1527"/>
        <w:gridCol w:w="806"/>
        <w:gridCol w:w="7742"/>
      </w:tblGrid>
      <w:tr w:rsidR="001B22C6" w14:paraId="61ED12B4" w14:textId="77777777" w:rsidTr="009C38E4">
        <w:trPr>
          <w:cantSplit/>
          <w:tblHeader/>
        </w:trPr>
        <w:tc>
          <w:tcPr>
            <w:tcW w:w="1526" w:type="dxa"/>
            <w:shd w:val="clear" w:color="auto" w:fill="E7E6E6" w:themeFill="background2"/>
          </w:tcPr>
          <w:p w14:paraId="529FC378" w14:textId="71133D71" w:rsidR="001B22C6" w:rsidRPr="007F53A0" w:rsidRDefault="001B22C6" w:rsidP="00C9380F">
            <w:pPr>
              <w:jc w:val="both"/>
            </w:pPr>
            <w:r>
              <w:t>Term/</w:t>
            </w:r>
            <w:r w:rsidRPr="007F53A0">
              <w:t>Concept</w:t>
            </w:r>
          </w:p>
        </w:tc>
        <w:tc>
          <w:tcPr>
            <w:tcW w:w="806" w:type="dxa"/>
            <w:shd w:val="clear" w:color="auto" w:fill="E7E6E6" w:themeFill="background2"/>
          </w:tcPr>
          <w:p w14:paraId="561AB63F" w14:textId="615E57C8" w:rsidR="001B22C6" w:rsidRPr="007F53A0" w:rsidRDefault="001B22C6" w:rsidP="0026099A">
            <w:pPr>
              <w:ind w:right="-19"/>
              <w:jc w:val="both"/>
            </w:pPr>
            <w:r>
              <w:t>Sect.</w:t>
            </w:r>
          </w:p>
        </w:tc>
        <w:tc>
          <w:tcPr>
            <w:tcW w:w="7740" w:type="dxa"/>
            <w:shd w:val="clear" w:color="auto" w:fill="E7E6E6" w:themeFill="background2"/>
          </w:tcPr>
          <w:p w14:paraId="59CE7F0E" w14:textId="7B5A77E8" w:rsidR="001B22C6" w:rsidRDefault="001B22C6" w:rsidP="00B81395">
            <w:pPr>
              <w:ind w:right="450"/>
              <w:jc w:val="both"/>
            </w:pPr>
            <w:r>
              <w:t xml:space="preserve">Synopsis of Manual Update </w:t>
            </w:r>
          </w:p>
        </w:tc>
      </w:tr>
      <w:tr w:rsidR="00536ED4" w14:paraId="0CDC1071" w14:textId="77777777" w:rsidTr="009C38E4">
        <w:trPr>
          <w:cantSplit/>
          <w:trHeight w:val="242"/>
        </w:trPr>
        <w:tc>
          <w:tcPr>
            <w:tcW w:w="1526" w:type="dxa"/>
          </w:tcPr>
          <w:p w14:paraId="5EF35C54" w14:textId="5877D537" w:rsidR="00536ED4" w:rsidRPr="0041555A" w:rsidRDefault="00430E7F" w:rsidP="00C9380F">
            <w:pPr>
              <w:rPr>
                <w:rStyle w:val="IntenseEmphasis"/>
                <w:sz w:val="22"/>
              </w:rPr>
            </w:pPr>
            <w:hyperlink r:id="rId51" w:anchor=":~:text=victim%20has%20not%20performed%20labor%20or%20services" w:history="1">
              <w:r w:rsidR="0045786F" w:rsidRPr="0041555A">
                <w:rPr>
                  <w:rStyle w:val="IntenseEmphasis"/>
                  <w:sz w:val="22"/>
                </w:rPr>
                <w:t>Evidence for victims of attempted trafficking</w:t>
              </w:r>
            </w:hyperlink>
          </w:p>
        </w:tc>
        <w:tc>
          <w:tcPr>
            <w:tcW w:w="806" w:type="dxa"/>
          </w:tcPr>
          <w:p w14:paraId="3929F3A8" w14:textId="6E916DF5" w:rsidR="00536ED4" w:rsidRDefault="00536ED4" w:rsidP="0026099A">
            <w:pPr>
              <w:tabs>
                <w:tab w:val="left" w:pos="74"/>
              </w:tabs>
              <w:ind w:left="74" w:right="-19"/>
              <w:jc w:val="both"/>
            </w:pPr>
            <w:r>
              <w:t>3.C.</w:t>
            </w:r>
            <w:r w:rsidR="000252F3">
              <w:t>5</w:t>
            </w:r>
          </w:p>
        </w:tc>
        <w:tc>
          <w:tcPr>
            <w:tcW w:w="7740" w:type="dxa"/>
          </w:tcPr>
          <w:p w14:paraId="45D16352" w14:textId="75C01A02" w:rsidR="00536ED4" w:rsidRDefault="00F0118F" w:rsidP="00C21046">
            <w:pPr>
              <w:ind w:right="-11"/>
              <w:jc w:val="both"/>
            </w:pPr>
            <w:r>
              <w:t xml:space="preserve">States that the victim must still establish all the elements of trafficking </w:t>
            </w:r>
            <w:r w:rsidR="00772EAB">
              <w:t xml:space="preserve">even if they have not performed the services. </w:t>
            </w:r>
          </w:p>
        </w:tc>
      </w:tr>
      <w:tr w:rsidR="00AA5812" w14:paraId="4602BC40" w14:textId="77777777" w:rsidTr="009C38E4">
        <w:trPr>
          <w:cantSplit/>
          <w:trHeight w:val="242"/>
        </w:trPr>
        <w:tc>
          <w:tcPr>
            <w:tcW w:w="1526" w:type="dxa"/>
          </w:tcPr>
          <w:p w14:paraId="20E61C07" w14:textId="4618C366" w:rsidR="00AA5812" w:rsidRPr="00C306D1" w:rsidRDefault="00430E7F" w:rsidP="00C9380F">
            <w:pPr>
              <w:rPr>
                <w:rStyle w:val="SubtleEmphasis"/>
              </w:rPr>
            </w:pPr>
            <w:hyperlink r:id="rId52" w:anchor=":~:text=For%20applicants%20who%20are%20children%20under%2018%20years%20old" w:history="1">
              <w:r w:rsidR="00B57AA3" w:rsidRPr="00C306D1">
                <w:rPr>
                  <w:rStyle w:val="SubtleEmphasis"/>
                </w:rPr>
                <w:t xml:space="preserve">Letter from Department of Health and Human Services for </w:t>
              </w:r>
              <w:r w:rsidR="0041555A">
                <w:rPr>
                  <w:rStyle w:val="SubtleEmphasis"/>
                </w:rPr>
                <w:t>m</w:t>
              </w:r>
              <w:r w:rsidR="00B57AA3" w:rsidRPr="00C306D1">
                <w:rPr>
                  <w:rStyle w:val="SubtleEmphasis"/>
                </w:rPr>
                <w:t>inors</w:t>
              </w:r>
            </w:hyperlink>
            <w:r w:rsidR="00B57AA3" w:rsidRPr="00C306D1">
              <w:rPr>
                <w:rStyle w:val="SubtleEmphasis"/>
              </w:rPr>
              <w:t xml:space="preserve"> </w:t>
            </w:r>
          </w:p>
        </w:tc>
        <w:tc>
          <w:tcPr>
            <w:tcW w:w="806" w:type="dxa"/>
          </w:tcPr>
          <w:p w14:paraId="36CE087E" w14:textId="135EC760" w:rsidR="00AA5812" w:rsidRDefault="00C306D1" w:rsidP="0026099A">
            <w:pPr>
              <w:tabs>
                <w:tab w:val="left" w:pos="74"/>
              </w:tabs>
              <w:ind w:left="74" w:right="-19"/>
              <w:jc w:val="both"/>
            </w:pPr>
            <w:r>
              <w:t>3.C.</w:t>
            </w:r>
            <w:r w:rsidR="003C3182">
              <w:t>5</w:t>
            </w:r>
          </w:p>
        </w:tc>
        <w:tc>
          <w:tcPr>
            <w:tcW w:w="7740" w:type="dxa"/>
          </w:tcPr>
          <w:p w14:paraId="19289C59" w14:textId="2A3F1588" w:rsidR="00AA5812" w:rsidRDefault="00166132" w:rsidP="00C21046">
            <w:pPr>
              <w:ind w:right="-11"/>
              <w:jc w:val="both"/>
            </w:pPr>
            <w:r>
              <w:t>Clarifies that the letter from HHS certifying that the child is a victim of trafficking can be used as evidence of trafficking victimization</w:t>
            </w:r>
            <w:r w:rsidR="00DE5258">
              <w:t>.</w:t>
            </w:r>
            <w:r>
              <w:t xml:space="preserve"> </w:t>
            </w:r>
          </w:p>
        </w:tc>
      </w:tr>
    </w:tbl>
    <w:p w14:paraId="4508F7EF" w14:textId="77777777" w:rsidR="00536ED4" w:rsidRPr="00DC2F2D" w:rsidRDefault="00536ED4" w:rsidP="00B81395">
      <w:pPr>
        <w:ind w:right="450"/>
        <w:jc w:val="both"/>
        <w:rPr>
          <w:sz w:val="10"/>
          <w:szCs w:val="10"/>
        </w:rPr>
      </w:pPr>
    </w:p>
    <w:p w14:paraId="5F18E5E0" w14:textId="6139B061" w:rsidR="00544EA5" w:rsidRDefault="00544EA5" w:rsidP="00B81395">
      <w:pPr>
        <w:pStyle w:val="Heading2"/>
        <w:ind w:right="450"/>
        <w:jc w:val="both"/>
      </w:pPr>
      <w:r>
        <w:t xml:space="preserve">Evidence of Physical Presence </w:t>
      </w:r>
    </w:p>
    <w:tbl>
      <w:tblPr>
        <w:tblStyle w:val="TableGrid"/>
        <w:tblW w:w="10075" w:type="dxa"/>
        <w:tblLook w:val="04A0" w:firstRow="1" w:lastRow="0" w:firstColumn="1" w:lastColumn="0" w:noHBand="0" w:noVBand="1"/>
      </w:tblPr>
      <w:tblGrid>
        <w:gridCol w:w="1527"/>
        <w:gridCol w:w="806"/>
        <w:gridCol w:w="7742"/>
      </w:tblGrid>
      <w:tr w:rsidR="001B22C6" w14:paraId="4919CF46" w14:textId="77777777" w:rsidTr="009C38E4">
        <w:trPr>
          <w:cantSplit/>
          <w:tblHeader/>
        </w:trPr>
        <w:tc>
          <w:tcPr>
            <w:tcW w:w="1526" w:type="dxa"/>
            <w:shd w:val="clear" w:color="auto" w:fill="E7E6E6" w:themeFill="background2"/>
          </w:tcPr>
          <w:p w14:paraId="5937A19C" w14:textId="53A3F075" w:rsidR="001B22C6" w:rsidRPr="007F53A0" w:rsidRDefault="001B22C6" w:rsidP="001E64DD">
            <w:pPr>
              <w:ind w:right="-19"/>
              <w:jc w:val="both"/>
            </w:pPr>
            <w:r>
              <w:t>Term/</w:t>
            </w:r>
            <w:r w:rsidRPr="007F53A0">
              <w:t>Concept</w:t>
            </w:r>
          </w:p>
        </w:tc>
        <w:tc>
          <w:tcPr>
            <w:tcW w:w="806" w:type="dxa"/>
            <w:shd w:val="clear" w:color="auto" w:fill="E7E6E6" w:themeFill="background2"/>
          </w:tcPr>
          <w:p w14:paraId="463FB257" w14:textId="3EB347D1" w:rsidR="001B22C6" w:rsidRPr="007F53A0" w:rsidRDefault="001B22C6" w:rsidP="001E64DD">
            <w:pPr>
              <w:ind w:right="1"/>
              <w:jc w:val="both"/>
            </w:pPr>
            <w:r>
              <w:t>Sect.</w:t>
            </w:r>
          </w:p>
        </w:tc>
        <w:tc>
          <w:tcPr>
            <w:tcW w:w="7740" w:type="dxa"/>
            <w:shd w:val="clear" w:color="auto" w:fill="E7E6E6" w:themeFill="background2"/>
          </w:tcPr>
          <w:p w14:paraId="14A99730" w14:textId="7ED6FFAE" w:rsidR="001B22C6" w:rsidRDefault="001B22C6" w:rsidP="00B81395">
            <w:pPr>
              <w:ind w:right="450"/>
              <w:jc w:val="both"/>
            </w:pPr>
            <w:r>
              <w:t xml:space="preserve">Synopsis of Manual Update </w:t>
            </w:r>
          </w:p>
        </w:tc>
      </w:tr>
      <w:tr w:rsidR="00544EA5" w14:paraId="5BA3591F" w14:textId="77777777" w:rsidTr="009C38E4">
        <w:trPr>
          <w:cantSplit/>
          <w:trHeight w:val="242"/>
        </w:trPr>
        <w:tc>
          <w:tcPr>
            <w:tcW w:w="1526" w:type="dxa"/>
          </w:tcPr>
          <w:p w14:paraId="7E318B2A" w14:textId="438EE15C" w:rsidR="00544EA5" w:rsidRPr="00F303D5" w:rsidRDefault="00430E7F" w:rsidP="001E64DD">
            <w:pPr>
              <w:ind w:right="-19"/>
              <w:rPr>
                <w:rStyle w:val="IntenseEmphasis"/>
                <w:sz w:val="22"/>
              </w:rPr>
            </w:pPr>
            <w:hyperlink r:id="rId53" w:anchor=":~:text=Evidence%20of%20Physical%20Presence%20in%20the%20United%20States" w:history="1">
              <w:r w:rsidR="003B6711" w:rsidRPr="00F303D5">
                <w:rPr>
                  <w:rStyle w:val="IntenseEmphasis"/>
                  <w:sz w:val="22"/>
                </w:rPr>
                <w:t xml:space="preserve">Evidence of </w:t>
              </w:r>
              <w:r w:rsidR="00F303D5" w:rsidRPr="00F303D5">
                <w:rPr>
                  <w:rStyle w:val="IntenseEmphasis"/>
                  <w:sz w:val="22"/>
                </w:rPr>
                <w:t>p</w:t>
              </w:r>
              <w:r w:rsidR="003B6711" w:rsidRPr="00F303D5">
                <w:rPr>
                  <w:rStyle w:val="IntenseEmphasis"/>
                  <w:sz w:val="22"/>
                </w:rPr>
                <w:t xml:space="preserve">hysical </w:t>
              </w:r>
              <w:r w:rsidR="00F303D5" w:rsidRPr="00F303D5">
                <w:rPr>
                  <w:rStyle w:val="IntenseEmphasis"/>
                  <w:sz w:val="22"/>
                </w:rPr>
                <w:t>p</w:t>
              </w:r>
              <w:r w:rsidR="003B6711" w:rsidRPr="00F303D5">
                <w:rPr>
                  <w:rStyle w:val="IntenseEmphasis"/>
                  <w:sz w:val="22"/>
                </w:rPr>
                <w:t>resence in the U.S.</w:t>
              </w:r>
            </w:hyperlink>
            <w:r w:rsidR="003B6711" w:rsidRPr="00F303D5">
              <w:rPr>
                <w:rStyle w:val="IntenseEmphasis"/>
                <w:sz w:val="22"/>
              </w:rPr>
              <w:t xml:space="preserve"> </w:t>
            </w:r>
          </w:p>
        </w:tc>
        <w:tc>
          <w:tcPr>
            <w:tcW w:w="806" w:type="dxa"/>
          </w:tcPr>
          <w:p w14:paraId="4DB4C930" w14:textId="27CE869D" w:rsidR="00544EA5" w:rsidRDefault="00544EA5" w:rsidP="001E64DD">
            <w:pPr>
              <w:ind w:right="1"/>
              <w:jc w:val="both"/>
            </w:pPr>
            <w:r>
              <w:t>3.C.</w:t>
            </w:r>
            <w:r w:rsidR="00B92F51">
              <w:t>6</w:t>
            </w:r>
          </w:p>
        </w:tc>
        <w:tc>
          <w:tcPr>
            <w:tcW w:w="7740" w:type="dxa"/>
          </w:tcPr>
          <w:p w14:paraId="47E5CB92" w14:textId="7317273A" w:rsidR="00986A2F" w:rsidRPr="00B73170" w:rsidRDefault="006A7F96" w:rsidP="00C21046">
            <w:pPr>
              <w:ind w:right="-11"/>
              <w:jc w:val="both"/>
            </w:pPr>
            <w:r>
              <w:t>Clarifies that</w:t>
            </w:r>
            <w:r w:rsidR="00FE610D">
              <w:t xml:space="preserve"> </w:t>
            </w:r>
            <w:r>
              <w:t>since</w:t>
            </w:r>
            <w:r w:rsidR="00F7057A">
              <w:t xml:space="preserve"> the physical presence </w:t>
            </w:r>
            <w:r w:rsidR="0044018B">
              <w:t xml:space="preserve">requirement is phrased in the present tense, USCIS will consider the victim’s current </w:t>
            </w:r>
            <w:r w:rsidR="00FC2549">
              <w:t>situation, and whether they can establish their current presen</w:t>
            </w:r>
            <w:r w:rsidR="00902847">
              <w:t>ce</w:t>
            </w:r>
            <w:r w:rsidR="005325F8">
              <w:t xml:space="preserve"> in the U.S. on account of trafficking.</w:t>
            </w:r>
            <w:r w:rsidR="00187161">
              <w:t xml:space="preserve"> </w:t>
            </w:r>
            <w:r w:rsidR="008C6FB8">
              <w:t xml:space="preserve">States that a victim who is </w:t>
            </w:r>
            <w:r w:rsidR="00B73170">
              <w:t xml:space="preserve">liberated from trafficking by law enforcement </w:t>
            </w:r>
            <w:r w:rsidR="00B73170" w:rsidRPr="00B73170">
              <w:rPr>
                <w:b/>
                <w:bCs/>
                <w:i/>
                <w:iCs/>
              </w:rPr>
              <w:t>is not</w:t>
            </w:r>
            <w:r w:rsidR="00B73170">
              <w:t xml:space="preserve"> exempt </w:t>
            </w:r>
            <w:r w:rsidR="00FA4B3D">
              <w:t>from the statutory requirement to demonstrate physical presence</w:t>
            </w:r>
            <w:r w:rsidR="00D47E05">
              <w:t xml:space="preserve"> on account of trafficking.</w:t>
            </w:r>
          </w:p>
          <w:p w14:paraId="2FD5A5D7" w14:textId="77777777" w:rsidR="00986A2F" w:rsidRDefault="00986A2F" w:rsidP="00C21046">
            <w:pPr>
              <w:ind w:right="-11"/>
              <w:jc w:val="both"/>
            </w:pPr>
          </w:p>
          <w:p w14:paraId="683E5D24" w14:textId="202389EC" w:rsidR="00544EA5" w:rsidRDefault="00902847" w:rsidP="00C21046">
            <w:pPr>
              <w:ind w:right="-11"/>
              <w:jc w:val="both"/>
            </w:pPr>
            <w:r>
              <w:t xml:space="preserve">CAVEAT: </w:t>
            </w:r>
            <w:r w:rsidR="00684190">
              <w:t>C</w:t>
            </w:r>
            <w:r w:rsidR="00B840EE">
              <w:t xml:space="preserve">ompare this </w:t>
            </w:r>
            <w:r w:rsidR="00E55457">
              <w:t>to</w:t>
            </w:r>
            <w:r w:rsidR="005835FF">
              <w:t xml:space="preserve"> the </w:t>
            </w:r>
            <w:r w:rsidR="00232F56">
              <w:t>physical presence eligibility section,</w:t>
            </w:r>
            <w:r w:rsidR="004C1BE3">
              <w:t xml:space="preserve"> Chapter 2, </w:t>
            </w:r>
            <w:r w:rsidR="00F51942">
              <w:t xml:space="preserve">Section C.1, </w:t>
            </w:r>
            <w:r w:rsidR="00261819">
              <w:t xml:space="preserve">which </w:t>
            </w:r>
            <w:r w:rsidR="00A21F8B">
              <w:t>states that an individual liberated by law enforcement under 8 CFR 214.11(</w:t>
            </w:r>
            <w:r w:rsidR="00295E42">
              <w:t>g)(1)(ii)</w:t>
            </w:r>
            <w:r w:rsidR="00C25592">
              <w:t xml:space="preserve"> </w:t>
            </w:r>
            <w:r w:rsidR="0083654A" w:rsidRPr="00537CE6">
              <w:rPr>
                <w:i/>
                <w:iCs/>
              </w:rPr>
              <w:t>can</w:t>
            </w:r>
            <w:r w:rsidR="0083654A">
              <w:t xml:space="preserve"> establish physical presence regardless of a lapse of time between liberation and filing the T visa</w:t>
            </w:r>
            <w:r w:rsidR="00F83F93">
              <w:t xml:space="preserve"> application</w:t>
            </w:r>
            <w:r w:rsidR="00684190">
              <w:t xml:space="preserve">. </w:t>
            </w:r>
          </w:p>
          <w:p w14:paraId="2B9704E4" w14:textId="1A92E2CD" w:rsidR="000F4163" w:rsidRDefault="000F4163" w:rsidP="00B81395">
            <w:pPr>
              <w:ind w:right="450"/>
              <w:jc w:val="both"/>
            </w:pPr>
          </w:p>
        </w:tc>
      </w:tr>
      <w:tr w:rsidR="00C47404" w14:paraId="0F7C0094" w14:textId="77777777" w:rsidTr="009C38E4">
        <w:trPr>
          <w:cantSplit/>
          <w:trHeight w:val="242"/>
        </w:trPr>
        <w:tc>
          <w:tcPr>
            <w:tcW w:w="1526" w:type="dxa"/>
          </w:tcPr>
          <w:p w14:paraId="31734D0F" w14:textId="12DE6FD9" w:rsidR="00C47404" w:rsidRPr="00F303D5" w:rsidRDefault="00430E7F" w:rsidP="001E64DD">
            <w:pPr>
              <w:ind w:right="-19"/>
              <w:rPr>
                <w:rStyle w:val="IntenseEmphasis"/>
                <w:sz w:val="22"/>
              </w:rPr>
            </w:pPr>
            <w:hyperlink r:id="rId54" w:anchor=":~:text=Evidence%20to%20Establish%20the%20Direct%20Relationship%20between%20the%20Applicant%E2%80%99s%20Ongoing%20Presence%20and%20the%20Original%20Trafficking%20in%20Persons" w:history="1">
              <w:r w:rsidR="00F50CA8" w:rsidRPr="00F303D5">
                <w:rPr>
                  <w:rStyle w:val="IntenseEmphasis"/>
                  <w:sz w:val="22"/>
                </w:rPr>
                <w:t xml:space="preserve">Evidence to </w:t>
              </w:r>
              <w:r w:rsidR="00F303D5" w:rsidRPr="00F303D5">
                <w:rPr>
                  <w:rStyle w:val="IntenseEmphasis"/>
                  <w:sz w:val="22"/>
                </w:rPr>
                <w:t>e</w:t>
              </w:r>
              <w:r w:rsidR="00F50CA8" w:rsidRPr="00F303D5">
                <w:rPr>
                  <w:rStyle w:val="IntenseEmphasis"/>
                  <w:sz w:val="22"/>
                </w:rPr>
                <w:t xml:space="preserve">stablish the </w:t>
              </w:r>
              <w:r w:rsidR="00F303D5" w:rsidRPr="00F303D5">
                <w:rPr>
                  <w:rStyle w:val="IntenseEmphasis"/>
                  <w:sz w:val="22"/>
                </w:rPr>
                <w:t>d</w:t>
              </w:r>
              <w:r w:rsidR="00F50CA8" w:rsidRPr="00F303D5">
                <w:rPr>
                  <w:rStyle w:val="IntenseEmphasis"/>
                  <w:sz w:val="22"/>
                </w:rPr>
                <w:t xml:space="preserve">irect </w:t>
              </w:r>
              <w:r w:rsidR="00F303D5" w:rsidRPr="00F303D5">
                <w:rPr>
                  <w:rStyle w:val="IntenseEmphasis"/>
                  <w:sz w:val="22"/>
                </w:rPr>
                <w:t>r</w:t>
              </w:r>
              <w:r w:rsidR="00F50CA8" w:rsidRPr="00F303D5">
                <w:rPr>
                  <w:rStyle w:val="IntenseEmphasis"/>
                  <w:sz w:val="22"/>
                </w:rPr>
                <w:t xml:space="preserve">elationship between the </w:t>
              </w:r>
              <w:r w:rsidR="00F303D5" w:rsidRPr="00F303D5">
                <w:rPr>
                  <w:rStyle w:val="IntenseEmphasis"/>
                  <w:sz w:val="22"/>
                </w:rPr>
                <w:t>a</w:t>
              </w:r>
              <w:r w:rsidR="00F50CA8" w:rsidRPr="00F303D5">
                <w:rPr>
                  <w:rStyle w:val="IntenseEmphasis"/>
                  <w:sz w:val="22"/>
                </w:rPr>
                <w:t xml:space="preserve">pplicant’s </w:t>
              </w:r>
              <w:r w:rsidR="00F303D5" w:rsidRPr="00F303D5">
                <w:rPr>
                  <w:rStyle w:val="IntenseEmphasis"/>
                  <w:sz w:val="22"/>
                </w:rPr>
                <w:t>o</w:t>
              </w:r>
              <w:r w:rsidR="00F50CA8" w:rsidRPr="00F303D5">
                <w:rPr>
                  <w:rStyle w:val="IntenseEmphasis"/>
                  <w:sz w:val="22"/>
                </w:rPr>
                <w:t xml:space="preserve">ngoing </w:t>
              </w:r>
              <w:r w:rsidR="00F303D5" w:rsidRPr="00F303D5">
                <w:rPr>
                  <w:rStyle w:val="IntenseEmphasis"/>
                  <w:sz w:val="22"/>
                </w:rPr>
                <w:t>p</w:t>
              </w:r>
              <w:r w:rsidR="00F50CA8" w:rsidRPr="00F303D5">
                <w:rPr>
                  <w:rStyle w:val="IntenseEmphasis"/>
                  <w:sz w:val="22"/>
                </w:rPr>
                <w:t xml:space="preserve">resence and the </w:t>
              </w:r>
              <w:r w:rsidR="00F303D5" w:rsidRPr="00F303D5">
                <w:rPr>
                  <w:rStyle w:val="IntenseEmphasis"/>
                  <w:sz w:val="22"/>
                </w:rPr>
                <w:t>o</w:t>
              </w:r>
              <w:r w:rsidR="00F50CA8" w:rsidRPr="00F303D5">
                <w:rPr>
                  <w:rStyle w:val="IntenseEmphasis"/>
                  <w:sz w:val="22"/>
                </w:rPr>
                <w:t xml:space="preserve">riginal </w:t>
              </w:r>
              <w:r w:rsidR="00F303D5" w:rsidRPr="00F303D5">
                <w:rPr>
                  <w:rStyle w:val="IntenseEmphasis"/>
                  <w:sz w:val="22"/>
                </w:rPr>
                <w:t>t</w:t>
              </w:r>
              <w:r w:rsidR="00F50CA8" w:rsidRPr="00F303D5">
                <w:rPr>
                  <w:rStyle w:val="IntenseEmphasis"/>
                  <w:sz w:val="22"/>
                </w:rPr>
                <w:t xml:space="preserve">rafficking in </w:t>
              </w:r>
              <w:r w:rsidR="00F303D5" w:rsidRPr="00F303D5">
                <w:rPr>
                  <w:rStyle w:val="IntenseEmphasis"/>
                  <w:sz w:val="22"/>
                </w:rPr>
                <w:t>p</w:t>
              </w:r>
              <w:r w:rsidR="00F50CA8" w:rsidRPr="00F303D5">
                <w:rPr>
                  <w:rStyle w:val="IntenseEmphasis"/>
                  <w:sz w:val="22"/>
                </w:rPr>
                <w:t>ersons</w:t>
              </w:r>
            </w:hyperlink>
          </w:p>
        </w:tc>
        <w:tc>
          <w:tcPr>
            <w:tcW w:w="806" w:type="dxa"/>
          </w:tcPr>
          <w:p w14:paraId="2F5FFCA3" w14:textId="2E9204AA" w:rsidR="00C47404" w:rsidRDefault="003F62EE" w:rsidP="001E64DD">
            <w:pPr>
              <w:ind w:right="1"/>
              <w:jc w:val="both"/>
            </w:pPr>
            <w:r>
              <w:t>3.C.6</w:t>
            </w:r>
          </w:p>
        </w:tc>
        <w:tc>
          <w:tcPr>
            <w:tcW w:w="7740" w:type="dxa"/>
          </w:tcPr>
          <w:p w14:paraId="2C9985FA" w14:textId="77777777" w:rsidR="00187161" w:rsidRDefault="00770121" w:rsidP="00C21046">
            <w:pPr>
              <w:jc w:val="both"/>
            </w:pPr>
            <w:r>
              <w:t>The adjudicator should</w:t>
            </w:r>
            <w:r w:rsidR="002A7A29">
              <w:t xml:space="preserve"> </w:t>
            </w:r>
            <w:r w:rsidR="00036C59">
              <w:t>“</w:t>
            </w:r>
            <w:r w:rsidR="002A7A29">
              <w:t xml:space="preserve">consider all evidence describing ongoing impacts of trafficking on </w:t>
            </w:r>
            <w:r w:rsidR="007679E6">
              <w:t>applicant’s</w:t>
            </w:r>
            <w:r w:rsidR="002A7A29">
              <w:t xml:space="preserve"> life at the time of the </w:t>
            </w:r>
            <w:r w:rsidR="00D168BC">
              <w:t>fili</w:t>
            </w:r>
            <w:r w:rsidR="003657F9">
              <w:t>ng of the applicatio</w:t>
            </w:r>
            <w:r w:rsidR="00241703">
              <w:t>n</w:t>
            </w:r>
            <w:r w:rsidR="00036C59">
              <w:t xml:space="preserve"> using a victim-centered approach</w:t>
            </w:r>
            <w:r w:rsidR="00241703">
              <w:t>.</w:t>
            </w:r>
            <w:r w:rsidR="00036C59">
              <w:t>”</w:t>
            </w:r>
            <w:r w:rsidR="00241703">
              <w:t xml:space="preserve"> </w:t>
            </w:r>
            <w:r w:rsidR="00A701C4">
              <w:t>USCIS clarifies that</w:t>
            </w:r>
            <w:r w:rsidR="00B8475A">
              <w:t xml:space="preserve"> this eligibility requirement </w:t>
            </w:r>
            <w:r w:rsidR="005164E3">
              <w:t xml:space="preserve">cannot be </w:t>
            </w:r>
            <w:r w:rsidR="00CD3815">
              <w:t xml:space="preserve">satisfied without showing the connection between </w:t>
            </w:r>
            <w:r w:rsidR="00137C77">
              <w:t xml:space="preserve">the </w:t>
            </w:r>
            <w:r w:rsidR="00CE792C">
              <w:t>“</w:t>
            </w:r>
            <w:r w:rsidR="00B04CD7">
              <w:t xml:space="preserve">specific impact </w:t>
            </w:r>
            <w:r w:rsidR="00CE792C">
              <w:t xml:space="preserve">of </w:t>
            </w:r>
            <w:r w:rsidR="007A3407">
              <w:t xml:space="preserve">the </w:t>
            </w:r>
            <w:r w:rsidR="00137C77">
              <w:t>trauma</w:t>
            </w:r>
            <w:r w:rsidR="007A3407">
              <w:t xml:space="preserve"> on the </w:t>
            </w:r>
            <w:r w:rsidR="00E27628">
              <w:t>applicant’s life at the time of the filing”</w:t>
            </w:r>
            <w:r w:rsidR="00137C77">
              <w:t xml:space="preserve"> and the</w:t>
            </w:r>
            <w:r w:rsidR="00E27628">
              <w:t>ir</w:t>
            </w:r>
            <w:r w:rsidR="00137C77">
              <w:t xml:space="preserve"> ongoing presence. </w:t>
            </w:r>
            <w:r w:rsidR="00C63BFC">
              <w:t xml:space="preserve">This section includes </w:t>
            </w:r>
            <w:r w:rsidR="00137C77">
              <w:t xml:space="preserve">a list of </w:t>
            </w:r>
            <w:r w:rsidR="00CB319D">
              <w:t>evidence that may be considered</w:t>
            </w:r>
            <w:r w:rsidR="009A0563">
              <w:t xml:space="preserve">. Finally, the guidance clarifies that </w:t>
            </w:r>
            <w:r w:rsidR="00AA7A34">
              <w:t xml:space="preserve">the record should demonstrate </w:t>
            </w:r>
            <w:r w:rsidR="000F4163">
              <w:t>how any past services and benefits relate to the trauma experienced by the applicant at the time of filing.</w:t>
            </w:r>
          </w:p>
          <w:p w14:paraId="106BB7EF" w14:textId="49932259" w:rsidR="009C1A8C" w:rsidRDefault="009C1A8C" w:rsidP="00B81395">
            <w:pPr>
              <w:ind w:right="450"/>
              <w:jc w:val="both"/>
            </w:pPr>
          </w:p>
        </w:tc>
      </w:tr>
    </w:tbl>
    <w:p w14:paraId="467B932D" w14:textId="05263DBB" w:rsidR="7AA9E74B" w:rsidRDefault="7AA9E74B" w:rsidP="00B81395">
      <w:pPr>
        <w:spacing w:after="0"/>
        <w:ind w:right="450"/>
        <w:jc w:val="both"/>
      </w:pPr>
    </w:p>
    <w:p w14:paraId="3094D17E" w14:textId="1D7C5CF6" w:rsidR="00D92DA8" w:rsidRDefault="00D92DA8" w:rsidP="00B81395">
      <w:pPr>
        <w:pStyle w:val="Heading2"/>
        <w:ind w:right="450"/>
        <w:jc w:val="both"/>
      </w:pPr>
      <w:r>
        <w:lastRenderedPageBreak/>
        <w:t xml:space="preserve">Evidence of Compliance with Law Enforcement Requests  </w:t>
      </w:r>
    </w:p>
    <w:tbl>
      <w:tblPr>
        <w:tblStyle w:val="TableGrid"/>
        <w:tblW w:w="10075" w:type="dxa"/>
        <w:tblLook w:val="04A0" w:firstRow="1" w:lastRow="0" w:firstColumn="1" w:lastColumn="0" w:noHBand="0" w:noVBand="1"/>
      </w:tblPr>
      <w:tblGrid>
        <w:gridCol w:w="1527"/>
        <w:gridCol w:w="806"/>
        <w:gridCol w:w="7742"/>
      </w:tblGrid>
      <w:tr w:rsidR="00C9380F" w14:paraId="7B6679F6" w14:textId="77777777" w:rsidTr="009C38E4">
        <w:trPr>
          <w:cantSplit/>
          <w:tblHeader/>
        </w:trPr>
        <w:tc>
          <w:tcPr>
            <w:tcW w:w="1526" w:type="dxa"/>
            <w:shd w:val="clear" w:color="auto" w:fill="E7E6E6" w:themeFill="background2"/>
          </w:tcPr>
          <w:p w14:paraId="58359B0D" w14:textId="3A0A6EAB" w:rsidR="001B22C6" w:rsidRPr="007F53A0" w:rsidRDefault="001B22C6" w:rsidP="005B6BA6">
            <w:pPr>
              <w:jc w:val="both"/>
            </w:pPr>
            <w:r>
              <w:t>Term/</w:t>
            </w:r>
            <w:r w:rsidRPr="007F53A0">
              <w:t>Concept</w:t>
            </w:r>
          </w:p>
        </w:tc>
        <w:tc>
          <w:tcPr>
            <w:tcW w:w="806" w:type="dxa"/>
            <w:shd w:val="clear" w:color="auto" w:fill="E7E6E6" w:themeFill="background2"/>
          </w:tcPr>
          <w:p w14:paraId="1B8A181E" w14:textId="0223E919" w:rsidR="001B22C6" w:rsidRPr="007F53A0" w:rsidRDefault="001B22C6" w:rsidP="005B6BA6">
            <w:pPr>
              <w:ind w:right="75"/>
              <w:jc w:val="both"/>
            </w:pPr>
            <w:r>
              <w:t>Sect.</w:t>
            </w:r>
          </w:p>
        </w:tc>
        <w:tc>
          <w:tcPr>
            <w:tcW w:w="7740" w:type="dxa"/>
            <w:shd w:val="clear" w:color="auto" w:fill="E7E6E6" w:themeFill="background2"/>
          </w:tcPr>
          <w:p w14:paraId="1BCBFAF0" w14:textId="36B2280B" w:rsidR="001B22C6" w:rsidRDefault="001B22C6" w:rsidP="00B81395">
            <w:pPr>
              <w:ind w:right="450"/>
              <w:jc w:val="both"/>
            </w:pPr>
            <w:r>
              <w:t xml:space="preserve">Synopsis of Manual Update </w:t>
            </w:r>
          </w:p>
        </w:tc>
      </w:tr>
      <w:tr w:rsidR="009C38E4" w14:paraId="1C8D6E2A" w14:textId="77777777" w:rsidTr="009C38E4">
        <w:trPr>
          <w:cantSplit/>
          <w:trHeight w:val="242"/>
        </w:trPr>
        <w:tc>
          <w:tcPr>
            <w:tcW w:w="1526" w:type="dxa"/>
          </w:tcPr>
          <w:p w14:paraId="2561DC16" w14:textId="25490540" w:rsidR="00D92DA8" w:rsidRPr="00EA307F" w:rsidRDefault="00430E7F" w:rsidP="005B6BA6">
            <w:pPr>
              <w:rPr>
                <w:rStyle w:val="SubtleEmphasis"/>
              </w:rPr>
            </w:pPr>
            <w:hyperlink r:id="rId55" w:anchor=":~:text=Evidence%20to%20Establish%20Compliance" w:history="1">
              <w:r w:rsidR="00D853A3" w:rsidRPr="00EA307F">
                <w:rPr>
                  <w:rStyle w:val="SubtleEmphasis"/>
                </w:rPr>
                <w:t xml:space="preserve">Evidence to </w:t>
              </w:r>
              <w:r w:rsidR="00F303D5">
                <w:rPr>
                  <w:rStyle w:val="SubtleEmphasis"/>
                </w:rPr>
                <w:t>e</w:t>
              </w:r>
              <w:r w:rsidR="00D853A3" w:rsidRPr="00EA307F">
                <w:rPr>
                  <w:rStyle w:val="SubtleEmphasis"/>
                </w:rPr>
                <w:t xml:space="preserve">stablish </w:t>
              </w:r>
              <w:r w:rsidR="00F303D5">
                <w:rPr>
                  <w:rStyle w:val="SubtleEmphasis"/>
                </w:rPr>
                <w:t>c</w:t>
              </w:r>
              <w:r w:rsidR="00D853A3" w:rsidRPr="00EA307F">
                <w:rPr>
                  <w:rStyle w:val="SubtleEmphasis"/>
                </w:rPr>
                <w:t>ompliance</w:t>
              </w:r>
            </w:hyperlink>
            <w:r w:rsidR="00D853A3" w:rsidRPr="00EA307F">
              <w:rPr>
                <w:rStyle w:val="SubtleEmphasis"/>
              </w:rPr>
              <w:t xml:space="preserve"> </w:t>
            </w:r>
          </w:p>
        </w:tc>
        <w:tc>
          <w:tcPr>
            <w:tcW w:w="806" w:type="dxa"/>
          </w:tcPr>
          <w:p w14:paraId="36450C70" w14:textId="4B02F120" w:rsidR="00D92DA8" w:rsidRDefault="00D92DA8" w:rsidP="005B6BA6">
            <w:pPr>
              <w:ind w:right="75"/>
              <w:jc w:val="both"/>
            </w:pPr>
            <w:r>
              <w:t>3.C.</w:t>
            </w:r>
            <w:r w:rsidR="0054481E">
              <w:t>7</w:t>
            </w:r>
          </w:p>
        </w:tc>
        <w:tc>
          <w:tcPr>
            <w:tcW w:w="7740" w:type="dxa"/>
          </w:tcPr>
          <w:p w14:paraId="11FAF35E" w14:textId="068CF386" w:rsidR="00D92DA8" w:rsidRDefault="00EA307F" w:rsidP="00C21046">
            <w:pPr>
              <w:jc w:val="both"/>
            </w:pPr>
            <w:r>
              <w:t xml:space="preserve">Provides a list of </w:t>
            </w:r>
            <w:r w:rsidR="00C8305D">
              <w:t xml:space="preserve">types of evidence </w:t>
            </w:r>
            <w:r w:rsidR="00324215">
              <w:t xml:space="preserve">that may be </w:t>
            </w:r>
            <w:r w:rsidR="00AB78A4">
              <w:t>submitted to show compliance</w:t>
            </w:r>
            <w:r w:rsidR="000B3696">
              <w:t xml:space="preserve"> with law enforcement requests</w:t>
            </w:r>
            <w:r w:rsidR="005A6835">
              <w:t xml:space="preserve">. Clarifies that personal statement should describe what </w:t>
            </w:r>
            <w:r w:rsidR="003426DB">
              <w:t xml:space="preserve">the </w:t>
            </w:r>
            <w:r w:rsidR="005A6835">
              <w:t xml:space="preserve">applicant has done to report the crime. </w:t>
            </w:r>
            <w:r w:rsidR="000D3C5B">
              <w:t>E</w:t>
            </w:r>
            <w:r w:rsidR="00EF6023">
              <w:t xml:space="preserve">xplicitly states that absence of </w:t>
            </w:r>
            <w:r w:rsidR="003426DB">
              <w:t>an</w:t>
            </w:r>
            <w:r w:rsidR="00EF6023">
              <w:t xml:space="preserve"> I-914B does not adversely affect an applicant </w:t>
            </w:r>
            <w:r w:rsidR="00DA0546">
              <w:t xml:space="preserve">who can submit other </w:t>
            </w:r>
            <w:r w:rsidR="00A1287A">
              <w:t xml:space="preserve">evidence. </w:t>
            </w:r>
          </w:p>
          <w:p w14:paraId="635705FC" w14:textId="77777777" w:rsidR="00D92DA8" w:rsidRDefault="00D92DA8" w:rsidP="00C21046">
            <w:pPr>
              <w:jc w:val="both"/>
            </w:pPr>
          </w:p>
        </w:tc>
      </w:tr>
      <w:tr w:rsidR="009C38E4" w14:paraId="5778DFE6" w14:textId="77777777" w:rsidTr="009C38E4">
        <w:trPr>
          <w:cantSplit/>
          <w:trHeight w:val="242"/>
        </w:trPr>
        <w:tc>
          <w:tcPr>
            <w:tcW w:w="1526" w:type="dxa"/>
          </w:tcPr>
          <w:p w14:paraId="1494F9DC" w14:textId="687DCC40" w:rsidR="00C326EB" w:rsidRPr="00DE06FA" w:rsidRDefault="00430E7F" w:rsidP="005B6BA6">
            <w:pPr>
              <w:rPr>
                <w:rStyle w:val="IntenseEmphasis"/>
                <w:sz w:val="22"/>
              </w:rPr>
            </w:pPr>
            <w:hyperlink r:id="rId56" w:anchor=":~:text=Evidence%20to%20Establish%20Physical%20or%20Psychological%20Trauma%20Exception" w:history="1">
              <w:r w:rsidR="00024559" w:rsidRPr="00DE06FA">
                <w:rPr>
                  <w:rStyle w:val="IntenseEmphasis"/>
                  <w:sz w:val="22"/>
                </w:rPr>
                <w:t xml:space="preserve">Evidence to </w:t>
              </w:r>
              <w:r w:rsidR="00F303D5" w:rsidRPr="00DE06FA">
                <w:rPr>
                  <w:rStyle w:val="IntenseEmphasis"/>
                  <w:sz w:val="22"/>
                </w:rPr>
                <w:t>e</w:t>
              </w:r>
              <w:r w:rsidR="00024559" w:rsidRPr="00DE06FA">
                <w:rPr>
                  <w:rStyle w:val="IntenseEmphasis"/>
                  <w:sz w:val="22"/>
                </w:rPr>
                <w:t xml:space="preserve">stablish </w:t>
              </w:r>
              <w:r w:rsidR="00F303D5" w:rsidRPr="00DE06FA">
                <w:rPr>
                  <w:rStyle w:val="IntenseEmphasis"/>
                  <w:sz w:val="22"/>
                </w:rPr>
                <w:t>p</w:t>
              </w:r>
              <w:r w:rsidR="00024559" w:rsidRPr="00DE06FA">
                <w:rPr>
                  <w:rStyle w:val="IntenseEmphasis"/>
                  <w:sz w:val="22"/>
                </w:rPr>
                <w:t xml:space="preserve">hysical or </w:t>
              </w:r>
              <w:r w:rsidR="00F303D5" w:rsidRPr="00DE06FA">
                <w:rPr>
                  <w:rStyle w:val="IntenseEmphasis"/>
                  <w:sz w:val="22"/>
                </w:rPr>
                <w:t>p</w:t>
              </w:r>
              <w:r w:rsidR="00024559" w:rsidRPr="00DE06FA">
                <w:rPr>
                  <w:rStyle w:val="IntenseEmphasis"/>
                  <w:sz w:val="22"/>
                </w:rPr>
                <w:t xml:space="preserve">sychological </w:t>
              </w:r>
              <w:r w:rsidR="00F303D5" w:rsidRPr="00DE06FA">
                <w:rPr>
                  <w:rStyle w:val="IntenseEmphasis"/>
                  <w:sz w:val="22"/>
                </w:rPr>
                <w:t>t</w:t>
              </w:r>
              <w:r w:rsidR="00024559" w:rsidRPr="00DE06FA">
                <w:rPr>
                  <w:rStyle w:val="IntenseEmphasis"/>
                  <w:sz w:val="22"/>
                </w:rPr>
                <w:t xml:space="preserve">rauma </w:t>
              </w:r>
              <w:r w:rsidR="00F303D5" w:rsidRPr="00DE06FA">
                <w:rPr>
                  <w:rStyle w:val="IntenseEmphasis"/>
                  <w:sz w:val="22"/>
                </w:rPr>
                <w:t>e</w:t>
              </w:r>
              <w:r w:rsidR="00024559" w:rsidRPr="00DE06FA">
                <w:rPr>
                  <w:rStyle w:val="IntenseEmphasis"/>
                  <w:sz w:val="22"/>
                </w:rPr>
                <w:t>xception</w:t>
              </w:r>
            </w:hyperlink>
          </w:p>
        </w:tc>
        <w:tc>
          <w:tcPr>
            <w:tcW w:w="806" w:type="dxa"/>
          </w:tcPr>
          <w:p w14:paraId="3242227F" w14:textId="5D9E10B1" w:rsidR="00C326EB" w:rsidRDefault="009B7CA5" w:rsidP="005B6BA6">
            <w:pPr>
              <w:ind w:right="75"/>
              <w:jc w:val="both"/>
            </w:pPr>
            <w:r>
              <w:t>3.C.7</w:t>
            </w:r>
          </w:p>
        </w:tc>
        <w:tc>
          <w:tcPr>
            <w:tcW w:w="7740" w:type="dxa"/>
          </w:tcPr>
          <w:p w14:paraId="2E32371B" w14:textId="23895F0D" w:rsidR="00C326EB" w:rsidRDefault="003D50E8" w:rsidP="00C21046">
            <w:pPr>
              <w:jc w:val="both"/>
            </w:pPr>
            <w:r>
              <w:t xml:space="preserve">Clarifies that a victim’s statement alone may satisfy the evidentiary </w:t>
            </w:r>
            <w:r w:rsidR="005F029F">
              <w:t>burden but</w:t>
            </w:r>
            <w:r>
              <w:t xml:space="preserve"> encourages </w:t>
            </w:r>
            <w:r w:rsidR="00017C1A">
              <w:t xml:space="preserve">submission of </w:t>
            </w:r>
            <w:r>
              <w:t xml:space="preserve">additional evidence. </w:t>
            </w:r>
          </w:p>
        </w:tc>
      </w:tr>
    </w:tbl>
    <w:p w14:paraId="66E66A9C" w14:textId="77777777" w:rsidR="00D92DA8" w:rsidRPr="00DC2F2D" w:rsidRDefault="00D92DA8" w:rsidP="00B81395">
      <w:pPr>
        <w:spacing w:after="0"/>
        <w:ind w:right="450"/>
        <w:jc w:val="both"/>
        <w:rPr>
          <w:sz w:val="10"/>
          <w:szCs w:val="10"/>
        </w:rPr>
      </w:pPr>
    </w:p>
    <w:p w14:paraId="06CE9F45" w14:textId="2AEE5699" w:rsidR="00EC1C72" w:rsidRDefault="00EC1C72" w:rsidP="00B81395">
      <w:pPr>
        <w:pStyle w:val="Heading2"/>
        <w:ind w:right="450"/>
        <w:jc w:val="both"/>
      </w:pPr>
      <w:r>
        <w:t xml:space="preserve">Evidence of Extreme Hardship  </w:t>
      </w:r>
    </w:p>
    <w:tbl>
      <w:tblPr>
        <w:tblStyle w:val="TableGrid"/>
        <w:tblW w:w="10075" w:type="dxa"/>
        <w:tblLayout w:type="fixed"/>
        <w:tblLook w:val="04A0" w:firstRow="1" w:lastRow="0" w:firstColumn="1" w:lastColumn="0" w:noHBand="0" w:noVBand="1"/>
      </w:tblPr>
      <w:tblGrid>
        <w:gridCol w:w="1525"/>
        <w:gridCol w:w="808"/>
        <w:gridCol w:w="7742"/>
      </w:tblGrid>
      <w:tr w:rsidR="001B22C6" w14:paraId="6E7D0CBB" w14:textId="77777777" w:rsidTr="00CC2422">
        <w:trPr>
          <w:cantSplit/>
          <w:tblHeader/>
        </w:trPr>
        <w:tc>
          <w:tcPr>
            <w:tcW w:w="1525" w:type="dxa"/>
            <w:shd w:val="clear" w:color="auto" w:fill="E7E6E6" w:themeFill="background2"/>
          </w:tcPr>
          <w:p w14:paraId="3FC0BDCF" w14:textId="5C6A9E5C" w:rsidR="001B22C6" w:rsidRPr="007F53A0" w:rsidRDefault="001B22C6" w:rsidP="00C9380F">
            <w:pPr>
              <w:jc w:val="both"/>
            </w:pPr>
            <w:r>
              <w:t>Term/</w:t>
            </w:r>
            <w:r w:rsidRPr="007F53A0">
              <w:t>Concept</w:t>
            </w:r>
          </w:p>
        </w:tc>
        <w:tc>
          <w:tcPr>
            <w:tcW w:w="808" w:type="dxa"/>
            <w:shd w:val="clear" w:color="auto" w:fill="E7E6E6" w:themeFill="background2"/>
          </w:tcPr>
          <w:p w14:paraId="603E7A53" w14:textId="129C86A2" w:rsidR="001B22C6" w:rsidRPr="007F53A0" w:rsidRDefault="001B22C6" w:rsidP="00D7584C">
            <w:pPr>
              <w:jc w:val="both"/>
            </w:pPr>
            <w:r>
              <w:t>Sect.</w:t>
            </w:r>
          </w:p>
        </w:tc>
        <w:tc>
          <w:tcPr>
            <w:tcW w:w="7742" w:type="dxa"/>
            <w:shd w:val="clear" w:color="auto" w:fill="E7E6E6" w:themeFill="background2"/>
          </w:tcPr>
          <w:p w14:paraId="57E7B0F8" w14:textId="19E5AB2E" w:rsidR="001B22C6" w:rsidRDefault="001B22C6" w:rsidP="00B81395">
            <w:pPr>
              <w:ind w:right="450"/>
              <w:jc w:val="both"/>
            </w:pPr>
            <w:r>
              <w:t xml:space="preserve">Synopsis of Manual Update </w:t>
            </w:r>
          </w:p>
        </w:tc>
      </w:tr>
      <w:tr w:rsidR="00EC1C72" w14:paraId="05241F81" w14:textId="77777777" w:rsidTr="00CC2422">
        <w:trPr>
          <w:cantSplit/>
          <w:trHeight w:val="242"/>
        </w:trPr>
        <w:tc>
          <w:tcPr>
            <w:tcW w:w="1525" w:type="dxa"/>
          </w:tcPr>
          <w:p w14:paraId="4E5E5EB0" w14:textId="16A58B0B" w:rsidR="00EC1C72" w:rsidRPr="00FF113B" w:rsidRDefault="00430E7F" w:rsidP="00D7584C">
            <w:pPr>
              <w:ind w:right="71"/>
              <w:rPr>
                <w:rStyle w:val="SubtleEmphasis"/>
              </w:rPr>
            </w:pPr>
            <w:hyperlink r:id="rId57" w:anchor=":~:text=Evidence%20of%20Extreme%20Hardship" w:history="1">
              <w:r w:rsidR="000E188F" w:rsidRPr="00FF113B">
                <w:rPr>
                  <w:rStyle w:val="SubtleEmphasis"/>
                </w:rPr>
                <w:t xml:space="preserve">Evidence of </w:t>
              </w:r>
              <w:r w:rsidR="00F303D5">
                <w:rPr>
                  <w:rStyle w:val="SubtleEmphasis"/>
                </w:rPr>
                <w:t>e</w:t>
              </w:r>
              <w:r w:rsidR="000E188F" w:rsidRPr="00FF113B">
                <w:rPr>
                  <w:rStyle w:val="SubtleEmphasis"/>
                </w:rPr>
                <w:t xml:space="preserve">xtreme </w:t>
              </w:r>
              <w:r w:rsidR="00F303D5">
                <w:rPr>
                  <w:rStyle w:val="SubtleEmphasis"/>
                </w:rPr>
                <w:t>h</w:t>
              </w:r>
              <w:r w:rsidR="000E188F" w:rsidRPr="00FF113B">
                <w:rPr>
                  <w:rStyle w:val="SubtleEmphasis"/>
                </w:rPr>
                <w:t>ardship</w:t>
              </w:r>
            </w:hyperlink>
            <w:r w:rsidR="000E188F" w:rsidRPr="00FF113B">
              <w:rPr>
                <w:rStyle w:val="SubtleEmphasis"/>
              </w:rPr>
              <w:t xml:space="preserve"> </w:t>
            </w:r>
            <w:r w:rsidR="00EC1C72" w:rsidRPr="00FF113B">
              <w:rPr>
                <w:rStyle w:val="SubtleEmphasis"/>
              </w:rPr>
              <w:t xml:space="preserve"> </w:t>
            </w:r>
          </w:p>
        </w:tc>
        <w:tc>
          <w:tcPr>
            <w:tcW w:w="808" w:type="dxa"/>
          </w:tcPr>
          <w:p w14:paraId="1563706A" w14:textId="40ED023A" w:rsidR="00EC1C72" w:rsidRDefault="00EC1C72" w:rsidP="00D7584C">
            <w:pPr>
              <w:jc w:val="both"/>
            </w:pPr>
            <w:r>
              <w:t>3.C.</w:t>
            </w:r>
            <w:r w:rsidR="00FF113B">
              <w:t>8</w:t>
            </w:r>
          </w:p>
        </w:tc>
        <w:tc>
          <w:tcPr>
            <w:tcW w:w="7742" w:type="dxa"/>
          </w:tcPr>
          <w:p w14:paraId="1647271B" w14:textId="1AC98E33" w:rsidR="00FE509F" w:rsidRDefault="2024105D" w:rsidP="00C21046">
            <w:pPr>
              <w:jc w:val="both"/>
            </w:pPr>
            <w:r>
              <w:t xml:space="preserve">As clarified in </w:t>
            </w:r>
            <w:hyperlink r:id="rId58" w:anchor=":~:text=In%20most%20instances,of%20each%20case." w:history="1">
              <w:r w:rsidRPr="00BA6E2C">
                <w:rPr>
                  <w:rStyle w:val="Hyperlink"/>
                </w:rPr>
                <w:t>Chapter 2</w:t>
              </w:r>
            </w:hyperlink>
            <w:r>
              <w:t xml:space="preserve">, USCIS will not consider evidence of hardship to other persons other than the applicant unless the evidence demonstrates hardship to the applicant. </w:t>
            </w:r>
          </w:p>
          <w:p w14:paraId="3DF396FC" w14:textId="77777777" w:rsidR="00DC2FBA" w:rsidRDefault="00DC2FBA" w:rsidP="00C21046">
            <w:pPr>
              <w:jc w:val="both"/>
            </w:pPr>
          </w:p>
          <w:p w14:paraId="22DC4A42" w14:textId="7034C7E4" w:rsidR="00EC1C72" w:rsidRDefault="00621E3C" w:rsidP="00C21046">
            <w:pPr>
              <w:jc w:val="both"/>
            </w:pPr>
            <w:r>
              <w:t>Clarifies</w:t>
            </w:r>
            <w:r w:rsidR="00783B47">
              <w:t xml:space="preserve"> that minors are not exempt from the extreme hardship requirement</w:t>
            </w:r>
            <w:r w:rsidR="003B473B">
              <w:t>.</w:t>
            </w:r>
            <w:r w:rsidR="00783B47">
              <w:t xml:space="preserve"> </w:t>
            </w:r>
          </w:p>
          <w:p w14:paraId="78197ED8" w14:textId="77777777" w:rsidR="00EC1C72" w:rsidRDefault="00EC1C72" w:rsidP="00B81395">
            <w:pPr>
              <w:ind w:right="450"/>
              <w:jc w:val="both"/>
            </w:pPr>
          </w:p>
        </w:tc>
      </w:tr>
    </w:tbl>
    <w:p w14:paraId="196323C9" w14:textId="092F7712" w:rsidR="000B0DF0" w:rsidRDefault="000B0DF0" w:rsidP="00B81395">
      <w:pPr>
        <w:pStyle w:val="Heading1"/>
        <w:ind w:right="450"/>
        <w:jc w:val="both"/>
      </w:pPr>
      <w:r>
        <w:t xml:space="preserve">Chapter 4 </w:t>
      </w:r>
      <w:r w:rsidR="00293F42">
        <w:t>–</w:t>
      </w:r>
      <w:r>
        <w:t xml:space="preserve"> </w:t>
      </w:r>
      <w:hyperlink r:id="rId59" w:history="1">
        <w:r w:rsidR="00293F42" w:rsidRPr="00430533">
          <w:rPr>
            <w:rStyle w:val="Hyperlink"/>
          </w:rPr>
          <w:t>Family Members</w:t>
        </w:r>
      </w:hyperlink>
      <w:r w:rsidR="00293F42">
        <w:t xml:space="preserve"> </w:t>
      </w:r>
      <w:r>
        <w:t xml:space="preserve"> </w:t>
      </w:r>
    </w:p>
    <w:p w14:paraId="0B6086CD" w14:textId="50D80C52" w:rsidR="000B0DF0" w:rsidRDefault="00090C24" w:rsidP="00B81395">
      <w:pPr>
        <w:pStyle w:val="Heading2"/>
        <w:ind w:right="450"/>
        <w:jc w:val="both"/>
      </w:pPr>
      <w:r>
        <w:t xml:space="preserve">Derivative Status </w:t>
      </w:r>
    </w:p>
    <w:tbl>
      <w:tblPr>
        <w:tblStyle w:val="TableGrid"/>
        <w:tblW w:w="10075" w:type="dxa"/>
        <w:tblLook w:val="04A0" w:firstRow="1" w:lastRow="0" w:firstColumn="1" w:lastColumn="0" w:noHBand="0" w:noVBand="1"/>
      </w:tblPr>
      <w:tblGrid>
        <w:gridCol w:w="1569"/>
        <w:gridCol w:w="806"/>
        <w:gridCol w:w="7700"/>
      </w:tblGrid>
      <w:tr w:rsidR="001B22C6" w14:paraId="2A385F19" w14:textId="77777777" w:rsidTr="009C38E4">
        <w:trPr>
          <w:cantSplit/>
          <w:tblHeader/>
        </w:trPr>
        <w:tc>
          <w:tcPr>
            <w:tcW w:w="1526" w:type="dxa"/>
            <w:shd w:val="clear" w:color="auto" w:fill="E7E6E6" w:themeFill="background2"/>
          </w:tcPr>
          <w:p w14:paraId="11202378" w14:textId="4DB91E35" w:rsidR="001B22C6" w:rsidRPr="007F53A0" w:rsidRDefault="001B22C6" w:rsidP="00056D12">
            <w:pPr>
              <w:ind w:right="49"/>
              <w:jc w:val="both"/>
            </w:pPr>
            <w:r>
              <w:t>Term/</w:t>
            </w:r>
            <w:r w:rsidRPr="007F53A0">
              <w:t>Concept</w:t>
            </w:r>
          </w:p>
        </w:tc>
        <w:tc>
          <w:tcPr>
            <w:tcW w:w="806" w:type="dxa"/>
            <w:shd w:val="clear" w:color="auto" w:fill="E7E6E6" w:themeFill="background2"/>
          </w:tcPr>
          <w:p w14:paraId="18FD6087" w14:textId="1A2AC3CF" w:rsidR="001B22C6" w:rsidRPr="007F53A0" w:rsidRDefault="001B22C6" w:rsidP="00056D12">
            <w:pPr>
              <w:ind w:right="189"/>
              <w:jc w:val="both"/>
            </w:pPr>
            <w:r>
              <w:t>Sect.</w:t>
            </w:r>
          </w:p>
        </w:tc>
        <w:tc>
          <w:tcPr>
            <w:tcW w:w="7830" w:type="dxa"/>
            <w:shd w:val="clear" w:color="auto" w:fill="E7E6E6" w:themeFill="background2"/>
          </w:tcPr>
          <w:p w14:paraId="4B6CDBC8" w14:textId="75A69B36" w:rsidR="001B22C6" w:rsidRDefault="001B22C6" w:rsidP="00B81395">
            <w:pPr>
              <w:ind w:right="450"/>
              <w:jc w:val="both"/>
            </w:pPr>
            <w:r>
              <w:t xml:space="preserve">Synopsis of Manual Update </w:t>
            </w:r>
          </w:p>
        </w:tc>
      </w:tr>
      <w:tr w:rsidR="000B0DF0" w14:paraId="51B11E92" w14:textId="77777777" w:rsidTr="009C38E4">
        <w:trPr>
          <w:cantSplit/>
          <w:trHeight w:val="242"/>
        </w:trPr>
        <w:tc>
          <w:tcPr>
            <w:tcW w:w="1526" w:type="dxa"/>
          </w:tcPr>
          <w:p w14:paraId="4FA51AF2" w14:textId="1F8ED70B" w:rsidR="000B0DF0" w:rsidRPr="00EB2AD7" w:rsidRDefault="00430E7F" w:rsidP="00056D12">
            <w:pPr>
              <w:ind w:right="49"/>
              <w:rPr>
                <w:rStyle w:val="SubtleEmphasis"/>
              </w:rPr>
            </w:pPr>
            <w:hyperlink r:id="rId60" w:anchor=":~:text=Derivative%20Status%20Based%20on%20Relationship%20to%20Principal" w:history="1">
              <w:r w:rsidR="00405B74" w:rsidRPr="00EB2AD7">
                <w:rPr>
                  <w:rStyle w:val="SubtleEmphasis"/>
                </w:rPr>
                <w:t xml:space="preserve">Derivative </w:t>
              </w:r>
              <w:r w:rsidR="00F303D5">
                <w:rPr>
                  <w:rStyle w:val="SubtleEmphasis"/>
                </w:rPr>
                <w:t>s</w:t>
              </w:r>
              <w:r w:rsidR="00405B74" w:rsidRPr="00EB2AD7">
                <w:rPr>
                  <w:rStyle w:val="SubtleEmphasis"/>
                </w:rPr>
                <w:t xml:space="preserve">tatus </w:t>
              </w:r>
              <w:r w:rsidR="00F303D5">
                <w:rPr>
                  <w:rStyle w:val="SubtleEmphasis"/>
                </w:rPr>
                <w:t>b</w:t>
              </w:r>
              <w:r w:rsidR="00405B74" w:rsidRPr="00EB2AD7">
                <w:rPr>
                  <w:rStyle w:val="SubtleEmphasis"/>
                </w:rPr>
                <w:t xml:space="preserve">ased on </w:t>
              </w:r>
              <w:r w:rsidR="00F303D5">
                <w:rPr>
                  <w:rStyle w:val="SubtleEmphasis"/>
                </w:rPr>
                <w:t>r</w:t>
              </w:r>
              <w:r w:rsidR="00405B74" w:rsidRPr="00EB2AD7">
                <w:rPr>
                  <w:rStyle w:val="SubtleEmphasis"/>
                </w:rPr>
                <w:t xml:space="preserve">elationship to </w:t>
              </w:r>
              <w:r w:rsidR="00F303D5">
                <w:rPr>
                  <w:rStyle w:val="SubtleEmphasis"/>
                </w:rPr>
                <w:t>p</w:t>
              </w:r>
              <w:r w:rsidR="00405B74" w:rsidRPr="00EB2AD7">
                <w:rPr>
                  <w:rStyle w:val="SubtleEmphasis"/>
                </w:rPr>
                <w:t>rincipal</w:t>
              </w:r>
            </w:hyperlink>
          </w:p>
        </w:tc>
        <w:tc>
          <w:tcPr>
            <w:tcW w:w="806" w:type="dxa"/>
          </w:tcPr>
          <w:p w14:paraId="0C07A017" w14:textId="65C3504E" w:rsidR="000B0DF0" w:rsidRDefault="00EB2AD7" w:rsidP="00056D12">
            <w:pPr>
              <w:ind w:right="189"/>
              <w:jc w:val="both"/>
            </w:pPr>
            <w:r>
              <w:t>4.B</w:t>
            </w:r>
          </w:p>
        </w:tc>
        <w:tc>
          <w:tcPr>
            <w:tcW w:w="7830" w:type="dxa"/>
          </w:tcPr>
          <w:p w14:paraId="1B955498" w14:textId="6139B232" w:rsidR="000B0DF0" w:rsidRPr="006A4372" w:rsidRDefault="00EB2AD7" w:rsidP="00C21046">
            <w:pPr>
              <w:ind w:right="-11"/>
              <w:jc w:val="both"/>
            </w:pPr>
            <w:r>
              <w:t>Provides a</w:t>
            </w:r>
            <w:r w:rsidR="005A1265">
              <w:t xml:space="preserve"> </w:t>
            </w:r>
            <w:r w:rsidR="00E42228">
              <w:t xml:space="preserve">useful </w:t>
            </w:r>
            <w:r w:rsidR="005A1265">
              <w:t xml:space="preserve">chart </w:t>
            </w:r>
            <w:r w:rsidR="00B06584">
              <w:t>outlining family member eligibility based on th</w:t>
            </w:r>
            <w:r w:rsidR="00DF7FB1">
              <w:t xml:space="preserve">eir relationship to the </w:t>
            </w:r>
            <w:r w:rsidR="00525B2C">
              <w:t>principal</w:t>
            </w:r>
            <w:r w:rsidR="00E42228">
              <w:t>.</w:t>
            </w:r>
            <w:r w:rsidR="00525B2C">
              <w:t xml:space="preserve"> </w:t>
            </w:r>
          </w:p>
          <w:p w14:paraId="4ADB1493" w14:textId="77777777" w:rsidR="000B0DF0" w:rsidRDefault="000B0DF0" w:rsidP="00C21046">
            <w:pPr>
              <w:ind w:right="-11"/>
              <w:jc w:val="both"/>
            </w:pPr>
          </w:p>
        </w:tc>
      </w:tr>
      <w:tr w:rsidR="0024211D" w14:paraId="4F3CB2D9" w14:textId="77777777" w:rsidTr="009C38E4">
        <w:trPr>
          <w:cantSplit/>
          <w:trHeight w:val="242"/>
        </w:trPr>
        <w:tc>
          <w:tcPr>
            <w:tcW w:w="1526" w:type="dxa"/>
          </w:tcPr>
          <w:p w14:paraId="45A67F27" w14:textId="52C10B93" w:rsidR="0024211D" w:rsidRPr="00DD4789" w:rsidRDefault="00430E7F" w:rsidP="00056D12">
            <w:pPr>
              <w:ind w:right="49"/>
              <w:rPr>
                <w:rStyle w:val="SubtleEmphasis"/>
              </w:rPr>
            </w:pPr>
            <w:hyperlink r:id="rId61" w:anchor=":~:text=C.-,Derivative%20Status%20Based%20on%20Fear%20of%20Retaliation,-1.%20General%20Categories" w:history="1">
              <w:r w:rsidR="0024211D" w:rsidRPr="00DD4789">
                <w:rPr>
                  <w:rStyle w:val="SubtleEmphasis"/>
                </w:rPr>
                <w:t xml:space="preserve">Derivative </w:t>
              </w:r>
              <w:r w:rsidR="00F303D5">
                <w:rPr>
                  <w:rStyle w:val="SubtleEmphasis"/>
                </w:rPr>
                <w:t>s</w:t>
              </w:r>
              <w:r w:rsidR="0024211D" w:rsidRPr="00DD4789">
                <w:rPr>
                  <w:rStyle w:val="SubtleEmphasis"/>
                </w:rPr>
                <w:t xml:space="preserve">tatus </w:t>
              </w:r>
              <w:r w:rsidR="00F303D5">
                <w:rPr>
                  <w:rStyle w:val="SubtleEmphasis"/>
                </w:rPr>
                <w:t>b</w:t>
              </w:r>
              <w:r w:rsidR="0024211D" w:rsidRPr="00DD4789">
                <w:rPr>
                  <w:rStyle w:val="SubtleEmphasis"/>
                </w:rPr>
                <w:t xml:space="preserve">ased on </w:t>
              </w:r>
              <w:r w:rsidR="00F303D5">
                <w:rPr>
                  <w:rStyle w:val="SubtleEmphasis"/>
                </w:rPr>
                <w:t>f</w:t>
              </w:r>
              <w:r w:rsidR="0024211D" w:rsidRPr="00DD4789">
                <w:rPr>
                  <w:rStyle w:val="SubtleEmphasis"/>
                </w:rPr>
                <w:t xml:space="preserve">ear of </w:t>
              </w:r>
              <w:r w:rsidR="00F303D5">
                <w:rPr>
                  <w:rStyle w:val="SubtleEmphasis"/>
                </w:rPr>
                <w:t>r</w:t>
              </w:r>
              <w:r w:rsidR="0024211D" w:rsidRPr="00DD4789">
                <w:rPr>
                  <w:rStyle w:val="SubtleEmphasis"/>
                </w:rPr>
                <w:t>etaliation</w:t>
              </w:r>
            </w:hyperlink>
            <w:r w:rsidR="0024211D" w:rsidRPr="00DD4789">
              <w:rPr>
                <w:rStyle w:val="SubtleEmphasis"/>
              </w:rPr>
              <w:t xml:space="preserve"> </w:t>
            </w:r>
          </w:p>
        </w:tc>
        <w:tc>
          <w:tcPr>
            <w:tcW w:w="806" w:type="dxa"/>
          </w:tcPr>
          <w:p w14:paraId="1F68CE91" w14:textId="0F2A531E" w:rsidR="0024211D" w:rsidRDefault="0024211D" w:rsidP="00056D12">
            <w:pPr>
              <w:ind w:right="189"/>
              <w:jc w:val="both"/>
            </w:pPr>
            <w:r>
              <w:t>4.C</w:t>
            </w:r>
          </w:p>
        </w:tc>
        <w:tc>
          <w:tcPr>
            <w:tcW w:w="7830" w:type="dxa"/>
          </w:tcPr>
          <w:p w14:paraId="12C94A86" w14:textId="6357957A" w:rsidR="0024211D" w:rsidRDefault="00044739" w:rsidP="00C21046">
            <w:pPr>
              <w:ind w:right="-11"/>
              <w:jc w:val="both"/>
            </w:pPr>
            <w:r>
              <w:t xml:space="preserve">Provides </w:t>
            </w:r>
            <w:r w:rsidR="00E278B2">
              <w:t>useful</w:t>
            </w:r>
            <w:r>
              <w:t xml:space="preserve"> chart</w:t>
            </w:r>
            <w:r w:rsidR="00F87BA3">
              <w:t>s</w:t>
            </w:r>
            <w:r>
              <w:t xml:space="preserve"> outlining family member eligibility based on present danger of retaliation </w:t>
            </w:r>
            <w:r w:rsidR="00F87BA3">
              <w:t xml:space="preserve">(the </w:t>
            </w:r>
            <w:r>
              <w:t>T-6</w:t>
            </w:r>
            <w:r w:rsidR="00F03DAB">
              <w:t xml:space="preserve"> category)</w:t>
            </w:r>
            <w:r w:rsidR="00192B38">
              <w:t xml:space="preserve">. </w:t>
            </w:r>
          </w:p>
        </w:tc>
      </w:tr>
    </w:tbl>
    <w:p w14:paraId="0D3084CB" w14:textId="77777777" w:rsidR="000B0DF0" w:rsidRPr="00DC2F2D" w:rsidRDefault="000B0DF0" w:rsidP="00B81395">
      <w:pPr>
        <w:spacing w:after="0"/>
        <w:ind w:right="450"/>
        <w:jc w:val="both"/>
        <w:rPr>
          <w:sz w:val="10"/>
          <w:szCs w:val="10"/>
        </w:rPr>
      </w:pPr>
    </w:p>
    <w:p w14:paraId="39069ECA" w14:textId="42D4E5ED" w:rsidR="00DD4789" w:rsidRDefault="00DD4789" w:rsidP="00B81395">
      <w:pPr>
        <w:pStyle w:val="Heading2"/>
        <w:ind w:right="450"/>
        <w:jc w:val="both"/>
      </w:pPr>
      <w:r>
        <w:t xml:space="preserve">Family Relationship at Time of Filing </w:t>
      </w:r>
    </w:p>
    <w:tbl>
      <w:tblPr>
        <w:tblStyle w:val="TableGrid"/>
        <w:tblW w:w="10075" w:type="dxa"/>
        <w:tblLayout w:type="fixed"/>
        <w:tblLook w:val="04A0" w:firstRow="1" w:lastRow="0" w:firstColumn="1" w:lastColumn="0" w:noHBand="0" w:noVBand="1"/>
      </w:tblPr>
      <w:tblGrid>
        <w:gridCol w:w="1553"/>
        <w:gridCol w:w="812"/>
        <w:gridCol w:w="7710"/>
      </w:tblGrid>
      <w:tr w:rsidR="001B22C6" w14:paraId="6BB1457E" w14:textId="77777777" w:rsidTr="00CC2422">
        <w:trPr>
          <w:cantSplit/>
          <w:tblHeader/>
        </w:trPr>
        <w:tc>
          <w:tcPr>
            <w:tcW w:w="1540" w:type="dxa"/>
            <w:shd w:val="clear" w:color="auto" w:fill="E7E6E6" w:themeFill="background2"/>
          </w:tcPr>
          <w:p w14:paraId="4E068812" w14:textId="27F23D9D" w:rsidR="001B22C6" w:rsidRPr="007F53A0" w:rsidRDefault="001B22C6" w:rsidP="00C84275">
            <w:pPr>
              <w:jc w:val="both"/>
            </w:pPr>
            <w:r>
              <w:t>Term/</w:t>
            </w:r>
            <w:r w:rsidRPr="007F53A0">
              <w:t>Concept</w:t>
            </w:r>
          </w:p>
        </w:tc>
        <w:tc>
          <w:tcPr>
            <w:tcW w:w="806" w:type="dxa"/>
            <w:shd w:val="clear" w:color="auto" w:fill="E7E6E6" w:themeFill="background2"/>
          </w:tcPr>
          <w:p w14:paraId="6B9EE876" w14:textId="11091448" w:rsidR="001B22C6" w:rsidRPr="007F53A0" w:rsidRDefault="001B22C6" w:rsidP="00F14FDF">
            <w:pPr>
              <w:jc w:val="both"/>
            </w:pPr>
            <w:r>
              <w:t>Sect.</w:t>
            </w:r>
          </w:p>
        </w:tc>
        <w:tc>
          <w:tcPr>
            <w:tcW w:w="7650" w:type="dxa"/>
            <w:shd w:val="clear" w:color="auto" w:fill="E7E6E6" w:themeFill="background2"/>
          </w:tcPr>
          <w:p w14:paraId="4A48F379" w14:textId="245BB725" w:rsidR="001B22C6" w:rsidRDefault="001B22C6" w:rsidP="00B81395">
            <w:pPr>
              <w:ind w:right="450"/>
              <w:jc w:val="both"/>
            </w:pPr>
            <w:r>
              <w:t xml:space="preserve">Synopsis of Manual Update </w:t>
            </w:r>
          </w:p>
        </w:tc>
      </w:tr>
      <w:tr w:rsidR="00B61BCD" w14:paraId="2526A4E8" w14:textId="77777777" w:rsidTr="00CC2422">
        <w:trPr>
          <w:cantSplit/>
          <w:trHeight w:val="242"/>
        </w:trPr>
        <w:tc>
          <w:tcPr>
            <w:tcW w:w="1540" w:type="dxa"/>
          </w:tcPr>
          <w:p w14:paraId="0AC3D921" w14:textId="2CFC244A" w:rsidR="00DD4789" w:rsidRPr="00DE06FA" w:rsidRDefault="00430E7F" w:rsidP="00C84275">
            <w:pPr>
              <w:rPr>
                <w:rStyle w:val="IntenseEmphasis"/>
                <w:sz w:val="22"/>
              </w:rPr>
            </w:pPr>
            <w:hyperlink r:id="rId62" w:anchor=":~:text=2.-,Spousal%20Relationship%20Must%20Exist%20When%20Principal%E2%80%99s%20Application%20is%20Adjudicated,-USCIS%20evaluates%20whether" w:history="1">
              <w:r w:rsidR="00890D1A" w:rsidRPr="00DE06FA">
                <w:rPr>
                  <w:rStyle w:val="IntenseEmphasis"/>
                  <w:sz w:val="22"/>
                </w:rPr>
                <w:t xml:space="preserve">Spousal </w:t>
              </w:r>
              <w:r w:rsidR="00F303D5" w:rsidRPr="00DE06FA">
                <w:rPr>
                  <w:rStyle w:val="IntenseEmphasis"/>
                  <w:sz w:val="22"/>
                </w:rPr>
                <w:t>r</w:t>
              </w:r>
              <w:r w:rsidR="00890D1A" w:rsidRPr="00DE06FA">
                <w:rPr>
                  <w:rStyle w:val="IntenseEmphasis"/>
                  <w:sz w:val="22"/>
                </w:rPr>
                <w:t xml:space="preserve">elationship </w:t>
              </w:r>
              <w:r w:rsidR="00F303D5" w:rsidRPr="00DE06FA">
                <w:rPr>
                  <w:rStyle w:val="IntenseEmphasis"/>
                  <w:sz w:val="22"/>
                </w:rPr>
                <w:t>m</w:t>
              </w:r>
              <w:r w:rsidR="00890D1A" w:rsidRPr="00DE06FA">
                <w:rPr>
                  <w:rStyle w:val="IntenseEmphasis"/>
                  <w:sz w:val="22"/>
                </w:rPr>
                <w:t xml:space="preserve">ust </w:t>
              </w:r>
              <w:r w:rsidR="00F303D5" w:rsidRPr="00DE06FA">
                <w:rPr>
                  <w:rStyle w:val="IntenseEmphasis"/>
                  <w:sz w:val="22"/>
                </w:rPr>
                <w:t>e</w:t>
              </w:r>
              <w:r w:rsidR="00890D1A" w:rsidRPr="00DE06FA">
                <w:rPr>
                  <w:rStyle w:val="IntenseEmphasis"/>
                  <w:sz w:val="22"/>
                </w:rPr>
                <w:t xml:space="preserve">xist </w:t>
              </w:r>
              <w:r w:rsidR="00F303D5" w:rsidRPr="00DE06FA">
                <w:rPr>
                  <w:rStyle w:val="IntenseEmphasis"/>
                  <w:sz w:val="22"/>
                </w:rPr>
                <w:t>w</w:t>
              </w:r>
              <w:r w:rsidR="00890D1A" w:rsidRPr="00DE06FA">
                <w:rPr>
                  <w:rStyle w:val="IntenseEmphasis"/>
                  <w:sz w:val="22"/>
                </w:rPr>
                <w:t xml:space="preserve">hen </w:t>
              </w:r>
              <w:r w:rsidR="00F303D5" w:rsidRPr="00DE06FA">
                <w:rPr>
                  <w:rStyle w:val="IntenseEmphasis"/>
                  <w:sz w:val="22"/>
                </w:rPr>
                <w:t>a</w:t>
              </w:r>
              <w:r w:rsidR="00890D1A" w:rsidRPr="00DE06FA">
                <w:rPr>
                  <w:rStyle w:val="IntenseEmphasis"/>
                  <w:sz w:val="22"/>
                </w:rPr>
                <w:t xml:space="preserve">pplication is </w:t>
              </w:r>
              <w:r w:rsidR="00F303D5" w:rsidRPr="00DE06FA">
                <w:rPr>
                  <w:rStyle w:val="IntenseEmphasis"/>
                  <w:sz w:val="22"/>
                </w:rPr>
                <w:t>a</w:t>
              </w:r>
              <w:r w:rsidR="00890D1A" w:rsidRPr="00DE06FA">
                <w:rPr>
                  <w:rStyle w:val="IntenseEmphasis"/>
                  <w:sz w:val="22"/>
                </w:rPr>
                <w:t>djudicated</w:t>
              </w:r>
            </w:hyperlink>
            <w:r w:rsidR="00890D1A" w:rsidRPr="00DE06FA">
              <w:rPr>
                <w:rStyle w:val="IntenseEmphasis"/>
                <w:sz w:val="22"/>
              </w:rPr>
              <w:t xml:space="preserve"> </w:t>
            </w:r>
          </w:p>
        </w:tc>
        <w:tc>
          <w:tcPr>
            <w:tcW w:w="806" w:type="dxa"/>
          </w:tcPr>
          <w:p w14:paraId="166D7F43" w14:textId="2E96B8F2" w:rsidR="00DD4789" w:rsidRDefault="00DD4789" w:rsidP="00F14FDF">
            <w:pPr>
              <w:ind w:right="-13"/>
              <w:jc w:val="both"/>
            </w:pPr>
            <w:r>
              <w:t>4.</w:t>
            </w:r>
            <w:r w:rsidR="0037633D">
              <w:t>D.2</w:t>
            </w:r>
          </w:p>
        </w:tc>
        <w:tc>
          <w:tcPr>
            <w:tcW w:w="7650" w:type="dxa"/>
          </w:tcPr>
          <w:p w14:paraId="784C20F0" w14:textId="255F99DC" w:rsidR="00B15A13" w:rsidRDefault="2024105D" w:rsidP="00C21046">
            <w:pPr>
              <w:ind w:right="-11"/>
              <w:jc w:val="both"/>
            </w:pPr>
            <w:r>
              <w:t xml:space="preserve">Confirms that USCIS is following the ruling in </w:t>
            </w:r>
            <w:r w:rsidRPr="2024105D">
              <w:rPr>
                <w:i/>
                <w:iCs/>
              </w:rPr>
              <w:t xml:space="preserve">Medina Tovar v. Zuchowski, </w:t>
            </w:r>
            <w:r>
              <w:t xml:space="preserve">982 F.3d 631 (9th Cir. 2020) that the spousal or step-parent/step-child relationship need not exist at the time of filing the I-914.  </w:t>
            </w:r>
          </w:p>
          <w:p w14:paraId="46485C6B" w14:textId="77777777" w:rsidR="00B15A13" w:rsidRDefault="00B15A13" w:rsidP="00C21046">
            <w:pPr>
              <w:ind w:right="-11"/>
              <w:jc w:val="both"/>
            </w:pPr>
          </w:p>
          <w:p w14:paraId="08970850" w14:textId="55AA4F0F" w:rsidR="00DD4789" w:rsidRPr="001672BE" w:rsidRDefault="005B6B0C" w:rsidP="00C21046">
            <w:pPr>
              <w:ind w:right="-11"/>
              <w:jc w:val="both"/>
            </w:pPr>
            <w:r>
              <w:t xml:space="preserve">CAVEAT: </w:t>
            </w:r>
            <w:r w:rsidR="00474F87">
              <w:t>The</w:t>
            </w:r>
            <w:r w:rsidR="0092392D">
              <w:t xml:space="preserve"> regulatory language has not</w:t>
            </w:r>
            <w:r w:rsidR="00C44723">
              <w:t xml:space="preserve"> yet</w:t>
            </w:r>
            <w:r w:rsidR="0092392D">
              <w:t xml:space="preserve"> been updated to reflect this change. </w:t>
            </w:r>
          </w:p>
        </w:tc>
      </w:tr>
      <w:tr w:rsidR="00202268" w14:paraId="0D1EF9D3" w14:textId="77777777" w:rsidTr="00CC2422">
        <w:trPr>
          <w:cantSplit/>
          <w:trHeight w:val="242"/>
        </w:trPr>
        <w:tc>
          <w:tcPr>
            <w:tcW w:w="1540" w:type="dxa"/>
          </w:tcPr>
          <w:p w14:paraId="5D984F8A" w14:textId="5ABB1E37" w:rsidR="00202268" w:rsidRPr="00DE06FA" w:rsidRDefault="00430E7F" w:rsidP="00C84275">
            <w:pPr>
              <w:rPr>
                <w:rStyle w:val="IntenseEmphasis"/>
                <w:sz w:val="22"/>
              </w:rPr>
            </w:pPr>
            <w:hyperlink r:id="rId63" w:anchor=":~:text=Protection%20for%20New%20Child%20of%20a%20Principal%20Applicant" w:history="1">
              <w:r w:rsidR="00202268" w:rsidRPr="00DE06FA">
                <w:rPr>
                  <w:rStyle w:val="IntenseEmphasis"/>
                  <w:sz w:val="22"/>
                </w:rPr>
                <w:t xml:space="preserve">Protection for a </w:t>
              </w:r>
              <w:r w:rsidR="00F303D5" w:rsidRPr="00DE06FA">
                <w:rPr>
                  <w:rStyle w:val="IntenseEmphasis"/>
                  <w:sz w:val="22"/>
                </w:rPr>
                <w:t>n</w:t>
              </w:r>
              <w:r w:rsidR="00202268" w:rsidRPr="00DE06FA">
                <w:rPr>
                  <w:rStyle w:val="IntenseEmphasis"/>
                  <w:sz w:val="22"/>
                </w:rPr>
                <w:t xml:space="preserve">ew </w:t>
              </w:r>
              <w:r w:rsidR="00F303D5" w:rsidRPr="00DE06FA">
                <w:rPr>
                  <w:rStyle w:val="IntenseEmphasis"/>
                  <w:sz w:val="22"/>
                </w:rPr>
                <w:t>c</w:t>
              </w:r>
              <w:r w:rsidR="00202268" w:rsidRPr="00DE06FA">
                <w:rPr>
                  <w:rStyle w:val="IntenseEmphasis"/>
                  <w:sz w:val="22"/>
                </w:rPr>
                <w:t xml:space="preserve">hild of a </w:t>
              </w:r>
              <w:r w:rsidR="00F303D5" w:rsidRPr="00DE06FA">
                <w:rPr>
                  <w:rStyle w:val="IntenseEmphasis"/>
                  <w:sz w:val="22"/>
                </w:rPr>
                <w:t>p</w:t>
              </w:r>
              <w:r w:rsidR="00202268" w:rsidRPr="00DE06FA">
                <w:rPr>
                  <w:rStyle w:val="IntenseEmphasis"/>
                  <w:sz w:val="22"/>
                </w:rPr>
                <w:t xml:space="preserve">rincipal </w:t>
              </w:r>
              <w:r w:rsidR="006826D9" w:rsidRPr="00DE06FA">
                <w:rPr>
                  <w:rStyle w:val="IntenseEmphasis"/>
                  <w:sz w:val="22"/>
                </w:rPr>
                <w:t>a</w:t>
              </w:r>
              <w:r w:rsidR="00202268" w:rsidRPr="00DE06FA">
                <w:rPr>
                  <w:rStyle w:val="IntenseEmphasis"/>
                  <w:sz w:val="22"/>
                </w:rPr>
                <w:t>pplicant</w:t>
              </w:r>
            </w:hyperlink>
          </w:p>
        </w:tc>
        <w:tc>
          <w:tcPr>
            <w:tcW w:w="806" w:type="dxa"/>
          </w:tcPr>
          <w:p w14:paraId="37304444" w14:textId="0DE88D70" w:rsidR="00202268" w:rsidRDefault="00202268" w:rsidP="00F14FDF">
            <w:pPr>
              <w:ind w:right="-13"/>
              <w:jc w:val="both"/>
            </w:pPr>
            <w:r>
              <w:t>4.D.4</w:t>
            </w:r>
          </w:p>
        </w:tc>
        <w:tc>
          <w:tcPr>
            <w:tcW w:w="7650" w:type="dxa"/>
          </w:tcPr>
          <w:p w14:paraId="51B7A417" w14:textId="5BE32A64" w:rsidR="00202268" w:rsidRDefault="00B96127" w:rsidP="00C21046">
            <w:pPr>
              <w:ind w:right="-11"/>
              <w:jc w:val="both"/>
            </w:pPr>
            <w:r w:rsidRPr="00B96127">
              <w:t xml:space="preserve">Clarifies that a new child of a T-1 may be </w:t>
            </w:r>
            <w:r w:rsidR="00655862">
              <w:t>included as a derivative after filin</w:t>
            </w:r>
            <w:r w:rsidR="00AF4972">
              <w:t>g</w:t>
            </w:r>
            <w:r w:rsidRPr="00B96127">
              <w:t>, whether</w:t>
            </w:r>
            <w:r w:rsidR="00AF4972">
              <w:t xml:space="preserve"> a biological, step, or adoptive child.</w:t>
            </w:r>
            <w:r w:rsidRPr="00B96127">
              <w:t xml:space="preserve"> </w:t>
            </w:r>
          </w:p>
        </w:tc>
      </w:tr>
      <w:tr w:rsidR="00B96127" w14:paraId="1B429CC4" w14:textId="77777777" w:rsidTr="00CC2422">
        <w:trPr>
          <w:cantSplit/>
          <w:trHeight w:val="242"/>
        </w:trPr>
        <w:tc>
          <w:tcPr>
            <w:tcW w:w="1540" w:type="dxa"/>
          </w:tcPr>
          <w:p w14:paraId="241C0B76" w14:textId="4C460513" w:rsidR="00B96127" w:rsidRPr="00DE06FA" w:rsidRDefault="00430E7F" w:rsidP="00C84275">
            <w:pPr>
              <w:rPr>
                <w:rStyle w:val="SubtleEmphasis"/>
              </w:rPr>
            </w:pPr>
            <w:hyperlink r:id="rId64" w:anchor=":~:text=4.%20Exceptions%20to%20General%20Rule%3A%20Relationship%20and%20Age-Out%20Protections" w:history="1">
              <w:r w:rsidR="004965B8" w:rsidRPr="00DE06FA">
                <w:rPr>
                  <w:rStyle w:val="SubtleEmphasis"/>
                </w:rPr>
                <w:t>Age-</w:t>
              </w:r>
              <w:r w:rsidR="006826D9" w:rsidRPr="00DE06FA">
                <w:rPr>
                  <w:rStyle w:val="SubtleEmphasis"/>
                </w:rPr>
                <w:t>o</w:t>
              </w:r>
              <w:r w:rsidR="004965B8" w:rsidRPr="00DE06FA">
                <w:rPr>
                  <w:rStyle w:val="SubtleEmphasis"/>
                </w:rPr>
                <w:t xml:space="preserve">ut </w:t>
              </w:r>
              <w:r w:rsidR="006826D9" w:rsidRPr="00DE06FA">
                <w:rPr>
                  <w:rStyle w:val="SubtleEmphasis"/>
                </w:rPr>
                <w:t>p</w:t>
              </w:r>
              <w:r w:rsidR="004965B8" w:rsidRPr="00DE06FA">
                <w:rPr>
                  <w:rStyle w:val="SubtleEmphasis"/>
                </w:rPr>
                <w:t>rotections</w:t>
              </w:r>
            </w:hyperlink>
          </w:p>
        </w:tc>
        <w:tc>
          <w:tcPr>
            <w:tcW w:w="806" w:type="dxa"/>
          </w:tcPr>
          <w:p w14:paraId="62F07E43" w14:textId="30D97FB1" w:rsidR="00B96127" w:rsidRDefault="004965B8" w:rsidP="00C84275">
            <w:pPr>
              <w:jc w:val="both"/>
            </w:pPr>
            <w:r>
              <w:t>4.D.4</w:t>
            </w:r>
          </w:p>
        </w:tc>
        <w:tc>
          <w:tcPr>
            <w:tcW w:w="7650" w:type="dxa"/>
          </w:tcPr>
          <w:p w14:paraId="7390FABC" w14:textId="04075B32" w:rsidR="00B96127" w:rsidRDefault="001657A5" w:rsidP="00C21046">
            <w:pPr>
              <w:ind w:right="-11"/>
              <w:jc w:val="both"/>
            </w:pPr>
            <w:r>
              <w:t>Confirms age-out protections for</w:t>
            </w:r>
            <w:r w:rsidR="000305C5">
              <w:t xml:space="preserve"> derivative</w:t>
            </w:r>
            <w:r>
              <w:t xml:space="preserve"> family </w:t>
            </w:r>
            <w:r w:rsidR="00523143">
              <w:t>members</w:t>
            </w:r>
            <w:r w:rsidR="00A71CEE">
              <w:t>.</w:t>
            </w:r>
            <w:r w:rsidR="00523143">
              <w:t xml:space="preserve"> </w:t>
            </w:r>
          </w:p>
          <w:p w14:paraId="3F28CCB9" w14:textId="568626F2" w:rsidR="001657A5" w:rsidRPr="00B96127" w:rsidRDefault="001657A5" w:rsidP="00C21046">
            <w:pPr>
              <w:ind w:right="-11"/>
              <w:jc w:val="both"/>
            </w:pPr>
          </w:p>
        </w:tc>
      </w:tr>
      <w:tr w:rsidR="00534D87" w14:paraId="7414F2A7" w14:textId="77777777" w:rsidTr="00CC2422">
        <w:trPr>
          <w:cantSplit/>
          <w:trHeight w:val="242"/>
        </w:trPr>
        <w:tc>
          <w:tcPr>
            <w:tcW w:w="1540" w:type="dxa"/>
          </w:tcPr>
          <w:p w14:paraId="49A55AAA" w14:textId="301DF22F" w:rsidR="00534D87" w:rsidRPr="00DE06FA" w:rsidRDefault="00430E7F" w:rsidP="00C84275">
            <w:pPr>
              <w:rPr>
                <w:rStyle w:val="IntenseEmphasis"/>
                <w:sz w:val="22"/>
              </w:rPr>
            </w:pPr>
            <w:hyperlink r:id="rId65" w:anchor=":~:text=E.%20Death%20of%20Qualifying%20Relative" w:history="1">
              <w:r w:rsidR="00534D87" w:rsidRPr="00DE06FA">
                <w:rPr>
                  <w:rStyle w:val="IntenseEmphasis"/>
                  <w:sz w:val="22"/>
                </w:rPr>
                <w:t xml:space="preserve">Death of a </w:t>
              </w:r>
              <w:r w:rsidR="006826D9" w:rsidRPr="00DE06FA">
                <w:rPr>
                  <w:rStyle w:val="IntenseEmphasis"/>
                  <w:sz w:val="22"/>
                </w:rPr>
                <w:t>q</w:t>
              </w:r>
              <w:r w:rsidR="00534D87" w:rsidRPr="00DE06FA">
                <w:rPr>
                  <w:rStyle w:val="IntenseEmphasis"/>
                  <w:sz w:val="22"/>
                </w:rPr>
                <w:t xml:space="preserve">ualifying </w:t>
              </w:r>
              <w:r w:rsidR="006826D9" w:rsidRPr="00DE06FA">
                <w:rPr>
                  <w:rStyle w:val="IntenseEmphasis"/>
                  <w:sz w:val="22"/>
                </w:rPr>
                <w:t>r</w:t>
              </w:r>
              <w:r w:rsidR="00534D87" w:rsidRPr="00DE06FA">
                <w:rPr>
                  <w:rStyle w:val="IntenseEmphasis"/>
                  <w:sz w:val="22"/>
                </w:rPr>
                <w:t>elative</w:t>
              </w:r>
            </w:hyperlink>
          </w:p>
        </w:tc>
        <w:tc>
          <w:tcPr>
            <w:tcW w:w="806" w:type="dxa"/>
          </w:tcPr>
          <w:p w14:paraId="6794005A" w14:textId="25C5CCCE" w:rsidR="00534D87" w:rsidRDefault="00534D87" w:rsidP="00C84275">
            <w:pPr>
              <w:jc w:val="both"/>
            </w:pPr>
            <w:r>
              <w:t>4.E</w:t>
            </w:r>
          </w:p>
        </w:tc>
        <w:tc>
          <w:tcPr>
            <w:tcW w:w="7650" w:type="dxa"/>
          </w:tcPr>
          <w:p w14:paraId="671C9081" w14:textId="7D2679AB" w:rsidR="001C1406" w:rsidRDefault="00B860EA" w:rsidP="00C21046">
            <w:pPr>
              <w:ind w:right="-11"/>
              <w:jc w:val="both"/>
            </w:pPr>
            <w:r>
              <w:t xml:space="preserve">Clarifies that </w:t>
            </w:r>
            <w:r w:rsidR="0021105B">
              <w:t>USCIS may not approve deriv</w:t>
            </w:r>
            <w:r w:rsidR="00820428">
              <w:t xml:space="preserve">ative status </w:t>
            </w:r>
            <w:r w:rsidR="00461DC0">
              <w:t xml:space="preserve">for a surviving relative if the principal dies before the adjudication of the T </w:t>
            </w:r>
            <w:r w:rsidR="009D7725">
              <w:t>derivative</w:t>
            </w:r>
            <w:r w:rsidR="00461DC0">
              <w:t xml:space="preserve"> application.</w:t>
            </w:r>
            <w:r w:rsidR="00C41B93">
              <w:t xml:space="preserve"> Provides </w:t>
            </w:r>
            <w:r w:rsidR="00D02198">
              <w:t xml:space="preserve">new </w:t>
            </w:r>
            <w:r w:rsidR="00C41B93">
              <w:t xml:space="preserve">guidance on how a T-6 applicant may remain eligible </w:t>
            </w:r>
            <w:r w:rsidR="00D02198">
              <w:t xml:space="preserve">in this situation. </w:t>
            </w:r>
          </w:p>
          <w:p w14:paraId="33DE594F" w14:textId="00701685" w:rsidR="001C1406" w:rsidRDefault="001C1406" w:rsidP="00C21046">
            <w:pPr>
              <w:ind w:right="-11"/>
              <w:jc w:val="both"/>
            </w:pPr>
          </w:p>
        </w:tc>
      </w:tr>
    </w:tbl>
    <w:p w14:paraId="47260B7F" w14:textId="0EA0E15F" w:rsidR="00DE0D27" w:rsidRDefault="00615302" w:rsidP="00B81395">
      <w:pPr>
        <w:pStyle w:val="Heading1"/>
        <w:ind w:right="450"/>
        <w:jc w:val="both"/>
      </w:pPr>
      <w:r>
        <w:lastRenderedPageBreak/>
        <w:t xml:space="preserve">Chapter </w:t>
      </w:r>
      <w:r w:rsidR="00EA7F4B">
        <w:t xml:space="preserve">5 – </w:t>
      </w:r>
      <w:hyperlink r:id="rId66" w:history="1">
        <w:r w:rsidR="00EA7F4B" w:rsidRPr="00311E1F">
          <w:rPr>
            <w:rStyle w:val="Hyperlink"/>
          </w:rPr>
          <w:t>Documentation and Evidence for Family Members</w:t>
        </w:r>
      </w:hyperlink>
      <w:r w:rsidR="00EA7F4B">
        <w:t xml:space="preserve"> </w:t>
      </w:r>
    </w:p>
    <w:p w14:paraId="2B80934A" w14:textId="07AB03C4" w:rsidR="00DE0D27" w:rsidRPr="00DE0D27" w:rsidRDefault="00B42A79" w:rsidP="00B81395">
      <w:pPr>
        <w:pStyle w:val="Heading2"/>
        <w:ind w:right="450"/>
        <w:jc w:val="both"/>
      </w:pPr>
      <w:r>
        <w:t>Evidence</w:t>
      </w:r>
      <w:r w:rsidR="00DE0D27">
        <w:t xml:space="preserve"> </w:t>
      </w:r>
    </w:p>
    <w:tbl>
      <w:tblPr>
        <w:tblStyle w:val="TableGrid"/>
        <w:tblW w:w="10075" w:type="dxa"/>
        <w:tblLayout w:type="fixed"/>
        <w:tblLook w:val="04A0" w:firstRow="1" w:lastRow="0" w:firstColumn="1" w:lastColumn="0" w:noHBand="0" w:noVBand="1"/>
      </w:tblPr>
      <w:tblGrid>
        <w:gridCol w:w="1525"/>
        <w:gridCol w:w="810"/>
        <w:gridCol w:w="7740"/>
      </w:tblGrid>
      <w:tr w:rsidR="001B22C6" w14:paraId="6D11188B" w14:textId="77777777" w:rsidTr="00E7524B">
        <w:trPr>
          <w:cantSplit/>
          <w:tblHeader/>
        </w:trPr>
        <w:tc>
          <w:tcPr>
            <w:tcW w:w="1525" w:type="dxa"/>
            <w:shd w:val="clear" w:color="auto" w:fill="E7E6E6" w:themeFill="background2"/>
          </w:tcPr>
          <w:p w14:paraId="07869EBA" w14:textId="19A5948F" w:rsidR="001B22C6" w:rsidRPr="007F53A0" w:rsidRDefault="001B22C6" w:rsidP="005B599F">
            <w:pPr>
              <w:ind w:right="-13"/>
              <w:jc w:val="both"/>
            </w:pPr>
            <w:r>
              <w:t>Term/</w:t>
            </w:r>
            <w:r w:rsidRPr="007F53A0">
              <w:t>Concept</w:t>
            </w:r>
          </w:p>
        </w:tc>
        <w:tc>
          <w:tcPr>
            <w:tcW w:w="810" w:type="dxa"/>
            <w:shd w:val="clear" w:color="auto" w:fill="E7E6E6" w:themeFill="background2"/>
          </w:tcPr>
          <w:p w14:paraId="5283F573" w14:textId="55C52BB9" w:rsidR="001B22C6" w:rsidRPr="007F53A0" w:rsidRDefault="001B22C6" w:rsidP="00FD7CED">
            <w:pPr>
              <w:jc w:val="both"/>
            </w:pPr>
            <w:r>
              <w:t>Sect.</w:t>
            </w:r>
          </w:p>
        </w:tc>
        <w:tc>
          <w:tcPr>
            <w:tcW w:w="7740" w:type="dxa"/>
            <w:shd w:val="clear" w:color="auto" w:fill="E7E6E6" w:themeFill="background2"/>
          </w:tcPr>
          <w:p w14:paraId="2B6C193E" w14:textId="082B47DB" w:rsidR="001B22C6" w:rsidRDefault="001B22C6" w:rsidP="00B81395">
            <w:pPr>
              <w:ind w:right="450"/>
              <w:jc w:val="both"/>
            </w:pPr>
            <w:r>
              <w:t xml:space="preserve">Synopsis of Manual Update </w:t>
            </w:r>
          </w:p>
        </w:tc>
      </w:tr>
      <w:tr w:rsidR="00615302" w14:paraId="37ADE328" w14:textId="77777777" w:rsidTr="00E7524B">
        <w:trPr>
          <w:cantSplit/>
          <w:trHeight w:val="242"/>
        </w:trPr>
        <w:tc>
          <w:tcPr>
            <w:tcW w:w="1525" w:type="dxa"/>
          </w:tcPr>
          <w:p w14:paraId="410E5B21" w14:textId="77777777" w:rsidR="00E7524B" w:rsidRDefault="00430E7F" w:rsidP="005B599F">
            <w:pPr>
              <w:ind w:right="-13"/>
              <w:jc w:val="both"/>
              <w:rPr>
                <w:rStyle w:val="SubtleEmphasis"/>
              </w:rPr>
            </w:pPr>
            <w:hyperlink r:id="rId67" w:anchor=":~:text=Derivative%20Status%20Based%20on%20Relationship%20to%20Principal" w:history="1">
              <w:r w:rsidR="003831ED">
                <w:rPr>
                  <w:rStyle w:val="SubtleEmphasis"/>
                </w:rPr>
                <w:t>Establishing</w:t>
              </w:r>
            </w:hyperlink>
            <w:r w:rsidR="003831ED">
              <w:rPr>
                <w:rStyle w:val="SubtleEmphasis"/>
              </w:rPr>
              <w:t xml:space="preserve"> </w:t>
            </w:r>
            <w:r w:rsidR="006826D9">
              <w:rPr>
                <w:rStyle w:val="SubtleEmphasis"/>
              </w:rPr>
              <w:t>f</w:t>
            </w:r>
            <w:r w:rsidR="003831ED">
              <w:rPr>
                <w:rStyle w:val="SubtleEmphasis"/>
              </w:rPr>
              <w:t>amily</w:t>
            </w:r>
          </w:p>
          <w:p w14:paraId="43E76F1A" w14:textId="0CE82634" w:rsidR="00615302" w:rsidRPr="00EB2AD7" w:rsidRDefault="006826D9" w:rsidP="005B599F">
            <w:pPr>
              <w:ind w:right="-13"/>
              <w:jc w:val="both"/>
              <w:rPr>
                <w:rStyle w:val="SubtleEmphasis"/>
              </w:rPr>
            </w:pPr>
            <w:r>
              <w:rPr>
                <w:rStyle w:val="SubtleEmphasis"/>
              </w:rPr>
              <w:t>r</w:t>
            </w:r>
            <w:r w:rsidR="003831ED">
              <w:rPr>
                <w:rStyle w:val="SubtleEmphasis"/>
              </w:rPr>
              <w:t>elationship</w:t>
            </w:r>
          </w:p>
        </w:tc>
        <w:tc>
          <w:tcPr>
            <w:tcW w:w="810" w:type="dxa"/>
          </w:tcPr>
          <w:p w14:paraId="209E13C9" w14:textId="218A439B" w:rsidR="00615302" w:rsidRDefault="00DD2184" w:rsidP="00FD7CED">
            <w:pPr>
              <w:jc w:val="both"/>
            </w:pPr>
            <w:r>
              <w:t>5</w:t>
            </w:r>
            <w:r w:rsidR="00615302">
              <w:t>.</w:t>
            </w:r>
            <w:r>
              <w:t>A.1</w:t>
            </w:r>
          </w:p>
        </w:tc>
        <w:tc>
          <w:tcPr>
            <w:tcW w:w="7740" w:type="dxa"/>
          </w:tcPr>
          <w:p w14:paraId="6EFC9EED" w14:textId="77777777" w:rsidR="003A5250" w:rsidRPr="003A5250" w:rsidRDefault="003A5250" w:rsidP="00C21046">
            <w:pPr>
              <w:ind w:right="-11"/>
              <w:jc w:val="both"/>
              <w:rPr>
                <w:color w:val="FF0000"/>
              </w:rPr>
            </w:pPr>
            <w:r w:rsidRPr="00D15A21">
              <w:t>USCIS must consider any credible evidence of familial relationship.</w:t>
            </w:r>
          </w:p>
          <w:p w14:paraId="54681301" w14:textId="77777777" w:rsidR="00615302" w:rsidRDefault="00615302" w:rsidP="00C21046">
            <w:pPr>
              <w:ind w:right="-11"/>
              <w:jc w:val="both"/>
            </w:pPr>
          </w:p>
        </w:tc>
      </w:tr>
      <w:tr w:rsidR="00125811" w14:paraId="52C8F99F" w14:textId="77777777" w:rsidTr="00E7524B">
        <w:trPr>
          <w:cantSplit/>
          <w:trHeight w:val="242"/>
        </w:trPr>
        <w:tc>
          <w:tcPr>
            <w:tcW w:w="1525" w:type="dxa"/>
          </w:tcPr>
          <w:p w14:paraId="6928534C" w14:textId="44D7B8E7" w:rsidR="00125811" w:rsidRPr="00A42711" w:rsidRDefault="00430E7F" w:rsidP="005B599F">
            <w:pPr>
              <w:ind w:right="-13"/>
              <w:rPr>
                <w:rStyle w:val="SubtleEmphasis"/>
              </w:rPr>
            </w:pPr>
            <w:hyperlink r:id="rId68" w:anchor=":~:text=Establishing%20Danger%20of%20Retaliation" w:history="1">
              <w:r w:rsidR="00EA4C97" w:rsidRPr="00A42711">
                <w:rPr>
                  <w:rStyle w:val="SubtleEmphasis"/>
                </w:rPr>
                <w:t xml:space="preserve">Establishing </w:t>
              </w:r>
              <w:r w:rsidR="006826D9">
                <w:rPr>
                  <w:rStyle w:val="SubtleEmphasis"/>
                </w:rPr>
                <w:t>d</w:t>
              </w:r>
              <w:r w:rsidR="00EA4C97" w:rsidRPr="00A42711">
                <w:rPr>
                  <w:rStyle w:val="SubtleEmphasis"/>
                </w:rPr>
                <w:t xml:space="preserve">anger of </w:t>
              </w:r>
              <w:r w:rsidR="006826D9">
                <w:rPr>
                  <w:rStyle w:val="SubtleEmphasis"/>
                </w:rPr>
                <w:t>r</w:t>
              </w:r>
              <w:r w:rsidR="00EA4C97" w:rsidRPr="00A42711">
                <w:rPr>
                  <w:rStyle w:val="SubtleEmphasis"/>
                </w:rPr>
                <w:t>etaliation</w:t>
              </w:r>
            </w:hyperlink>
          </w:p>
        </w:tc>
        <w:tc>
          <w:tcPr>
            <w:tcW w:w="810" w:type="dxa"/>
          </w:tcPr>
          <w:p w14:paraId="4B1085B7" w14:textId="34047AC9" w:rsidR="00125811" w:rsidRDefault="00EA4C97" w:rsidP="00FD7CED">
            <w:pPr>
              <w:jc w:val="both"/>
            </w:pPr>
            <w:r>
              <w:t>5.A.2</w:t>
            </w:r>
          </w:p>
        </w:tc>
        <w:tc>
          <w:tcPr>
            <w:tcW w:w="7740" w:type="dxa"/>
          </w:tcPr>
          <w:p w14:paraId="29C9826D" w14:textId="77777777" w:rsidR="00125811" w:rsidRDefault="00AC5F14" w:rsidP="00C21046">
            <w:pPr>
              <w:ind w:right="-11"/>
              <w:jc w:val="both"/>
            </w:pPr>
            <w:r>
              <w:t xml:space="preserve">Provides a list of </w:t>
            </w:r>
            <w:r w:rsidR="00881769">
              <w:t xml:space="preserve">evidence that may be used to demonstrate </w:t>
            </w:r>
            <w:r w:rsidR="009D0D7F">
              <w:t xml:space="preserve">the basis of the danger of retaliation. </w:t>
            </w:r>
          </w:p>
          <w:p w14:paraId="53E6A807" w14:textId="7D11AA91" w:rsidR="00642F23" w:rsidRPr="00D15A21" w:rsidRDefault="00642F23" w:rsidP="00C21046">
            <w:pPr>
              <w:ind w:right="-11"/>
              <w:jc w:val="both"/>
            </w:pPr>
          </w:p>
        </w:tc>
      </w:tr>
    </w:tbl>
    <w:p w14:paraId="67D20BD4" w14:textId="77777777" w:rsidR="00F722B0" w:rsidRPr="00DC2F2D" w:rsidRDefault="00F722B0" w:rsidP="00B81395">
      <w:pPr>
        <w:ind w:right="450"/>
        <w:jc w:val="both"/>
        <w:rPr>
          <w:sz w:val="10"/>
          <w:szCs w:val="10"/>
        </w:rPr>
      </w:pPr>
    </w:p>
    <w:p w14:paraId="0479266D" w14:textId="01FF2AA0" w:rsidR="00F722B0" w:rsidRDefault="00F722B0" w:rsidP="00B81395">
      <w:pPr>
        <w:pStyle w:val="Heading2"/>
        <w:ind w:right="450"/>
        <w:jc w:val="both"/>
      </w:pPr>
      <w:r>
        <w:t xml:space="preserve">Timeframe for Filing </w:t>
      </w:r>
      <w:r w:rsidR="001C71C7">
        <w:t>the Application for Derivative Status</w:t>
      </w:r>
    </w:p>
    <w:tbl>
      <w:tblPr>
        <w:tblStyle w:val="TableGrid"/>
        <w:tblW w:w="10075" w:type="dxa"/>
        <w:tblLayout w:type="fixed"/>
        <w:tblLook w:val="04A0" w:firstRow="1" w:lastRow="0" w:firstColumn="1" w:lastColumn="0" w:noHBand="0" w:noVBand="1"/>
      </w:tblPr>
      <w:tblGrid>
        <w:gridCol w:w="1534"/>
        <w:gridCol w:w="801"/>
        <w:gridCol w:w="7740"/>
      </w:tblGrid>
      <w:tr w:rsidR="00E95BE8" w14:paraId="2E5F18CC" w14:textId="77777777" w:rsidTr="00E7524B">
        <w:trPr>
          <w:cantSplit/>
          <w:tblHeader/>
        </w:trPr>
        <w:tc>
          <w:tcPr>
            <w:tcW w:w="1534" w:type="dxa"/>
            <w:shd w:val="clear" w:color="auto" w:fill="E7E6E6" w:themeFill="background2"/>
          </w:tcPr>
          <w:p w14:paraId="36C3D7C0" w14:textId="2336292C" w:rsidR="001B22C6" w:rsidRPr="007F53A0" w:rsidRDefault="001B22C6" w:rsidP="00E7524B">
            <w:pPr>
              <w:jc w:val="both"/>
            </w:pPr>
            <w:r>
              <w:t>Term/</w:t>
            </w:r>
            <w:r w:rsidRPr="007F53A0">
              <w:t>Concept</w:t>
            </w:r>
          </w:p>
        </w:tc>
        <w:tc>
          <w:tcPr>
            <w:tcW w:w="801" w:type="dxa"/>
            <w:shd w:val="clear" w:color="auto" w:fill="E7E6E6" w:themeFill="background2"/>
          </w:tcPr>
          <w:p w14:paraId="1238A46A" w14:textId="0AAB86E6" w:rsidR="001B22C6" w:rsidRPr="007F53A0" w:rsidRDefault="001B22C6" w:rsidP="00856DB6">
            <w:pPr>
              <w:jc w:val="both"/>
            </w:pPr>
            <w:r>
              <w:t>Sect.</w:t>
            </w:r>
          </w:p>
        </w:tc>
        <w:tc>
          <w:tcPr>
            <w:tcW w:w="7740" w:type="dxa"/>
            <w:shd w:val="clear" w:color="auto" w:fill="E7E6E6" w:themeFill="background2"/>
          </w:tcPr>
          <w:p w14:paraId="22082ACF" w14:textId="7162E850" w:rsidR="001B22C6" w:rsidRDefault="001B22C6" w:rsidP="00B81395">
            <w:pPr>
              <w:ind w:right="450"/>
              <w:jc w:val="both"/>
            </w:pPr>
            <w:r>
              <w:t xml:space="preserve">Synopsis of Manual Update </w:t>
            </w:r>
          </w:p>
        </w:tc>
      </w:tr>
      <w:tr w:rsidR="00E95BE8" w14:paraId="0A91E34D" w14:textId="77777777" w:rsidTr="00E7524B">
        <w:trPr>
          <w:cantSplit/>
          <w:trHeight w:val="242"/>
        </w:trPr>
        <w:tc>
          <w:tcPr>
            <w:tcW w:w="1534" w:type="dxa"/>
          </w:tcPr>
          <w:p w14:paraId="11471C89" w14:textId="12582F9B" w:rsidR="00F722B0" w:rsidRPr="00EB2AD7" w:rsidRDefault="00430E7F" w:rsidP="00E95BE8">
            <w:pPr>
              <w:ind w:right="63"/>
              <w:rPr>
                <w:rStyle w:val="SubtleEmphasis"/>
              </w:rPr>
            </w:pPr>
            <w:hyperlink r:id="rId69" w:anchor=":~:text=Derivative%20Status%20Based%20on%20Relationship%20to%20Principal" w:history="1">
              <w:r w:rsidR="00157B41">
                <w:rPr>
                  <w:rStyle w:val="SubtleEmphasis"/>
                </w:rPr>
                <w:t>Timeframe</w:t>
              </w:r>
            </w:hyperlink>
            <w:r w:rsidR="00157B41">
              <w:rPr>
                <w:rStyle w:val="SubtleEmphasis"/>
              </w:rPr>
              <w:t xml:space="preserve"> for filing for a derivative</w:t>
            </w:r>
          </w:p>
        </w:tc>
        <w:tc>
          <w:tcPr>
            <w:tcW w:w="801" w:type="dxa"/>
          </w:tcPr>
          <w:p w14:paraId="701E5FC0" w14:textId="0C84362F" w:rsidR="00F722B0" w:rsidRDefault="00DD713F" w:rsidP="00856DB6">
            <w:pPr>
              <w:jc w:val="both"/>
            </w:pPr>
            <w:r>
              <w:t>5</w:t>
            </w:r>
            <w:r w:rsidR="00F722B0">
              <w:t>.B</w:t>
            </w:r>
          </w:p>
        </w:tc>
        <w:tc>
          <w:tcPr>
            <w:tcW w:w="7740" w:type="dxa"/>
          </w:tcPr>
          <w:p w14:paraId="57763250" w14:textId="77777777" w:rsidR="00F722B0" w:rsidRDefault="00B82AD7" w:rsidP="00C21046">
            <w:pPr>
              <w:ind w:right="-11"/>
              <w:jc w:val="both"/>
            </w:pPr>
            <w:r>
              <w:t xml:space="preserve">Confirms that </w:t>
            </w:r>
            <w:r w:rsidR="008C4704">
              <w:t xml:space="preserve">the derivative application will be denied if the </w:t>
            </w:r>
            <w:r w:rsidR="007B335A">
              <w:t>principal applicant no longer holds T-1 status because it expired and was not extended.</w:t>
            </w:r>
          </w:p>
          <w:p w14:paraId="7F6CC36B" w14:textId="329D4BEB" w:rsidR="00642F23" w:rsidRDefault="00642F23" w:rsidP="00B81395">
            <w:pPr>
              <w:ind w:right="450"/>
              <w:jc w:val="both"/>
            </w:pPr>
          </w:p>
        </w:tc>
      </w:tr>
    </w:tbl>
    <w:p w14:paraId="074E3F1B" w14:textId="6FE9DCF4" w:rsidR="00560A53" w:rsidRDefault="00560A53" w:rsidP="00B81395">
      <w:pPr>
        <w:pStyle w:val="Heading1"/>
        <w:ind w:right="450"/>
        <w:jc w:val="both"/>
      </w:pPr>
      <w:r>
        <w:t xml:space="preserve">Chapter 6 – </w:t>
      </w:r>
      <w:r w:rsidRPr="004F7B52">
        <w:rPr>
          <w:color w:val="E55745" w:themeColor="accent4"/>
        </w:rPr>
        <w:t>Bona Fide Determination</w:t>
      </w:r>
      <w:r w:rsidR="00B6383C" w:rsidRPr="004F7B52">
        <w:rPr>
          <w:color w:val="E55745" w:themeColor="accent4"/>
        </w:rPr>
        <w:t>s</w:t>
      </w:r>
      <w:r>
        <w:t xml:space="preserve"> </w:t>
      </w:r>
    </w:p>
    <w:p w14:paraId="31AE3569" w14:textId="77777777" w:rsidR="004F6A59" w:rsidRDefault="00A2528C" w:rsidP="00E24865">
      <w:pPr>
        <w:jc w:val="both"/>
      </w:pPr>
      <w:r>
        <w:t xml:space="preserve">This chapter is currently reserved and unpublished at the time of this publication. </w:t>
      </w:r>
    </w:p>
    <w:p w14:paraId="12B5F63E" w14:textId="050F4BF3" w:rsidR="00C60881" w:rsidRPr="00C60881" w:rsidRDefault="00CE1D83" w:rsidP="00E24865">
      <w:pPr>
        <w:jc w:val="both"/>
      </w:pPr>
      <w:r>
        <w:t xml:space="preserve">NOTE: </w:t>
      </w:r>
      <w:r w:rsidR="00732965">
        <w:t>At the</w:t>
      </w:r>
      <w:r>
        <w:t xml:space="preserve"> </w:t>
      </w:r>
      <w:r w:rsidR="004F6A59">
        <w:t>March 2021</w:t>
      </w:r>
      <w:r w:rsidR="00732965">
        <w:t xml:space="preserve"> Freedom Network Conference</w:t>
      </w:r>
      <w:r w:rsidR="004F6A59">
        <w:t>,</w:t>
      </w:r>
      <w:r w:rsidR="0004473C">
        <w:t xml:space="preserve"> </w:t>
      </w:r>
      <w:r w:rsidR="002706D3">
        <w:t xml:space="preserve">USCIS </w:t>
      </w:r>
      <w:r w:rsidR="00E94564">
        <w:t>confirmed</w:t>
      </w:r>
      <w:r w:rsidR="00B8134E">
        <w:t xml:space="preserve"> </w:t>
      </w:r>
      <w:r w:rsidR="005C7D69">
        <w:t xml:space="preserve">it </w:t>
      </w:r>
      <w:r w:rsidR="004F6A59">
        <w:t>is</w:t>
      </w:r>
      <w:r w:rsidR="002706D3">
        <w:t xml:space="preserve"> no</w:t>
      </w:r>
      <w:r w:rsidR="006E5CC9">
        <w:t xml:space="preserve">t </w:t>
      </w:r>
      <w:r w:rsidR="0004473C">
        <w:t>conducting</w:t>
      </w:r>
      <w:r w:rsidR="006E5CC9">
        <w:t xml:space="preserve"> bona fide determinations for T visa applicants. </w:t>
      </w:r>
    </w:p>
    <w:p w14:paraId="7F6D362B" w14:textId="6E1A267E" w:rsidR="00F722B0" w:rsidRPr="00F722B0" w:rsidRDefault="00EA7F4B" w:rsidP="00B81395">
      <w:pPr>
        <w:pStyle w:val="Heading1"/>
        <w:ind w:right="450"/>
        <w:jc w:val="both"/>
      </w:pPr>
      <w:r>
        <w:t xml:space="preserve">Chapter </w:t>
      </w:r>
      <w:r w:rsidR="0049282A">
        <w:t>7</w:t>
      </w:r>
      <w:r>
        <w:t xml:space="preserve"> – </w:t>
      </w:r>
      <w:hyperlink r:id="rId70" w:history="1">
        <w:r w:rsidR="0049282A" w:rsidRPr="00311E1F">
          <w:rPr>
            <w:rStyle w:val="Hyperlink"/>
          </w:rPr>
          <w:t>Adjudication</w:t>
        </w:r>
      </w:hyperlink>
      <w:r w:rsidR="0049282A">
        <w:t xml:space="preserve"> </w:t>
      </w:r>
      <w:r>
        <w:t xml:space="preserve">  </w:t>
      </w:r>
    </w:p>
    <w:p w14:paraId="32FBCEB9" w14:textId="706B8563" w:rsidR="00EA7F4B" w:rsidRDefault="00F35EEA" w:rsidP="00B81395">
      <w:pPr>
        <w:pStyle w:val="Heading2"/>
        <w:ind w:right="450"/>
        <w:jc w:val="both"/>
      </w:pPr>
      <w:r>
        <w:t xml:space="preserve">Victim-Centered Approach </w:t>
      </w:r>
    </w:p>
    <w:tbl>
      <w:tblPr>
        <w:tblStyle w:val="TableGrid"/>
        <w:tblW w:w="10075" w:type="dxa"/>
        <w:tblLook w:val="04A0" w:firstRow="1" w:lastRow="0" w:firstColumn="1" w:lastColumn="0" w:noHBand="0" w:noVBand="1"/>
      </w:tblPr>
      <w:tblGrid>
        <w:gridCol w:w="1583"/>
        <w:gridCol w:w="804"/>
        <w:gridCol w:w="7688"/>
      </w:tblGrid>
      <w:tr w:rsidR="00A42711" w14:paraId="74EC3C5F" w14:textId="77777777" w:rsidTr="00E7524B">
        <w:trPr>
          <w:cantSplit/>
          <w:tblHeader/>
        </w:trPr>
        <w:tc>
          <w:tcPr>
            <w:tcW w:w="1583" w:type="dxa"/>
            <w:shd w:val="clear" w:color="auto" w:fill="E7E6E6" w:themeFill="background2"/>
          </w:tcPr>
          <w:p w14:paraId="0136545F" w14:textId="22DFEA13" w:rsidR="00A42711" w:rsidRPr="007F53A0" w:rsidRDefault="00A42711" w:rsidP="00E24865">
            <w:pPr>
              <w:ind w:right="63"/>
              <w:jc w:val="both"/>
            </w:pPr>
            <w:r>
              <w:t>Term/</w:t>
            </w:r>
            <w:r w:rsidRPr="007F53A0">
              <w:t>Concept</w:t>
            </w:r>
          </w:p>
        </w:tc>
        <w:tc>
          <w:tcPr>
            <w:tcW w:w="806" w:type="dxa"/>
            <w:shd w:val="clear" w:color="auto" w:fill="E7E6E6" w:themeFill="background2"/>
          </w:tcPr>
          <w:p w14:paraId="1C4F66BA" w14:textId="066A6D4B" w:rsidR="00A42711" w:rsidRPr="007F53A0" w:rsidRDefault="00A42711" w:rsidP="00E7524B">
            <w:pPr>
              <w:jc w:val="both"/>
            </w:pPr>
            <w:r>
              <w:t>Sect.</w:t>
            </w:r>
          </w:p>
        </w:tc>
        <w:tc>
          <w:tcPr>
            <w:tcW w:w="7740" w:type="dxa"/>
            <w:shd w:val="clear" w:color="auto" w:fill="E7E6E6" w:themeFill="background2"/>
          </w:tcPr>
          <w:p w14:paraId="2D24B97A" w14:textId="3BEF88FA" w:rsidR="00A42711" w:rsidRDefault="00A42711" w:rsidP="00B81395">
            <w:pPr>
              <w:ind w:right="450"/>
              <w:jc w:val="both"/>
            </w:pPr>
            <w:r>
              <w:t xml:space="preserve">Synopsis of Manual Update </w:t>
            </w:r>
          </w:p>
        </w:tc>
      </w:tr>
      <w:tr w:rsidR="00EA7F4B" w14:paraId="7D2CCB36" w14:textId="77777777" w:rsidTr="00E7524B">
        <w:trPr>
          <w:cantSplit/>
          <w:trHeight w:val="242"/>
        </w:trPr>
        <w:tc>
          <w:tcPr>
            <w:tcW w:w="1583" w:type="dxa"/>
          </w:tcPr>
          <w:p w14:paraId="25D4EFCD" w14:textId="671DE428" w:rsidR="00EA7F4B" w:rsidRPr="00EB2AD7" w:rsidRDefault="00430E7F" w:rsidP="00E24865">
            <w:pPr>
              <w:ind w:right="63"/>
              <w:jc w:val="both"/>
              <w:rPr>
                <w:rStyle w:val="SubtleEmphasis"/>
              </w:rPr>
            </w:pPr>
            <w:hyperlink r:id="rId71" w:anchor=":~:text=A.%20Victim-Centered%20Approach" w:history="1">
              <w:r w:rsidR="00134C59">
                <w:rPr>
                  <w:rStyle w:val="SubtleEmphasis"/>
                </w:rPr>
                <w:t>Victim-</w:t>
              </w:r>
              <w:r w:rsidR="006826D9">
                <w:rPr>
                  <w:rStyle w:val="SubtleEmphasis"/>
                </w:rPr>
                <w:t>c</w:t>
              </w:r>
              <w:r w:rsidR="00134C59">
                <w:rPr>
                  <w:rStyle w:val="SubtleEmphasis"/>
                </w:rPr>
                <w:t>entered</w:t>
              </w:r>
            </w:hyperlink>
            <w:r w:rsidR="00134C59">
              <w:rPr>
                <w:rStyle w:val="SubtleEmphasis"/>
              </w:rPr>
              <w:t xml:space="preserve"> </w:t>
            </w:r>
            <w:r w:rsidR="006826D9">
              <w:rPr>
                <w:rStyle w:val="SubtleEmphasis"/>
              </w:rPr>
              <w:t>a</w:t>
            </w:r>
            <w:r w:rsidR="00134C59">
              <w:rPr>
                <w:rStyle w:val="SubtleEmphasis"/>
              </w:rPr>
              <w:t>pproach</w:t>
            </w:r>
          </w:p>
        </w:tc>
        <w:tc>
          <w:tcPr>
            <w:tcW w:w="806" w:type="dxa"/>
          </w:tcPr>
          <w:p w14:paraId="75006143" w14:textId="22FC740F" w:rsidR="00EA7F4B" w:rsidRDefault="00F35EEA" w:rsidP="00E7524B">
            <w:pPr>
              <w:jc w:val="both"/>
            </w:pPr>
            <w:r>
              <w:t>7.A</w:t>
            </w:r>
          </w:p>
        </w:tc>
        <w:tc>
          <w:tcPr>
            <w:tcW w:w="7740" w:type="dxa"/>
          </w:tcPr>
          <w:p w14:paraId="2AA046B8" w14:textId="34A27C28" w:rsidR="00EA7F4B" w:rsidRPr="006A4372" w:rsidRDefault="008343BA" w:rsidP="00C21046">
            <w:pPr>
              <w:jc w:val="both"/>
            </w:pPr>
            <w:r>
              <w:t xml:space="preserve">Aligning with the </w:t>
            </w:r>
            <w:hyperlink r:id="rId72" w:history="1">
              <w:r w:rsidRPr="003E0EE2">
                <w:rPr>
                  <w:rStyle w:val="Hyperlink"/>
                </w:rPr>
                <w:t>ICE Directive 11005.3</w:t>
              </w:r>
            </w:hyperlink>
            <w:r>
              <w:t xml:space="preserve"> </w:t>
            </w:r>
            <w:r w:rsidR="00F74002">
              <w:t xml:space="preserve">issued on August 10, 2021, the </w:t>
            </w:r>
            <w:r w:rsidR="00980947">
              <w:t>M</w:t>
            </w:r>
            <w:r w:rsidR="00F74002">
              <w:t>a</w:t>
            </w:r>
            <w:r w:rsidR="00F9438C">
              <w:t>nual states</w:t>
            </w:r>
            <w:r w:rsidR="005007F7">
              <w:t xml:space="preserve"> that USCIS strives to use a victim-centered approach by placing </w:t>
            </w:r>
            <w:r w:rsidR="00DA14F9">
              <w:t>“</w:t>
            </w:r>
            <w:r w:rsidR="005007F7">
              <w:t>equal value on stabilizing victims</w:t>
            </w:r>
            <w:r w:rsidR="00530EAA">
              <w:t xml:space="preserve"> by providing </w:t>
            </w:r>
            <w:r w:rsidR="005007F7">
              <w:t>immigration relief and investigating</w:t>
            </w:r>
            <w:r w:rsidR="00530EAA">
              <w:t xml:space="preserve"> and </w:t>
            </w:r>
            <w:r w:rsidR="005007F7">
              <w:t>prosecuting traffickers.</w:t>
            </w:r>
            <w:r w:rsidR="00530EAA">
              <w:t>”</w:t>
            </w:r>
            <w:r w:rsidR="005007F7">
              <w:t xml:space="preserve"> </w:t>
            </w:r>
            <w:r w:rsidR="00484728">
              <w:t xml:space="preserve">This section also </w:t>
            </w:r>
            <w:r w:rsidR="00270323">
              <w:t xml:space="preserve">directs </w:t>
            </w:r>
            <w:r w:rsidR="00C8391F">
              <w:t>adjudicators</w:t>
            </w:r>
            <w:r w:rsidR="00270323">
              <w:t xml:space="preserve"> to be mindful of potential retraumatization in their correspondence with applicants.</w:t>
            </w:r>
          </w:p>
          <w:p w14:paraId="61C5D297" w14:textId="77777777" w:rsidR="00EA7F4B" w:rsidRDefault="00EA7F4B" w:rsidP="00B81395">
            <w:pPr>
              <w:ind w:right="450"/>
              <w:jc w:val="both"/>
            </w:pPr>
          </w:p>
        </w:tc>
      </w:tr>
      <w:tr w:rsidR="004254DF" w14:paraId="6F30EF08" w14:textId="77777777" w:rsidTr="00E7524B">
        <w:trPr>
          <w:cantSplit/>
          <w:trHeight w:val="242"/>
        </w:trPr>
        <w:tc>
          <w:tcPr>
            <w:tcW w:w="1583" w:type="dxa"/>
          </w:tcPr>
          <w:p w14:paraId="726C3835" w14:textId="229DBA72" w:rsidR="004254DF" w:rsidRPr="005D2DC0" w:rsidRDefault="00430E7F" w:rsidP="00E24865">
            <w:pPr>
              <w:ind w:right="63"/>
              <w:jc w:val="both"/>
              <w:rPr>
                <w:rStyle w:val="SubtleEmphasis"/>
              </w:rPr>
            </w:pPr>
            <w:hyperlink r:id="rId73" w:anchor=":~:text=B.-,Interview,-USCIS%20has%20discretion" w:history="1">
              <w:r w:rsidR="004254DF" w:rsidRPr="005D2DC0">
                <w:rPr>
                  <w:rStyle w:val="SubtleEmphasis"/>
                </w:rPr>
                <w:t>Interview</w:t>
              </w:r>
            </w:hyperlink>
          </w:p>
        </w:tc>
        <w:tc>
          <w:tcPr>
            <w:tcW w:w="806" w:type="dxa"/>
          </w:tcPr>
          <w:p w14:paraId="3CB535FA" w14:textId="77AB584E" w:rsidR="004254DF" w:rsidRDefault="004254DF" w:rsidP="00E7524B">
            <w:pPr>
              <w:jc w:val="both"/>
            </w:pPr>
            <w:r>
              <w:t>7.B</w:t>
            </w:r>
          </w:p>
        </w:tc>
        <w:tc>
          <w:tcPr>
            <w:tcW w:w="7740" w:type="dxa"/>
          </w:tcPr>
          <w:p w14:paraId="54D71372" w14:textId="7D29FC29" w:rsidR="004254DF" w:rsidRDefault="003E2431" w:rsidP="00C21046">
            <w:pPr>
              <w:jc w:val="both"/>
            </w:pPr>
            <w:r>
              <w:t>Recognizes th</w:t>
            </w:r>
            <w:r w:rsidR="00E26C5B">
              <w:t xml:space="preserve">e vulnerable position of T visa applicants </w:t>
            </w:r>
            <w:r w:rsidR="00B97104">
              <w:t xml:space="preserve">and notes that </w:t>
            </w:r>
            <w:r w:rsidR="00EB4C31">
              <w:t xml:space="preserve">USCIS does not normally require an </w:t>
            </w:r>
            <w:r w:rsidR="009172C0">
              <w:t>interview but</w:t>
            </w:r>
            <w:r w:rsidR="00EB4C31">
              <w:t xml:space="preserve"> reserves the right. </w:t>
            </w:r>
          </w:p>
          <w:p w14:paraId="0EE480E1" w14:textId="7F3FFCED" w:rsidR="00B97104" w:rsidRDefault="00B97104" w:rsidP="00C21046">
            <w:pPr>
              <w:jc w:val="both"/>
            </w:pPr>
          </w:p>
        </w:tc>
      </w:tr>
      <w:tr w:rsidR="00E7524B" w14:paraId="4F6BCACF" w14:textId="77777777" w:rsidTr="00E7524B">
        <w:trPr>
          <w:cantSplit/>
          <w:trHeight w:val="242"/>
        </w:trPr>
        <w:tc>
          <w:tcPr>
            <w:tcW w:w="1583" w:type="dxa"/>
          </w:tcPr>
          <w:p w14:paraId="21FA423D" w14:textId="14C960B0" w:rsidR="0053494B" w:rsidRPr="006826D9" w:rsidRDefault="00430E7F" w:rsidP="0090759C">
            <w:pPr>
              <w:ind w:right="40"/>
              <w:rPr>
                <w:rStyle w:val="IntenseEmphasis"/>
                <w:sz w:val="22"/>
              </w:rPr>
            </w:pPr>
            <w:hyperlink r:id="rId74" w:anchor=":~:text=Derivative%20Applicants%20Outside%20the%20United%20States" w:history="1">
              <w:r w:rsidR="00870A0A" w:rsidRPr="006826D9">
                <w:rPr>
                  <w:rStyle w:val="IntenseEmphasis"/>
                  <w:sz w:val="22"/>
                </w:rPr>
                <w:t xml:space="preserve">Derivative </w:t>
              </w:r>
              <w:r w:rsidR="006826D9">
                <w:rPr>
                  <w:rStyle w:val="IntenseEmphasis"/>
                  <w:sz w:val="22"/>
                </w:rPr>
                <w:t>a</w:t>
              </w:r>
              <w:r w:rsidR="00870A0A" w:rsidRPr="006826D9">
                <w:rPr>
                  <w:rStyle w:val="IntenseEmphasis"/>
                  <w:sz w:val="22"/>
                </w:rPr>
                <w:t xml:space="preserve">pplicants </w:t>
              </w:r>
              <w:r w:rsidR="00700E0E">
                <w:rPr>
                  <w:rStyle w:val="IntenseEmphasis"/>
                  <w:sz w:val="22"/>
                </w:rPr>
                <w:t>o</w:t>
              </w:r>
              <w:r w:rsidR="00870A0A" w:rsidRPr="006826D9">
                <w:rPr>
                  <w:rStyle w:val="IntenseEmphasis"/>
                  <w:sz w:val="22"/>
                </w:rPr>
                <w:t>utside the United States</w:t>
              </w:r>
            </w:hyperlink>
          </w:p>
        </w:tc>
        <w:tc>
          <w:tcPr>
            <w:tcW w:w="806" w:type="dxa"/>
          </w:tcPr>
          <w:p w14:paraId="18CBD469" w14:textId="0D9DC8A7" w:rsidR="0053494B" w:rsidRDefault="009172C0" w:rsidP="00E7524B">
            <w:pPr>
              <w:jc w:val="both"/>
            </w:pPr>
            <w:r>
              <w:t>7.E</w:t>
            </w:r>
          </w:p>
        </w:tc>
        <w:tc>
          <w:tcPr>
            <w:tcW w:w="7740" w:type="dxa"/>
          </w:tcPr>
          <w:p w14:paraId="5EA0871A" w14:textId="3823E1C4" w:rsidR="0090759C" w:rsidRDefault="00C15016" w:rsidP="00C21046">
            <w:pPr>
              <w:jc w:val="both"/>
            </w:pPr>
            <w:r>
              <w:t xml:space="preserve">Notes that </w:t>
            </w:r>
            <w:r w:rsidR="00A50F53">
              <w:t>a derivative abroad may apply for a</w:t>
            </w:r>
            <w:r w:rsidR="00F34836">
              <w:t xml:space="preserve"> </w:t>
            </w:r>
            <w:r w:rsidR="00904781">
              <w:t xml:space="preserve">discretionary </w:t>
            </w:r>
            <w:r w:rsidR="00F34836">
              <w:t>waiver of documentary requirements (</w:t>
            </w:r>
            <w:r w:rsidR="00A50F53">
              <w:t xml:space="preserve">i.e., valid </w:t>
            </w:r>
            <w:r w:rsidR="00F34836">
              <w:t>passport)</w:t>
            </w:r>
            <w:r w:rsidR="00904781">
              <w:t xml:space="preserve"> in the event of an unforeseen emergency</w:t>
            </w:r>
            <w:r w:rsidR="00933A1E">
              <w:t>.</w:t>
            </w:r>
            <w:r w:rsidR="00904781">
              <w:t xml:space="preserve"> </w:t>
            </w:r>
          </w:p>
        </w:tc>
      </w:tr>
    </w:tbl>
    <w:p w14:paraId="02F3A39B" w14:textId="1291A064" w:rsidR="0049282A" w:rsidRDefault="0049282A" w:rsidP="00B81395">
      <w:pPr>
        <w:pStyle w:val="Heading1"/>
        <w:ind w:right="450"/>
        <w:jc w:val="both"/>
      </w:pPr>
      <w:r>
        <w:t xml:space="preserve">Chapter 9 – </w:t>
      </w:r>
      <w:hyperlink r:id="rId75" w:history="1">
        <w:r w:rsidRPr="00BF70E1">
          <w:rPr>
            <w:rStyle w:val="Hyperlink"/>
          </w:rPr>
          <w:t>Applicants in Removal Proceedings</w:t>
        </w:r>
      </w:hyperlink>
      <w:r>
        <w:t xml:space="preserve">   </w:t>
      </w:r>
    </w:p>
    <w:p w14:paraId="57D81306" w14:textId="4C2B0298" w:rsidR="0049282A" w:rsidRDefault="00CD57A7" w:rsidP="00B81395">
      <w:pPr>
        <w:pStyle w:val="Heading2"/>
        <w:ind w:right="450"/>
        <w:jc w:val="both"/>
      </w:pPr>
      <w:r>
        <w:t xml:space="preserve">Administrative Closure </w:t>
      </w:r>
      <w:r w:rsidR="00C81A1A">
        <w:t>and Final Orders of Removal</w:t>
      </w:r>
    </w:p>
    <w:tbl>
      <w:tblPr>
        <w:tblStyle w:val="TableGrid"/>
        <w:tblW w:w="10075" w:type="dxa"/>
        <w:tblLayout w:type="fixed"/>
        <w:tblLook w:val="04A0" w:firstRow="1" w:lastRow="0" w:firstColumn="1" w:lastColumn="0" w:noHBand="0" w:noVBand="1"/>
      </w:tblPr>
      <w:tblGrid>
        <w:gridCol w:w="1525"/>
        <w:gridCol w:w="810"/>
        <w:gridCol w:w="7740"/>
      </w:tblGrid>
      <w:tr w:rsidR="00CD57A7" w14:paraId="3FC0CFC7" w14:textId="77777777" w:rsidTr="00C21046">
        <w:trPr>
          <w:cantSplit/>
          <w:tblHeader/>
        </w:trPr>
        <w:tc>
          <w:tcPr>
            <w:tcW w:w="1525" w:type="dxa"/>
            <w:shd w:val="clear" w:color="auto" w:fill="E7E6E6" w:themeFill="background2"/>
          </w:tcPr>
          <w:p w14:paraId="175EC359" w14:textId="6007FF99" w:rsidR="00CD57A7" w:rsidRPr="007F53A0" w:rsidRDefault="00CD57A7" w:rsidP="00856DB6">
            <w:pPr>
              <w:jc w:val="both"/>
            </w:pPr>
            <w:r>
              <w:t>Term/</w:t>
            </w:r>
            <w:r w:rsidRPr="007F53A0">
              <w:t>Concept</w:t>
            </w:r>
          </w:p>
        </w:tc>
        <w:tc>
          <w:tcPr>
            <w:tcW w:w="810" w:type="dxa"/>
            <w:shd w:val="clear" w:color="auto" w:fill="E7E6E6" w:themeFill="background2"/>
          </w:tcPr>
          <w:p w14:paraId="2978E29C" w14:textId="5A2709BE" w:rsidR="00CD57A7" w:rsidRPr="007F53A0" w:rsidRDefault="00CD57A7" w:rsidP="00C21046">
            <w:pPr>
              <w:ind w:right="-22"/>
              <w:jc w:val="both"/>
            </w:pPr>
            <w:r>
              <w:t>Sect.</w:t>
            </w:r>
          </w:p>
        </w:tc>
        <w:tc>
          <w:tcPr>
            <w:tcW w:w="7740" w:type="dxa"/>
            <w:shd w:val="clear" w:color="auto" w:fill="E7E6E6" w:themeFill="background2"/>
          </w:tcPr>
          <w:p w14:paraId="1D9A33C5" w14:textId="26ADAB58" w:rsidR="00CD57A7" w:rsidRDefault="00CD57A7" w:rsidP="00B81395">
            <w:pPr>
              <w:ind w:right="450"/>
              <w:jc w:val="both"/>
            </w:pPr>
            <w:r>
              <w:t xml:space="preserve">Synopsis of Manual Update </w:t>
            </w:r>
          </w:p>
        </w:tc>
      </w:tr>
      <w:tr w:rsidR="0049282A" w14:paraId="2632B58B" w14:textId="77777777" w:rsidTr="00C21046">
        <w:trPr>
          <w:cantSplit/>
          <w:trHeight w:val="242"/>
        </w:trPr>
        <w:tc>
          <w:tcPr>
            <w:tcW w:w="1525" w:type="dxa"/>
          </w:tcPr>
          <w:p w14:paraId="62EFDC82" w14:textId="64C0A84C" w:rsidR="0049282A" w:rsidRPr="00EB2AD7" w:rsidRDefault="00430E7F" w:rsidP="0090759C">
            <w:pPr>
              <w:ind w:right="70"/>
              <w:jc w:val="both"/>
              <w:rPr>
                <w:rStyle w:val="SubtleEmphasis"/>
              </w:rPr>
            </w:pPr>
            <w:hyperlink r:id="rId76" w:anchor=":~:text=A.%20Administrative%20Closure" w:history="1">
              <w:r w:rsidR="00B70C53">
                <w:rPr>
                  <w:rStyle w:val="SubtleEmphasis"/>
                </w:rPr>
                <w:t xml:space="preserve">Administrative </w:t>
              </w:r>
              <w:r w:rsidR="00700E0E">
                <w:rPr>
                  <w:rStyle w:val="SubtleEmphasis"/>
                </w:rPr>
                <w:t>c</w:t>
              </w:r>
              <w:r w:rsidR="00B70C53">
                <w:rPr>
                  <w:rStyle w:val="SubtleEmphasis"/>
                </w:rPr>
                <w:t>losure</w:t>
              </w:r>
            </w:hyperlink>
          </w:p>
        </w:tc>
        <w:tc>
          <w:tcPr>
            <w:tcW w:w="810" w:type="dxa"/>
          </w:tcPr>
          <w:p w14:paraId="26EB518D" w14:textId="54E1C33E" w:rsidR="0049282A" w:rsidRDefault="00CD57A7" w:rsidP="00C21046">
            <w:pPr>
              <w:ind w:right="-22"/>
              <w:jc w:val="both"/>
            </w:pPr>
            <w:r>
              <w:t>9.A</w:t>
            </w:r>
          </w:p>
        </w:tc>
        <w:tc>
          <w:tcPr>
            <w:tcW w:w="7740" w:type="dxa"/>
          </w:tcPr>
          <w:p w14:paraId="2CA45E66" w14:textId="6E55B993" w:rsidR="0049282A" w:rsidRPr="006A4372" w:rsidRDefault="009B60D2" w:rsidP="00C21046">
            <w:pPr>
              <w:ind w:right="-11"/>
              <w:jc w:val="both"/>
            </w:pPr>
            <w:r>
              <w:t>Reinforces that DHS</w:t>
            </w:r>
            <w:r w:rsidR="000C3131">
              <w:t xml:space="preserve"> </w:t>
            </w:r>
            <w:r w:rsidR="0085466F">
              <w:t>may</w:t>
            </w:r>
            <w:r w:rsidR="000C3131">
              <w:t xml:space="preserve"> join</w:t>
            </w:r>
            <w:r w:rsidR="00805934">
              <w:t>, in its discretion,</w:t>
            </w:r>
            <w:r w:rsidR="000C3131">
              <w:t xml:space="preserve"> a motion to administratively close or terminate proceedings while USCIS adjudicates the application. </w:t>
            </w:r>
          </w:p>
          <w:p w14:paraId="38C6302B" w14:textId="77777777" w:rsidR="0049282A" w:rsidRDefault="0049282A" w:rsidP="00C21046">
            <w:pPr>
              <w:ind w:right="-11"/>
              <w:jc w:val="both"/>
            </w:pPr>
          </w:p>
        </w:tc>
      </w:tr>
      <w:tr w:rsidR="00D34C52" w14:paraId="60E51397" w14:textId="77777777" w:rsidTr="00C21046">
        <w:trPr>
          <w:cantSplit/>
          <w:trHeight w:val="242"/>
        </w:trPr>
        <w:tc>
          <w:tcPr>
            <w:tcW w:w="1525" w:type="dxa"/>
          </w:tcPr>
          <w:p w14:paraId="42FDB6D8" w14:textId="1ED34E7B" w:rsidR="00D34C52" w:rsidRPr="001254E9" w:rsidRDefault="00430E7F" w:rsidP="0090759C">
            <w:pPr>
              <w:ind w:right="70"/>
              <w:rPr>
                <w:rStyle w:val="SubtleEmphasis"/>
              </w:rPr>
            </w:pPr>
            <w:hyperlink r:id="rId77" w:anchor=":~:text=Final%20Orders%20of%20Removal" w:history="1">
              <w:r w:rsidR="00E502D1" w:rsidRPr="001254E9">
                <w:rPr>
                  <w:rStyle w:val="SubtleEmphasis"/>
                </w:rPr>
                <w:t xml:space="preserve">Final </w:t>
              </w:r>
              <w:r w:rsidR="00700E0E">
                <w:rPr>
                  <w:rStyle w:val="SubtleEmphasis"/>
                </w:rPr>
                <w:t>o</w:t>
              </w:r>
              <w:r w:rsidR="00E502D1" w:rsidRPr="001254E9">
                <w:rPr>
                  <w:rStyle w:val="SubtleEmphasis"/>
                </w:rPr>
                <w:t xml:space="preserve">rders of </w:t>
              </w:r>
              <w:r w:rsidR="00700E0E">
                <w:rPr>
                  <w:rStyle w:val="SubtleEmphasis"/>
                </w:rPr>
                <w:t>r</w:t>
              </w:r>
              <w:r w:rsidR="00E502D1" w:rsidRPr="001254E9">
                <w:rPr>
                  <w:rStyle w:val="SubtleEmphasis"/>
                </w:rPr>
                <w:t>emoval</w:t>
              </w:r>
            </w:hyperlink>
            <w:r w:rsidR="00E502D1" w:rsidRPr="001254E9">
              <w:rPr>
                <w:rStyle w:val="SubtleEmphasis"/>
              </w:rPr>
              <w:t xml:space="preserve"> </w:t>
            </w:r>
          </w:p>
        </w:tc>
        <w:tc>
          <w:tcPr>
            <w:tcW w:w="810" w:type="dxa"/>
          </w:tcPr>
          <w:p w14:paraId="1A5C5C01" w14:textId="45B71157" w:rsidR="00D34C52" w:rsidRDefault="00E71684" w:rsidP="00C21046">
            <w:pPr>
              <w:ind w:right="-22"/>
              <w:jc w:val="both"/>
            </w:pPr>
            <w:r>
              <w:t>9.B</w:t>
            </w:r>
          </w:p>
        </w:tc>
        <w:tc>
          <w:tcPr>
            <w:tcW w:w="7740" w:type="dxa"/>
          </w:tcPr>
          <w:p w14:paraId="761F2F4C" w14:textId="2948FAF8" w:rsidR="00D34C52" w:rsidRDefault="000A57A0" w:rsidP="00C21046">
            <w:pPr>
              <w:ind w:right="-11"/>
              <w:jc w:val="both"/>
            </w:pPr>
            <w:r>
              <w:t xml:space="preserve">Notes that </w:t>
            </w:r>
            <w:r w:rsidR="007B0489">
              <w:t xml:space="preserve">the filing of a </w:t>
            </w:r>
            <w:r w:rsidR="00A73179">
              <w:t>T visa application do</w:t>
            </w:r>
            <w:r w:rsidR="007B0489">
              <w:t>es</w:t>
            </w:r>
            <w:r w:rsidR="00A73179">
              <w:t xml:space="preserve"> not automatically stay final orders of removal and has no effect on DHS’s authority or discretion to </w:t>
            </w:r>
            <w:r w:rsidR="001254E9">
              <w:t>execute</w:t>
            </w:r>
            <w:r w:rsidR="00A73179">
              <w:t xml:space="preserve"> the final order of removal</w:t>
            </w:r>
            <w:r w:rsidR="00007357">
              <w:t>.</w:t>
            </w:r>
            <w:r w:rsidR="00A73179">
              <w:t xml:space="preserve"> </w:t>
            </w:r>
            <w:r w:rsidR="000826F3">
              <w:t>A T applicant with a final order may file a</w:t>
            </w:r>
            <w:r w:rsidR="003A4B11">
              <w:t xml:space="preserve"> stay of removal </w:t>
            </w:r>
            <w:r w:rsidR="0082742A">
              <w:t>with</w:t>
            </w:r>
            <w:r w:rsidR="00A77E8E">
              <w:t xml:space="preserve"> Immigration and Customs Enforcement (</w:t>
            </w:r>
            <w:r w:rsidR="0082742A">
              <w:t>ICE</w:t>
            </w:r>
            <w:r w:rsidR="00A77E8E">
              <w:t>)</w:t>
            </w:r>
            <w:r w:rsidR="0082742A">
              <w:t>.</w:t>
            </w:r>
          </w:p>
          <w:p w14:paraId="64425C8A" w14:textId="43142012" w:rsidR="00DB5999" w:rsidRDefault="00DB5999" w:rsidP="00C21046">
            <w:pPr>
              <w:ind w:right="-11"/>
              <w:jc w:val="both"/>
            </w:pPr>
          </w:p>
        </w:tc>
      </w:tr>
    </w:tbl>
    <w:p w14:paraId="377381CB" w14:textId="458D6CA4" w:rsidR="0049282A" w:rsidRDefault="0049282A" w:rsidP="00B81395">
      <w:pPr>
        <w:pStyle w:val="Heading1"/>
        <w:ind w:right="450"/>
        <w:jc w:val="both"/>
      </w:pPr>
      <w:r>
        <w:t xml:space="preserve">Chapter 10 – </w:t>
      </w:r>
      <w:hyperlink r:id="rId78" w:history="1">
        <w:r w:rsidRPr="00BF70E1">
          <w:rPr>
            <w:rStyle w:val="Hyperlink"/>
          </w:rPr>
          <w:t>Duration and Extensi</w:t>
        </w:r>
        <w:r w:rsidR="003079B0" w:rsidRPr="00BF70E1">
          <w:rPr>
            <w:rStyle w:val="Hyperlink"/>
          </w:rPr>
          <w:t>on of Status</w:t>
        </w:r>
      </w:hyperlink>
      <w:r w:rsidR="003079B0">
        <w:t xml:space="preserve"> </w:t>
      </w:r>
      <w:r>
        <w:t xml:space="preserve">  </w:t>
      </w:r>
    </w:p>
    <w:p w14:paraId="65472A27" w14:textId="34D2BE9D" w:rsidR="0049282A" w:rsidRDefault="00BE2B37" w:rsidP="00B81395">
      <w:pPr>
        <w:pStyle w:val="Heading2"/>
        <w:ind w:right="450"/>
        <w:jc w:val="both"/>
      </w:pPr>
      <w:r>
        <w:t>Applications for Extensions of Status</w:t>
      </w:r>
    </w:p>
    <w:tbl>
      <w:tblPr>
        <w:tblStyle w:val="TableGrid"/>
        <w:tblW w:w="10075" w:type="dxa"/>
        <w:tblLayout w:type="fixed"/>
        <w:tblLook w:val="04A0" w:firstRow="1" w:lastRow="0" w:firstColumn="1" w:lastColumn="0" w:noHBand="0" w:noVBand="1"/>
      </w:tblPr>
      <w:tblGrid>
        <w:gridCol w:w="1525"/>
        <w:gridCol w:w="1170"/>
        <w:gridCol w:w="7380"/>
      </w:tblGrid>
      <w:tr w:rsidR="00916424" w14:paraId="398C9D2B" w14:textId="77777777" w:rsidTr="00856DB6">
        <w:trPr>
          <w:cantSplit/>
          <w:tblHeader/>
        </w:trPr>
        <w:tc>
          <w:tcPr>
            <w:tcW w:w="1525" w:type="dxa"/>
            <w:shd w:val="clear" w:color="auto" w:fill="E7E6E6" w:themeFill="background2"/>
          </w:tcPr>
          <w:p w14:paraId="7628F919" w14:textId="06716F5D" w:rsidR="00916424" w:rsidRPr="007F53A0" w:rsidRDefault="00916424" w:rsidP="00856DB6">
            <w:pPr>
              <w:ind w:right="-20"/>
              <w:jc w:val="both"/>
            </w:pPr>
            <w:r>
              <w:t>Term/</w:t>
            </w:r>
            <w:r w:rsidRPr="007F53A0">
              <w:t>Concept</w:t>
            </w:r>
          </w:p>
        </w:tc>
        <w:tc>
          <w:tcPr>
            <w:tcW w:w="1170" w:type="dxa"/>
            <w:shd w:val="clear" w:color="auto" w:fill="E7E6E6" w:themeFill="background2"/>
          </w:tcPr>
          <w:p w14:paraId="1CE9399B" w14:textId="0663C0BE" w:rsidR="00916424" w:rsidRPr="007F53A0" w:rsidRDefault="00916424" w:rsidP="00B81395">
            <w:pPr>
              <w:ind w:right="450"/>
              <w:jc w:val="both"/>
            </w:pPr>
            <w:r>
              <w:t>Sect.</w:t>
            </w:r>
          </w:p>
        </w:tc>
        <w:tc>
          <w:tcPr>
            <w:tcW w:w="7380" w:type="dxa"/>
            <w:shd w:val="clear" w:color="auto" w:fill="E7E6E6" w:themeFill="background2"/>
          </w:tcPr>
          <w:p w14:paraId="3A53BD29" w14:textId="3BE5DC2A" w:rsidR="00916424" w:rsidRDefault="00916424" w:rsidP="00B81395">
            <w:pPr>
              <w:ind w:right="450"/>
              <w:jc w:val="both"/>
            </w:pPr>
            <w:r>
              <w:t xml:space="preserve">Synopsis of Manual Update </w:t>
            </w:r>
          </w:p>
        </w:tc>
      </w:tr>
      <w:tr w:rsidR="0049282A" w14:paraId="4D39541D" w14:textId="77777777" w:rsidTr="00856DB6">
        <w:trPr>
          <w:cantSplit/>
          <w:trHeight w:val="242"/>
        </w:trPr>
        <w:tc>
          <w:tcPr>
            <w:tcW w:w="1525" w:type="dxa"/>
          </w:tcPr>
          <w:p w14:paraId="62765B34" w14:textId="0FA99AD7" w:rsidR="0049282A" w:rsidRPr="00EB2AD7" w:rsidRDefault="00430E7F" w:rsidP="00B81395">
            <w:pPr>
              <w:ind w:right="450"/>
              <w:rPr>
                <w:rStyle w:val="SubtleEmphasis"/>
              </w:rPr>
            </w:pPr>
            <w:hyperlink r:id="rId79" w:anchor=":~:text=1.%20Extensions%20Based%20on%20Adjustment%20of%20Status%20Application" w:history="1">
              <w:r w:rsidR="00D2567C">
                <w:rPr>
                  <w:rStyle w:val="SubtleEmphasis"/>
                </w:rPr>
                <w:t xml:space="preserve">Extensions </w:t>
              </w:r>
              <w:r w:rsidR="00700E0E">
                <w:rPr>
                  <w:rStyle w:val="SubtleEmphasis"/>
                </w:rPr>
                <w:t>b</w:t>
              </w:r>
              <w:r w:rsidR="00D2567C">
                <w:rPr>
                  <w:rStyle w:val="SubtleEmphasis"/>
                </w:rPr>
                <w:t xml:space="preserve">ased on </w:t>
              </w:r>
              <w:r w:rsidR="00700E0E">
                <w:rPr>
                  <w:rStyle w:val="SubtleEmphasis"/>
                </w:rPr>
                <w:t>a</w:t>
              </w:r>
              <w:r w:rsidR="00D2567C">
                <w:rPr>
                  <w:rStyle w:val="SubtleEmphasis"/>
                </w:rPr>
                <w:t xml:space="preserve">djustment of </w:t>
              </w:r>
              <w:r w:rsidR="00700E0E">
                <w:rPr>
                  <w:rStyle w:val="SubtleEmphasis"/>
                </w:rPr>
                <w:t>s</w:t>
              </w:r>
              <w:r w:rsidR="00D2567C">
                <w:rPr>
                  <w:rStyle w:val="SubtleEmphasis"/>
                </w:rPr>
                <w:t xml:space="preserve">tatus </w:t>
              </w:r>
              <w:r w:rsidR="00700E0E">
                <w:rPr>
                  <w:rStyle w:val="SubtleEmphasis"/>
                </w:rPr>
                <w:t>a</w:t>
              </w:r>
              <w:r w:rsidR="00D2567C">
                <w:rPr>
                  <w:rStyle w:val="SubtleEmphasis"/>
                </w:rPr>
                <w:t>pplication</w:t>
              </w:r>
            </w:hyperlink>
          </w:p>
        </w:tc>
        <w:tc>
          <w:tcPr>
            <w:tcW w:w="1170" w:type="dxa"/>
          </w:tcPr>
          <w:p w14:paraId="7195B8E6" w14:textId="7038063B" w:rsidR="0049282A" w:rsidRDefault="00916424" w:rsidP="00856DB6">
            <w:pPr>
              <w:ind w:right="-20"/>
              <w:jc w:val="both"/>
            </w:pPr>
            <w:r>
              <w:t>10.B.1</w:t>
            </w:r>
          </w:p>
        </w:tc>
        <w:tc>
          <w:tcPr>
            <w:tcW w:w="7380" w:type="dxa"/>
          </w:tcPr>
          <w:p w14:paraId="17E335AF" w14:textId="3D9CA438" w:rsidR="0049282A" w:rsidRPr="006A4372" w:rsidRDefault="00A55577" w:rsidP="00C21046">
            <w:pPr>
              <w:ind w:right="-11"/>
              <w:jc w:val="both"/>
            </w:pPr>
            <w:r>
              <w:t xml:space="preserve">Reiterates that an applicant </w:t>
            </w:r>
            <w:r w:rsidR="009308D4">
              <w:t xml:space="preserve">who timely files for adjustment of status </w:t>
            </w:r>
            <w:r w:rsidR="00485A5B">
              <w:t>do</w:t>
            </w:r>
            <w:r w:rsidR="009B5717">
              <w:t>es</w:t>
            </w:r>
            <w:r w:rsidR="00485A5B">
              <w:t xml:space="preserve"> not need to </w:t>
            </w:r>
            <w:r w:rsidR="009B5717">
              <w:t xml:space="preserve">file an </w:t>
            </w:r>
            <w:r w:rsidR="00231BB1">
              <w:t xml:space="preserve">I-539 </w:t>
            </w:r>
            <w:r w:rsidR="009B5717">
              <w:t>application</w:t>
            </w:r>
            <w:r w:rsidR="00231BB1">
              <w:t xml:space="preserve"> to extend status </w:t>
            </w:r>
            <w:r w:rsidR="002937DE">
              <w:t>while noting</w:t>
            </w:r>
            <w:r w:rsidR="00485A5B">
              <w:t xml:space="preserve"> that an untimely filing of an adjustment application does not operate to extend T status. </w:t>
            </w:r>
            <w:r w:rsidR="00C65F19">
              <w:t>As a result, the receipt notice by itself does not demonstrate an automatic extension of status</w:t>
            </w:r>
            <w:r w:rsidR="009E6E7C">
              <w:t xml:space="preserve"> and adjustment applicants should use both the</w:t>
            </w:r>
            <w:r w:rsidR="00E95D11">
              <w:t xml:space="preserve"> I-94 and I-485 receipts as proof of </w:t>
            </w:r>
            <w:r w:rsidR="000A4C95">
              <w:t>extension of T status.</w:t>
            </w:r>
          </w:p>
          <w:p w14:paraId="028F443C" w14:textId="77777777" w:rsidR="0049282A" w:rsidRDefault="0049282A" w:rsidP="00C21046">
            <w:pPr>
              <w:ind w:right="-11"/>
              <w:jc w:val="both"/>
            </w:pPr>
          </w:p>
        </w:tc>
      </w:tr>
      <w:tr w:rsidR="001E0D3C" w14:paraId="5EB8B8DE" w14:textId="77777777" w:rsidTr="00856DB6">
        <w:trPr>
          <w:cantSplit/>
          <w:trHeight w:val="242"/>
        </w:trPr>
        <w:tc>
          <w:tcPr>
            <w:tcW w:w="1525" w:type="dxa"/>
          </w:tcPr>
          <w:p w14:paraId="08A4846B" w14:textId="305F44B6" w:rsidR="001E0D3C" w:rsidRPr="00E21F8C" w:rsidRDefault="00430E7F" w:rsidP="00856DB6">
            <w:pPr>
              <w:ind w:right="70"/>
              <w:rPr>
                <w:rStyle w:val="IntenseEmphasis"/>
                <w:sz w:val="22"/>
              </w:rPr>
            </w:pPr>
            <w:hyperlink r:id="rId80" w:anchor=":~:text=Proof%20of%20Employment%20Authorization" w:history="1">
              <w:r w:rsidR="001E0D3C" w:rsidRPr="00E21F8C">
                <w:rPr>
                  <w:rStyle w:val="IntenseEmphasis"/>
                  <w:sz w:val="22"/>
                </w:rPr>
                <w:t xml:space="preserve">Proof of </w:t>
              </w:r>
              <w:r w:rsidR="00700E0E" w:rsidRPr="00E21F8C">
                <w:rPr>
                  <w:rStyle w:val="IntenseEmphasis"/>
                  <w:sz w:val="22"/>
                </w:rPr>
                <w:t>e</w:t>
              </w:r>
              <w:r w:rsidR="001E0D3C" w:rsidRPr="00E21F8C">
                <w:rPr>
                  <w:rStyle w:val="IntenseEmphasis"/>
                  <w:sz w:val="22"/>
                </w:rPr>
                <w:t xml:space="preserve">mployment </w:t>
              </w:r>
              <w:r w:rsidR="00700E0E" w:rsidRPr="00E21F8C">
                <w:rPr>
                  <w:rStyle w:val="IntenseEmphasis"/>
                  <w:sz w:val="22"/>
                </w:rPr>
                <w:t>a</w:t>
              </w:r>
              <w:r w:rsidR="001E0D3C" w:rsidRPr="00E21F8C">
                <w:rPr>
                  <w:rStyle w:val="IntenseEmphasis"/>
                  <w:sz w:val="22"/>
                </w:rPr>
                <w:t>uthorization</w:t>
              </w:r>
            </w:hyperlink>
            <w:r w:rsidR="001E0D3C" w:rsidRPr="00E21F8C">
              <w:rPr>
                <w:rStyle w:val="IntenseEmphasis"/>
                <w:sz w:val="22"/>
              </w:rPr>
              <w:t xml:space="preserve"> </w:t>
            </w:r>
          </w:p>
        </w:tc>
        <w:tc>
          <w:tcPr>
            <w:tcW w:w="1170" w:type="dxa"/>
          </w:tcPr>
          <w:p w14:paraId="2A78BEA9" w14:textId="3166A229" w:rsidR="001E0D3C" w:rsidRDefault="0073536F" w:rsidP="00856DB6">
            <w:pPr>
              <w:ind w:right="-20"/>
              <w:jc w:val="both"/>
            </w:pPr>
            <w:r>
              <w:t>10.B.1</w:t>
            </w:r>
          </w:p>
        </w:tc>
        <w:tc>
          <w:tcPr>
            <w:tcW w:w="7380" w:type="dxa"/>
          </w:tcPr>
          <w:p w14:paraId="7BBF5358" w14:textId="0FA7EE70" w:rsidR="000A4C95" w:rsidRDefault="00BC5BCD" w:rsidP="00C21046">
            <w:pPr>
              <w:ind w:right="-11"/>
              <w:jc w:val="both"/>
            </w:pPr>
            <w:r>
              <w:t xml:space="preserve">Provides guidance that T-1 applicants </w:t>
            </w:r>
            <w:r w:rsidR="00803064">
              <w:t xml:space="preserve">for adjustment of status </w:t>
            </w:r>
            <w:r>
              <w:t xml:space="preserve">can use </w:t>
            </w:r>
            <w:r w:rsidR="0051032B">
              <w:t xml:space="preserve">their I-94 approval notice with their I-485 receipt notice as evidence of employment </w:t>
            </w:r>
            <w:r w:rsidR="004F00B1">
              <w:t>authorization</w:t>
            </w:r>
            <w:r w:rsidR="0051032B">
              <w:t xml:space="preserve"> for 24 months from the expiration of the I-94</w:t>
            </w:r>
            <w:r w:rsidR="00011B48">
              <w:t xml:space="preserve">. </w:t>
            </w:r>
            <w:r w:rsidR="005B3A15">
              <w:t xml:space="preserve">This is an update from the one year allowed in the previous </w:t>
            </w:r>
            <w:hyperlink r:id="rId81" w:history="1">
              <w:r w:rsidR="005B3A15" w:rsidRPr="008A14C5">
                <w:rPr>
                  <w:rStyle w:val="Hyperlink"/>
                </w:rPr>
                <w:t>U/T Extension memo</w:t>
              </w:r>
            </w:hyperlink>
            <w:r w:rsidR="005B3A15">
              <w:t xml:space="preserve">. </w:t>
            </w:r>
          </w:p>
          <w:p w14:paraId="2C7E0D02" w14:textId="77777777" w:rsidR="000A4C95" w:rsidRDefault="000A4C95" w:rsidP="00C21046">
            <w:pPr>
              <w:ind w:right="-11"/>
              <w:jc w:val="both"/>
            </w:pPr>
          </w:p>
          <w:p w14:paraId="528CFEA5" w14:textId="7CD2E5C0" w:rsidR="001E0D3C" w:rsidRDefault="00502D82" w:rsidP="00C21046">
            <w:pPr>
              <w:ind w:right="-11"/>
              <w:jc w:val="both"/>
            </w:pPr>
            <w:r>
              <w:t xml:space="preserve">CAVEAT: </w:t>
            </w:r>
            <w:r w:rsidR="000A4C95">
              <w:t>t</w:t>
            </w:r>
            <w:r>
              <w:t>he</w:t>
            </w:r>
            <w:r w:rsidR="008E3E7F">
              <w:t xml:space="preserve"> I-9</w:t>
            </w:r>
            <w:r>
              <w:t xml:space="preserve"> </w:t>
            </w:r>
            <w:hyperlink r:id="rId82" w:history="1">
              <w:r w:rsidR="007A06DB">
                <w:rPr>
                  <w:rStyle w:val="Hyperlink"/>
                </w:rPr>
                <w:t>Handbook for Employers</w:t>
              </w:r>
            </w:hyperlink>
            <w:r>
              <w:t xml:space="preserve"> does </w:t>
            </w:r>
            <w:r w:rsidR="001E585F">
              <w:t xml:space="preserve">not </w:t>
            </w:r>
            <w:r w:rsidR="00803064">
              <w:t xml:space="preserve">yet </w:t>
            </w:r>
            <w:r w:rsidR="001E585F">
              <w:t>reflect the</w:t>
            </w:r>
            <w:r w:rsidR="00803064">
              <w:t>se</w:t>
            </w:r>
            <w:r w:rsidR="001E585F">
              <w:t xml:space="preserve"> updates. </w:t>
            </w:r>
          </w:p>
          <w:p w14:paraId="75371F4D" w14:textId="373DA26D" w:rsidR="00011B48" w:rsidRDefault="00011B48" w:rsidP="00C21046">
            <w:pPr>
              <w:ind w:right="-11"/>
              <w:jc w:val="both"/>
            </w:pPr>
          </w:p>
        </w:tc>
      </w:tr>
      <w:tr w:rsidR="00174464" w14:paraId="175BCF28" w14:textId="77777777" w:rsidTr="00856DB6">
        <w:trPr>
          <w:cantSplit/>
          <w:trHeight w:val="242"/>
        </w:trPr>
        <w:tc>
          <w:tcPr>
            <w:tcW w:w="1525" w:type="dxa"/>
          </w:tcPr>
          <w:p w14:paraId="45327848" w14:textId="659A95FE" w:rsidR="00174464" w:rsidRPr="00E91F0E" w:rsidRDefault="00430E7F" w:rsidP="00856DB6">
            <w:pPr>
              <w:rPr>
                <w:rStyle w:val="SubtleEmphasis"/>
              </w:rPr>
            </w:pPr>
            <w:hyperlink r:id="rId83" w:anchor=":~:text=While%20an%20applicant,with%20the%20request." w:history="1">
              <w:r w:rsidR="00E62A82" w:rsidRPr="00E91F0E">
                <w:rPr>
                  <w:rStyle w:val="SubtleEmphasis"/>
                </w:rPr>
                <w:t>Exceptional circumstances</w:t>
              </w:r>
            </w:hyperlink>
          </w:p>
        </w:tc>
        <w:tc>
          <w:tcPr>
            <w:tcW w:w="1170" w:type="dxa"/>
          </w:tcPr>
          <w:p w14:paraId="3C3D3EB1" w14:textId="212D01F3" w:rsidR="00174464" w:rsidRDefault="00E62A82" w:rsidP="00856DB6">
            <w:pPr>
              <w:jc w:val="both"/>
            </w:pPr>
            <w:r>
              <w:t>10.D.2</w:t>
            </w:r>
          </w:p>
        </w:tc>
        <w:tc>
          <w:tcPr>
            <w:tcW w:w="7380" w:type="dxa"/>
          </w:tcPr>
          <w:p w14:paraId="4D04B5A3" w14:textId="1EF78971" w:rsidR="00174464" w:rsidRDefault="008D4F33" w:rsidP="00C21046">
            <w:pPr>
              <w:ind w:right="-11"/>
              <w:jc w:val="both"/>
            </w:pPr>
            <w:r>
              <w:t>Notes that m</w:t>
            </w:r>
            <w:r w:rsidRPr="008D4F33">
              <w:t>ore than one I-539 may be submitted</w:t>
            </w:r>
            <w:r>
              <w:t xml:space="preserve">, but a second extension with the same evidence as the first is not guaranteed to be approved. </w:t>
            </w:r>
            <w:r w:rsidR="000D1B56">
              <w:t>Each extension request is considered on a case-by-case basis and based on the evidence submitted in support of the request.</w:t>
            </w:r>
          </w:p>
          <w:p w14:paraId="149AF2A8" w14:textId="63945819" w:rsidR="008D4F33" w:rsidRDefault="008D4F33" w:rsidP="00C21046">
            <w:pPr>
              <w:ind w:right="-11"/>
              <w:jc w:val="both"/>
            </w:pPr>
          </w:p>
        </w:tc>
      </w:tr>
      <w:tr w:rsidR="004926B2" w14:paraId="649DA9D9" w14:textId="77777777" w:rsidTr="00856DB6">
        <w:trPr>
          <w:cantSplit/>
          <w:trHeight w:val="242"/>
        </w:trPr>
        <w:tc>
          <w:tcPr>
            <w:tcW w:w="1525" w:type="dxa"/>
          </w:tcPr>
          <w:p w14:paraId="0302C989" w14:textId="3B5A16C3" w:rsidR="004926B2" w:rsidRPr="00B20426" w:rsidRDefault="00430E7F" w:rsidP="00856DB6">
            <w:pPr>
              <w:ind w:right="70"/>
              <w:rPr>
                <w:rStyle w:val="SubtleEmphasis"/>
              </w:rPr>
            </w:pPr>
            <w:hyperlink r:id="rId84" w:anchor=":~:text=Considerations%20for%20Family%20Members" w:history="1">
              <w:r w:rsidR="00B20426" w:rsidRPr="00B20426">
                <w:rPr>
                  <w:rStyle w:val="SubtleEmphasis"/>
                </w:rPr>
                <w:t xml:space="preserve">Considerations for </w:t>
              </w:r>
              <w:r w:rsidR="00700E0E">
                <w:rPr>
                  <w:rStyle w:val="SubtleEmphasis"/>
                </w:rPr>
                <w:t>f</w:t>
              </w:r>
              <w:r w:rsidR="00B20426" w:rsidRPr="00B20426">
                <w:rPr>
                  <w:rStyle w:val="SubtleEmphasis"/>
                </w:rPr>
                <w:t xml:space="preserve">amily </w:t>
              </w:r>
              <w:r w:rsidR="00700E0E">
                <w:rPr>
                  <w:rStyle w:val="SubtleEmphasis"/>
                </w:rPr>
                <w:t>m</w:t>
              </w:r>
              <w:r w:rsidR="00B20426" w:rsidRPr="00B20426">
                <w:rPr>
                  <w:rStyle w:val="SubtleEmphasis"/>
                </w:rPr>
                <w:t>embers</w:t>
              </w:r>
            </w:hyperlink>
          </w:p>
        </w:tc>
        <w:tc>
          <w:tcPr>
            <w:tcW w:w="1170" w:type="dxa"/>
          </w:tcPr>
          <w:p w14:paraId="1CFA3023" w14:textId="6EC8161F" w:rsidR="004926B2" w:rsidRDefault="00B20426" w:rsidP="00B81395">
            <w:pPr>
              <w:ind w:right="450"/>
              <w:jc w:val="both"/>
            </w:pPr>
            <w:r>
              <w:t>10.E</w:t>
            </w:r>
          </w:p>
        </w:tc>
        <w:tc>
          <w:tcPr>
            <w:tcW w:w="7380" w:type="dxa"/>
          </w:tcPr>
          <w:p w14:paraId="26AE150D" w14:textId="4098E6A0" w:rsidR="004926B2" w:rsidRDefault="2024105D" w:rsidP="00C21046">
            <w:pPr>
              <w:ind w:right="-11"/>
              <w:jc w:val="both"/>
            </w:pPr>
            <w:r>
              <w:t xml:space="preserve">Encourages principal applicants to file an I-539 to extend status based on exceptional circumstances where an approved derivative is awaiting issuance of the T visa by a consulate abroad, and then to wait for derivatives to consular process and arrive in the U.S. </w:t>
            </w:r>
            <w:r w:rsidRPr="2024105D">
              <w:rPr>
                <w:i/>
                <w:iCs/>
              </w:rPr>
              <w:t>before</w:t>
            </w:r>
            <w:r>
              <w:t xml:space="preserve"> filing for adjustment. </w:t>
            </w:r>
          </w:p>
          <w:p w14:paraId="325E35AC" w14:textId="33B43662" w:rsidR="2024105D" w:rsidRDefault="2024105D" w:rsidP="00C21046">
            <w:pPr>
              <w:ind w:right="-11"/>
              <w:jc w:val="both"/>
            </w:pPr>
          </w:p>
          <w:p w14:paraId="5327AEC5" w14:textId="0036FF8B" w:rsidR="2024105D" w:rsidRPr="000351BC" w:rsidRDefault="2024105D" w:rsidP="00C21046">
            <w:pPr>
              <w:ind w:right="-11"/>
              <w:jc w:val="both"/>
              <w:rPr>
                <w:rFonts w:eastAsia="Garamond" w:cs="Garamond"/>
                <w:color w:val="444444"/>
              </w:rPr>
            </w:pPr>
            <w:r w:rsidRPr="000351BC">
              <w:t xml:space="preserve">See also </w:t>
            </w:r>
            <w:hyperlink r:id="rId85" w:anchor=":~:text=Derivative%20family%20members%20who%20have%20not%20previously%20entered%20or%20resided%20in%20the%20United%20States%20as%20a%20T%20nonimmigrant%20cannot%20receive%20an%20extension%20of%20status.%20Instead%2C%20USCIS%20may%20issue%20an%20amended%20approval%20notice%20with%20updated%20validity%20dates." w:history="1">
              <w:r w:rsidR="00B01B0D" w:rsidRPr="000351BC">
                <w:rPr>
                  <w:rStyle w:val="Hyperlink"/>
                </w:rPr>
                <w:t>Chapter 10, Section B.2</w:t>
              </w:r>
            </w:hyperlink>
            <w:r w:rsidRPr="000351BC">
              <w:t>, which notes that “d</w:t>
            </w:r>
            <w:r w:rsidRPr="000351BC">
              <w:rPr>
                <w:rFonts w:eastAsia="Garamond" w:cs="Garamond"/>
                <w:color w:val="444444"/>
              </w:rPr>
              <w:t>erivative family members who have not previously entered or resided in the United States as a T nonimmigrant cannot receive an extension of status. Instead, USCIS may issue an amended approval notice with updated validity dates.”</w:t>
            </w:r>
          </w:p>
          <w:p w14:paraId="45157E5E" w14:textId="29DC8768" w:rsidR="00C03707" w:rsidRDefault="00C03707" w:rsidP="00C21046">
            <w:pPr>
              <w:ind w:right="-11"/>
              <w:jc w:val="both"/>
            </w:pPr>
          </w:p>
        </w:tc>
      </w:tr>
    </w:tbl>
    <w:p w14:paraId="7CB61D15" w14:textId="095D4BCF" w:rsidR="00C31F35" w:rsidRDefault="00C31F35" w:rsidP="00B81395">
      <w:pPr>
        <w:pStyle w:val="Heading1"/>
        <w:ind w:right="450"/>
        <w:jc w:val="both"/>
      </w:pPr>
      <w:r>
        <w:t>Chapter 1</w:t>
      </w:r>
      <w:r w:rsidR="00D85668">
        <w:t>1</w:t>
      </w:r>
      <w:r>
        <w:t xml:space="preserve"> – </w:t>
      </w:r>
      <w:hyperlink r:id="rId86" w:history="1">
        <w:r w:rsidR="00D85668">
          <w:rPr>
            <w:rStyle w:val="Hyperlink"/>
          </w:rPr>
          <w:t>Federal</w:t>
        </w:r>
      </w:hyperlink>
      <w:r w:rsidR="00D85668">
        <w:rPr>
          <w:rStyle w:val="Hyperlink"/>
        </w:rPr>
        <w:t xml:space="preserve"> Benefits and Work Authorization</w:t>
      </w:r>
      <w:r>
        <w:t xml:space="preserve"> </w:t>
      </w:r>
    </w:p>
    <w:p w14:paraId="7186B1E7" w14:textId="69780892" w:rsidR="00C31F35" w:rsidRDefault="008F2AAB" w:rsidP="00B81395">
      <w:pPr>
        <w:pStyle w:val="Heading2"/>
        <w:ind w:right="450"/>
        <w:jc w:val="both"/>
      </w:pPr>
      <w:r>
        <w:t>Employment Authorization</w:t>
      </w:r>
    </w:p>
    <w:tbl>
      <w:tblPr>
        <w:tblStyle w:val="TableGrid"/>
        <w:tblW w:w="10075" w:type="dxa"/>
        <w:tblLayout w:type="fixed"/>
        <w:tblLook w:val="04A0" w:firstRow="1" w:lastRow="0" w:firstColumn="1" w:lastColumn="0" w:noHBand="0" w:noVBand="1"/>
      </w:tblPr>
      <w:tblGrid>
        <w:gridCol w:w="1513"/>
        <w:gridCol w:w="796"/>
        <w:gridCol w:w="7766"/>
      </w:tblGrid>
      <w:tr w:rsidR="00C31F35" w14:paraId="3AC9A59D" w14:textId="77777777" w:rsidTr="00EF604E">
        <w:trPr>
          <w:cantSplit/>
          <w:tblHeader/>
        </w:trPr>
        <w:tc>
          <w:tcPr>
            <w:tcW w:w="1513" w:type="dxa"/>
            <w:shd w:val="clear" w:color="auto" w:fill="E7E6E6" w:themeFill="background2"/>
          </w:tcPr>
          <w:p w14:paraId="5763CDBF" w14:textId="77777777" w:rsidR="00C31F35" w:rsidRPr="007F53A0" w:rsidRDefault="00C31F35" w:rsidP="0090759C">
            <w:pPr>
              <w:ind w:right="-30"/>
              <w:jc w:val="both"/>
            </w:pPr>
            <w:r>
              <w:t>Term/</w:t>
            </w:r>
            <w:r w:rsidRPr="007F53A0">
              <w:t>Concept</w:t>
            </w:r>
          </w:p>
        </w:tc>
        <w:tc>
          <w:tcPr>
            <w:tcW w:w="796" w:type="dxa"/>
            <w:shd w:val="clear" w:color="auto" w:fill="E7E6E6" w:themeFill="background2"/>
          </w:tcPr>
          <w:p w14:paraId="2AD908B5" w14:textId="77777777" w:rsidR="00C31F35" w:rsidRPr="007F53A0" w:rsidRDefault="00C31F35" w:rsidP="00716100">
            <w:pPr>
              <w:jc w:val="both"/>
            </w:pPr>
            <w:r>
              <w:t>Sect.</w:t>
            </w:r>
          </w:p>
        </w:tc>
        <w:tc>
          <w:tcPr>
            <w:tcW w:w="7766" w:type="dxa"/>
            <w:shd w:val="clear" w:color="auto" w:fill="E7E6E6" w:themeFill="background2"/>
          </w:tcPr>
          <w:p w14:paraId="632FC5F1" w14:textId="77777777" w:rsidR="00C31F35" w:rsidRDefault="00C31F35" w:rsidP="00B81395">
            <w:pPr>
              <w:ind w:right="450"/>
              <w:jc w:val="both"/>
            </w:pPr>
            <w:r>
              <w:t xml:space="preserve">Synopsis of Manual Update </w:t>
            </w:r>
          </w:p>
        </w:tc>
      </w:tr>
      <w:tr w:rsidR="00C31F35" w14:paraId="2DE056D6" w14:textId="77777777" w:rsidTr="00EF604E">
        <w:trPr>
          <w:cantSplit/>
          <w:trHeight w:val="242"/>
        </w:trPr>
        <w:tc>
          <w:tcPr>
            <w:tcW w:w="1513" w:type="dxa"/>
          </w:tcPr>
          <w:p w14:paraId="64E34390" w14:textId="3A577FF3" w:rsidR="00C31F35" w:rsidRPr="00C606B7" w:rsidRDefault="00430E7F" w:rsidP="0090759C">
            <w:pPr>
              <w:ind w:right="-30"/>
              <w:jc w:val="both"/>
              <w:rPr>
                <w:rStyle w:val="Emphasis"/>
              </w:rPr>
            </w:pPr>
            <w:hyperlink r:id="rId87" w:anchor=":~:text=B.%20Employment%20Authorization" w:history="1">
              <w:r w:rsidR="007074BE" w:rsidRPr="00C606B7">
                <w:rPr>
                  <w:rStyle w:val="Emphasis"/>
                </w:rPr>
                <w:t xml:space="preserve">Employment </w:t>
              </w:r>
              <w:r w:rsidR="00700E0E">
                <w:rPr>
                  <w:rStyle w:val="Emphasis"/>
                </w:rPr>
                <w:t>a</w:t>
              </w:r>
              <w:r w:rsidR="007074BE" w:rsidRPr="00C606B7">
                <w:rPr>
                  <w:rStyle w:val="Emphasis"/>
                </w:rPr>
                <w:t>uthorization</w:t>
              </w:r>
            </w:hyperlink>
          </w:p>
        </w:tc>
        <w:tc>
          <w:tcPr>
            <w:tcW w:w="796" w:type="dxa"/>
          </w:tcPr>
          <w:p w14:paraId="7DA3C8BF" w14:textId="1F95D2F8" w:rsidR="00C31F35" w:rsidRDefault="00C31F35" w:rsidP="00716100">
            <w:pPr>
              <w:jc w:val="both"/>
            </w:pPr>
            <w:r>
              <w:t>1</w:t>
            </w:r>
            <w:r w:rsidR="007074BE">
              <w:t>1</w:t>
            </w:r>
            <w:r>
              <w:t>.B</w:t>
            </w:r>
          </w:p>
        </w:tc>
        <w:tc>
          <w:tcPr>
            <w:tcW w:w="7766" w:type="dxa"/>
          </w:tcPr>
          <w:p w14:paraId="0F5934A3" w14:textId="34C3B2F1" w:rsidR="00C31F35" w:rsidRDefault="00C31F35" w:rsidP="00C21046">
            <w:pPr>
              <w:jc w:val="both"/>
            </w:pPr>
            <w:r>
              <w:t xml:space="preserve">Confirms that </w:t>
            </w:r>
            <w:r w:rsidR="0038602D">
              <w:t>T derivatives are not eligible for employment authorization incident to status and must file an I-765</w:t>
            </w:r>
            <w:r w:rsidR="007512A4">
              <w:t>, while T-1 holders are authorized incident to status.</w:t>
            </w:r>
          </w:p>
          <w:p w14:paraId="6C44FE65" w14:textId="77777777" w:rsidR="00C31F35" w:rsidRDefault="00C31F35" w:rsidP="00B81395">
            <w:pPr>
              <w:ind w:right="450"/>
              <w:jc w:val="both"/>
            </w:pPr>
          </w:p>
        </w:tc>
      </w:tr>
    </w:tbl>
    <w:p w14:paraId="065212A8" w14:textId="0D5F685C" w:rsidR="00805DFA" w:rsidRDefault="00805DFA" w:rsidP="00B81395">
      <w:pPr>
        <w:pStyle w:val="Heading1"/>
        <w:ind w:right="450"/>
        <w:jc w:val="both"/>
      </w:pPr>
      <w:r>
        <w:lastRenderedPageBreak/>
        <w:t xml:space="preserve">Chapter 12 – </w:t>
      </w:r>
      <w:hyperlink r:id="rId88" w:history="1">
        <w:r w:rsidRPr="00B87817">
          <w:rPr>
            <w:rStyle w:val="Hyperlink"/>
          </w:rPr>
          <w:t>Travel</w:t>
        </w:r>
      </w:hyperlink>
      <w:r>
        <w:t xml:space="preserve"> </w:t>
      </w:r>
    </w:p>
    <w:p w14:paraId="15A2729A" w14:textId="20DE8A28" w:rsidR="00805DFA" w:rsidRDefault="0078729C" w:rsidP="00B81395">
      <w:pPr>
        <w:pStyle w:val="Heading2"/>
        <w:ind w:right="450"/>
        <w:jc w:val="both"/>
      </w:pPr>
      <w:r>
        <w:t>Travel for T Nonimmigrants</w:t>
      </w:r>
    </w:p>
    <w:tbl>
      <w:tblPr>
        <w:tblStyle w:val="TableGrid"/>
        <w:tblW w:w="10075" w:type="dxa"/>
        <w:tblLayout w:type="fixed"/>
        <w:tblLook w:val="04A0" w:firstRow="1" w:lastRow="0" w:firstColumn="1" w:lastColumn="0" w:noHBand="0" w:noVBand="1"/>
      </w:tblPr>
      <w:tblGrid>
        <w:gridCol w:w="1513"/>
        <w:gridCol w:w="822"/>
        <w:gridCol w:w="7740"/>
      </w:tblGrid>
      <w:tr w:rsidR="0094451C" w14:paraId="2FE26CAF" w14:textId="77777777" w:rsidTr="00EF604E">
        <w:trPr>
          <w:cantSplit/>
          <w:tblHeader/>
        </w:trPr>
        <w:tc>
          <w:tcPr>
            <w:tcW w:w="1513" w:type="dxa"/>
            <w:shd w:val="clear" w:color="auto" w:fill="E7E6E6" w:themeFill="background2"/>
          </w:tcPr>
          <w:p w14:paraId="141340EF" w14:textId="2695D667" w:rsidR="0094451C" w:rsidRPr="007F53A0" w:rsidRDefault="0094451C" w:rsidP="0090759C">
            <w:pPr>
              <w:ind w:right="-120"/>
              <w:jc w:val="both"/>
            </w:pPr>
            <w:r>
              <w:t>Term/</w:t>
            </w:r>
            <w:r w:rsidRPr="007F53A0">
              <w:t>Concept</w:t>
            </w:r>
          </w:p>
        </w:tc>
        <w:tc>
          <w:tcPr>
            <w:tcW w:w="822" w:type="dxa"/>
            <w:shd w:val="clear" w:color="auto" w:fill="E7E6E6" w:themeFill="background2"/>
          </w:tcPr>
          <w:p w14:paraId="41AED323" w14:textId="3B520699" w:rsidR="0094451C" w:rsidRPr="007F53A0" w:rsidRDefault="0094451C" w:rsidP="00EF604E">
            <w:pPr>
              <w:ind w:right="-20"/>
              <w:jc w:val="both"/>
            </w:pPr>
            <w:r>
              <w:t>Sect.</w:t>
            </w:r>
          </w:p>
        </w:tc>
        <w:tc>
          <w:tcPr>
            <w:tcW w:w="7740" w:type="dxa"/>
            <w:shd w:val="clear" w:color="auto" w:fill="E7E6E6" w:themeFill="background2"/>
          </w:tcPr>
          <w:p w14:paraId="6AE6B609" w14:textId="54D3F2B9" w:rsidR="0094451C" w:rsidRDefault="0094451C" w:rsidP="00B81395">
            <w:pPr>
              <w:ind w:right="450"/>
              <w:jc w:val="both"/>
            </w:pPr>
            <w:r>
              <w:t xml:space="preserve">Synopsis of Manual Update </w:t>
            </w:r>
          </w:p>
        </w:tc>
      </w:tr>
      <w:tr w:rsidR="00805DFA" w14:paraId="3C1AA0DE" w14:textId="77777777" w:rsidTr="00EF604E">
        <w:trPr>
          <w:cantSplit/>
          <w:trHeight w:val="242"/>
        </w:trPr>
        <w:tc>
          <w:tcPr>
            <w:tcW w:w="1513" w:type="dxa"/>
          </w:tcPr>
          <w:p w14:paraId="1C704154" w14:textId="73232B79" w:rsidR="00805DFA" w:rsidRPr="009D1A58" w:rsidRDefault="00430E7F" w:rsidP="0090759C">
            <w:pPr>
              <w:ind w:right="-120"/>
              <w:rPr>
                <w:rStyle w:val="SubtleEmphasis"/>
              </w:rPr>
            </w:pPr>
            <w:hyperlink r:id="rId89" w:anchor=":~:text=Travel%20for%20T%20Nonimmigrants" w:history="1">
              <w:r w:rsidR="00C640E5">
                <w:rPr>
                  <w:rStyle w:val="SubtleEmphasis"/>
                </w:rPr>
                <w:t xml:space="preserve">Travel for T </w:t>
              </w:r>
              <w:r w:rsidR="00700E0E">
                <w:rPr>
                  <w:rStyle w:val="SubtleEmphasis"/>
                </w:rPr>
                <w:t>n</w:t>
              </w:r>
              <w:r w:rsidR="00C640E5">
                <w:rPr>
                  <w:rStyle w:val="SubtleEmphasis"/>
                </w:rPr>
                <w:t>onimmigrants</w:t>
              </w:r>
            </w:hyperlink>
          </w:p>
        </w:tc>
        <w:tc>
          <w:tcPr>
            <w:tcW w:w="822" w:type="dxa"/>
          </w:tcPr>
          <w:p w14:paraId="1986FF7F" w14:textId="458D41F4" w:rsidR="00805DFA" w:rsidRDefault="009D1A58" w:rsidP="00EF604E">
            <w:pPr>
              <w:ind w:right="-20"/>
              <w:jc w:val="both"/>
            </w:pPr>
            <w:r>
              <w:t>12.</w:t>
            </w:r>
            <w:r w:rsidR="00814406">
              <w:t>B</w:t>
            </w:r>
          </w:p>
        </w:tc>
        <w:tc>
          <w:tcPr>
            <w:tcW w:w="7740" w:type="dxa"/>
          </w:tcPr>
          <w:p w14:paraId="6DF9382B" w14:textId="32C45918" w:rsidR="00805DFA" w:rsidRDefault="00167C4B" w:rsidP="00C21046">
            <w:pPr>
              <w:jc w:val="both"/>
            </w:pPr>
            <w:r>
              <w:t>C</w:t>
            </w:r>
            <w:r w:rsidR="00A764AF">
              <w:t xml:space="preserve">onfirms </w:t>
            </w:r>
            <w:r>
              <w:t xml:space="preserve">that </w:t>
            </w:r>
            <w:r w:rsidR="00CA0920">
              <w:t xml:space="preserve">a T nonimmigrant </w:t>
            </w:r>
            <w:r w:rsidR="00A764AF">
              <w:t xml:space="preserve">who </w:t>
            </w:r>
            <w:r w:rsidR="00CA0920">
              <w:t xml:space="preserve">departs </w:t>
            </w:r>
            <w:r w:rsidR="00A764AF">
              <w:t xml:space="preserve">the U.S. </w:t>
            </w:r>
            <w:r w:rsidR="00CA0920">
              <w:t xml:space="preserve">and returns </w:t>
            </w:r>
            <w:r w:rsidR="0012606E">
              <w:t xml:space="preserve">without advance parole does not resume T status and may have to reapply for status. </w:t>
            </w:r>
          </w:p>
          <w:p w14:paraId="22BCB28D" w14:textId="01B73F04" w:rsidR="0012606E" w:rsidRDefault="0012606E" w:rsidP="00C21046">
            <w:pPr>
              <w:jc w:val="both"/>
            </w:pPr>
          </w:p>
        </w:tc>
      </w:tr>
      <w:tr w:rsidR="00D07070" w14:paraId="0A278C35" w14:textId="77777777" w:rsidTr="00EF604E">
        <w:trPr>
          <w:cantSplit/>
          <w:trHeight w:val="242"/>
        </w:trPr>
        <w:tc>
          <w:tcPr>
            <w:tcW w:w="1513" w:type="dxa"/>
          </w:tcPr>
          <w:p w14:paraId="6BF8A8A5" w14:textId="07F22666" w:rsidR="00D07070" w:rsidRPr="0075794C" w:rsidRDefault="00430E7F" w:rsidP="0090759C">
            <w:pPr>
              <w:ind w:right="-120"/>
              <w:rPr>
                <w:rStyle w:val="SubtleEmphasis"/>
              </w:rPr>
            </w:pPr>
            <w:hyperlink r:id="rId90" w:anchor=":~:text=Travel%20Considerations" w:history="1">
              <w:r w:rsidR="00D07070" w:rsidRPr="0075794C">
                <w:rPr>
                  <w:rStyle w:val="SubtleEmphasis"/>
                </w:rPr>
                <w:t xml:space="preserve">Travel </w:t>
              </w:r>
              <w:r w:rsidR="00700E0E">
                <w:rPr>
                  <w:rStyle w:val="SubtleEmphasis"/>
                </w:rPr>
                <w:t>c</w:t>
              </w:r>
              <w:r w:rsidR="00D07070" w:rsidRPr="0075794C">
                <w:rPr>
                  <w:rStyle w:val="SubtleEmphasis"/>
                </w:rPr>
                <w:t>onsiderations</w:t>
              </w:r>
            </w:hyperlink>
          </w:p>
        </w:tc>
        <w:tc>
          <w:tcPr>
            <w:tcW w:w="822" w:type="dxa"/>
          </w:tcPr>
          <w:p w14:paraId="3D6AC54B" w14:textId="7F02B609" w:rsidR="00D07070" w:rsidRDefault="00D07070" w:rsidP="00EF604E">
            <w:pPr>
              <w:ind w:right="-20"/>
              <w:jc w:val="both"/>
            </w:pPr>
            <w:r>
              <w:t>12.C</w:t>
            </w:r>
          </w:p>
        </w:tc>
        <w:tc>
          <w:tcPr>
            <w:tcW w:w="7740" w:type="dxa"/>
          </w:tcPr>
          <w:p w14:paraId="45FE8CBA" w14:textId="77777777" w:rsidR="00D07070" w:rsidRDefault="0075794C" w:rsidP="00C21046">
            <w:pPr>
              <w:jc w:val="both"/>
            </w:pPr>
            <w:r>
              <w:t xml:space="preserve">Notes that if a person is granted deferred action and departs the U.S. </w:t>
            </w:r>
            <w:r w:rsidR="000D403A">
              <w:t xml:space="preserve">without advance parole, deferred action is automatically terminated. </w:t>
            </w:r>
          </w:p>
          <w:p w14:paraId="441F91C2" w14:textId="1E769353" w:rsidR="007C7A85" w:rsidRDefault="007C7A85" w:rsidP="00C21046">
            <w:pPr>
              <w:jc w:val="both"/>
            </w:pPr>
          </w:p>
        </w:tc>
      </w:tr>
    </w:tbl>
    <w:p w14:paraId="17BC05D3" w14:textId="435923BB" w:rsidR="00DB5450" w:rsidRDefault="00DB5450" w:rsidP="00B81395">
      <w:pPr>
        <w:pStyle w:val="Heading1"/>
        <w:ind w:right="450"/>
        <w:jc w:val="both"/>
      </w:pPr>
      <w:r>
        <w:t>Chapter 1</w:t>
      </w:r>
      <w:r w:rsidR="00E72D17">
        <w:t>3</w:t>
      </w:r>
      <w:r>
        <w:t xml:space="preserve"> – </w:t>
      </w:r>
      <w:hyperlink r:id="rId91" w:history="1">
        <w:r w:rsidR="00E72D17">
          <w:rPr>
            <w:rStyle w:val="Hyperlink"/>
          </w:rPr>
          <w:t>Revocation</w:t>
        </w:r>
      </w:hyperlink>
      <w:r w:rsidR="00E72D17">
        <w:rPr>
          <w:rStyle w:val="Hyperlink"/>
        </w:rPr>
        <w:t xml:space="preserve"> of Status</w:t>
      </w:r>
      <w:r>
        <w:t xml:space="preserve"> </w:t>
      </w:r>
    </w:p>
    <w:tbl>
      <w:tblPr>
        <w:tblStyle w:val="TableGrid"/>
        <w:tblW w:w="10075" w:type="dxa"/>
        <w:tblLayout w:type="fixed"/>
        <w:tblLook w:val="04A0" w:firstRow="1" w:lastRow="0" w:firstColumn="1" w:lastColumn="0" w:noHBand="0" w:noVBand="1"/>
      </w:tblPr>
      <w:tblGrid>
        <w:gridCol w:w="1525"/>
        <w:gridCol w:w="810"/>
        <w:gridCol w:w="7740"/>
      </w:tblGrid>
      <w:tr w:rsidR="00DB5450" w14:paraId="2982EE79" w14:textId="77777777" w:rsidTr="00716100">
        <w:trPr>
          <w:cantSplit/>
          <w:tblHeader/>
        </w:trPr>
        <w:tc>
          <w:tcPr>
            <w:tcW w:w="1525" w:type="dxa"/>
            <w:shd w:val="clear" w:color="auto" w:fill="E7E6E6" w:themeFill="background2"/>
          </w:tcPr>
          <w:p w14:paraId="23383EEE" w14:textId="77777777" w:rsidR="00DB5450" w:rsidRPr="007F53A0" w:rsidRDefault="00DB5450" w:rsidP="00716100">
            <w:pPr>
              <w:jc w:val="both"/>
            </w:pPr>
            <w:r>
              <w:t>Term/</w:t>
            </w:r>
            <w:r w:rsidRPr="007F53A0">
              <w:t>Concept</w:t>
            </w:r>
          </w:p>
        </w:tc>
        <w:tc>
          <w:tcPr>
            <w:tcW w:w="810" w:type="dxa"/>
            <w:shd w:val="clear" w:color="auto" w:fill="E7E6E6" w:themeFill="background2"/>
          </w:tcPr>
          <w:p w14:paraId="3FD2EAAE" w14:textId="77777777" w:rsidR="00DB5450" w:rsidRPr="007F53A0" w:rsidRDefault="00DB5450" w:rsidP="00716100">
            <w:pPr>
              <w:jc w:val="both"/>
            </w:pPr>
            <w:r>
              <w:t>Sect.</w:t>
            </w:r>
          </w:p>
        </w:tc>
        <w:tc>
          <w:tcPr>
            <w:tcW w:w="7740" w:type="dxa"/>
            <w:shd w:val="clear" w:color="auto" w:fill="E7E6E6" w:themeFill="background2"/>
          </w:tcPr>
          <w:p w14:paraId="1981F439" w14:textId="77777777" w:rsidR="00DB5450" w:rsidRDefault="00DB5450" w:rsidP="00B81395">
            <w:pPr>
              <w:ind w:right="450"/>
              <w:jc w:val="both"/>
            </w:pPr>
            <w:r>
              <w:t xml:space="preserve">Synopsis of Manual Update </w:t>
            </w:r>
          </w:p>
        </w:tc>
      </w:tr>
      <w:tr w:rsidR="00DB5450" w14:paraId="7616BB2B" w14:textId="77777777" w:rsidTr="00716100">
        <w:trPr>
          <w:cantSplit/>
          <w:trHeight w:val="242"/>
        </w:trPr>
        <w:tc>
          <w:tcPr>
            <w:tcW w:w="1525" w:type="dxa"/>
          </w:tcPr>
          <w:p w14:paraId="1F03618A" w14:textId="5169908A" w:rsidR="00DB5450" w:rsidRPr="009D1A58" w:rsidRDefault="00430E7F" w:rsidP="00716100">
            <w:pPr>
              <w:rPr>
                <w:rStyle w:val="SubtleEmphasis"/>
              </w:rPr>
            </w:pPr>
            <w:hyperlink r:id="rId92" w:anchor=":~:text=Revocation%20of%20T-2%2C%20T-3%2C%20T-4%20or%20T-5%20Derivative%20Status" w:history="1">
              <w:r w:rsidR="00AE7506" w:rsidRPr="00BB3543">
                <w:rPr>
                  <w:rStyle w:val="SubtleEmphasis"/>
                </w:rPr>
                <w:t xml:space="preserve">Revocation of T-2, T-3, T-4, or T-5 </w:t>
              </w:r>
              <w:r w:rsidR="00700E0E" w:rsidRPr="00BB3543">
                <w:rPr>
                  <w:rStyle w:val="SubtleEmphasis"/>
                </w:rPr>
                <w:t>d</w:t>
              </w:r>
              <w:r w:rsidR="00AE7506" w:rsidRPr="00BB3543">
                <w:rPr>
                  <w:rStyle w:val="SubtleEmphasis"/>
                </w:rPr>
                <w:t xml:space="preserve">erivative </w:t>
              </w:r>
              <w:r w:rsidR="00700E0E" w:rsidRPr="00BB3543">
                <w:rPr>
                  <w:rStyle w:val="SubtleEmphasis"/>
                </w:rPr>
                <w:t>s</w:t>
              </w:r>
              <w:r w:rsidR="00AE7506" w:rsidRPr="00BB3543">
                <w:rPr>
                  <w:rStyle w:val="SubtleEmphasis"/>
                </w:rPr>
                <w:t>tatus</w:t>
              </w:r>
            </w:hyperlink>
          </w:p>
        </w:tc>
        <w:tc>
          <w:tcPr>
            <w:tcW w:w="810" w:type="dxa"/>
          </w:tcPr>
          <w:p w14:paraId="5FC1ACD8" w14:textId="4BF303DF" w:rsidR="00DB5450" w:rsidRDefault="008B1D88" w:rsidP="00716100">
            <w:pPr>
              <w:jc w:val="both"/>
            </w:pPr>
            <w:r>
              <w:t>13.C.2</w:t>
            </w:r>
          </w:p>
        </w:tc>
        <w:tc>
          <w:tcPr>
            <w:tcW w:w="7740" w:type="dxa"/>
          </w:tcPr>
          <w:p w14:paraId="0F115CC2" w14:textId="021D05F4" w:rsidR="00AC6581" w:rsidRDefault="00AC6581" w:rsidP="00C21046">
            <w:pPr>
              <w:jc w:val="both"/>
            </w:pPr>
            <w:r>
              <w:t>Provides an example of how T-2 revocation due to divorce would not bar the adult or minor child of the T-2 from obtaining T-6 status.</w:t>
            </w:r>
            <w:r>
              <w:tab/>
            </w:r>
          </w:p>
          <w:p w14:paraId="3199D896" w14:textId="77777777" w:rsidR="00DB5450" w:rsidRDefault="00DB5450" w:rsidP="00B81395">
            <w:pPr>
              <w:ind w:right="450"/>
              <w:jc w:val="both"/>
            </w:pPr>
          </w:p>
        </w:tc>
      </w:tr>
    </w:tbl>
    <w:p w14:paraId="285FB616" w14:textId="480E904F" w:rsidR="00AA398D" w:rsidRPr="00AF0A4A" w:rsidRDefault="00AA398D" w:rsidP="00B81395">
      <w:pPr>
        <w:pStyle w:val="Heading1"/>
        <w:ind w:right="450"/>
        <w:rPr>
          <w:rStyle w:val="SubtleEmphasis"/>
          <w:i w:val="0"/>
          <w:iCs w:val="0"/>
        </w:rPr>
      </w:pPr>
      <w:r>
        <w:rPr>
          <w:rStyle w:val="SubtleEmphasis"/>
          <w:i w:val="0"/>
          <w:iCs w:val="0"/>
        </w:rPr>
        <w:t xml:space="preserve">Volume </w:t>
      </w:r>
      <w:r w:rsidR="00181D22">
        <w:rPr>
          <w:rStyle w:val="SubtleEmphasis"/>
          <w:i w:val="0"/>
          <w:iCs w:val="0"/>
        </w:rPr>
        <w:t>9</w:t>
      </w:r>
      <w:r>
        <w:rPr>
          <w:rStyle w:val="SubtleEmphasis"/>
          <w:i w:val="0"/>
          <w:iCs w:val="0"/>
        </w:rPr>
        <w:t xml:space="preserve">, Part </w:t>
      </w:r>
      <w:r w:rsidR="00181D22">
        <w:rPr>
          <w:rStyle w:val="SubtleEmphasis"/>
          <w:i w:val="0"/>
          <w:iCs w:val="0"/>
        </w:rPr>
        <w:t>O</w:t>
      </w:r>
      <w:r>
        <w:rPr>
          <w:rStyle w:val="SubtleEmphasis"/>
          <w:i w:val="0"/>
          <w:iCs w:val="0"/>
        </w:rPr>
        <w:t xml:space="preserve"> – Victims of Trafficking</w:t>
      </w:r>
    </w:p>
    <w:p w14:paraId="6AB44FBC" w14:textId="51A2F12E" w:rsidR="007C4E57" w:rsidRPr="007C4E57" w:rsidRDefault="007543C3" w:rsidP="00B81395">
      <w:pPr>
        <w:pStyle w:val="Heading1"/>
        <w:ind w:right="450"/>
      </w:pPr>
      <w:r>
        <w:t xml:space="preserve">Chapter 2 – </w:t>
      </w:r>
      <w:hyperlink r:id="rId93" w:history="1">
        <w:r w:rsidRPr="008A440B">
          <w:rPr>
            <w:rStyle w:val="Hyperlink"/>
          </w:rPr>
          <w:t>Waivers for Victims of Trafficking</w:t>
        </w:r>
      </w:hyperlink>
    </w:p>
    <w:tbl>
      <w:tblPr>
        <w:tblStyle w:val="TableGrid"/>
        <w:tblW w:w="10075" w:type="dxa"/>
        <w:tblLayout w:type="fixed"/>
        <w:tblLook w:val="04A0" w:firstRow="1" w:lastRow="0" w:firstColumn="1" w:lastColumn="0" w:noHBand="0" w:noVBand="1"/>
      </w:tblPr>
      <w:tblGrid>
        <w:gridCol w:w="1525"/>
        <w:gridCol w:w="810"/>
        <w:gridCol w:w="7740"/>
      </w:tblGrid>
      <w:tr w:rsidR="00314D08" w14:paraId="337AC68B" w14:textId="77777777" w:rsidTr="00716100">
        <w:trPr>
          <w:cantSplit/>
          <w:tblHeader/>
        </w:trPr>
        <w:tc>
          <w:tcPr>
            <w:tcW w:w="1525" w:type="dxa"/>
            <w:shd w:val="clear" w:color="auto" w:fill="E7E6E6" w:themeFill="background2"/>
          </w:tcPr>
          <w:p w14:paraId="38D3CB93" w14:textId="77777777" w:rsidR="00314D08" w:rsidRPr="007F53A0" w:rsidRDefault="00314D08" w:rsidP="00716100">
            <w:pPr>
              <w:jc w:val="both"/>
            </w:pPr>
            <w:r>
              <w:t>Term/</w:t>
            </w:r>
            <w:r w:rsidRPr="007F53A0">
              <w:t>Concept</w:t>
            </w:r>
          </w:p>
        </w:tc>
        <w:tc>
          <w:tcPr>
            <w:tcW w:w="810" w:type="dxa"/>
            <w:shd w:val="clear" w:color="auto" w:fill="E7E6E6" w:themeFill="background2"/>
          </w:tcPr>
          <w:p w14:paraId="30358844" w14:textId="77777777" w:rsidR="00314D08" w:rsidRPr="007F53A0" w:rsidRDefault="00314D08" w:rsidP="00716100">
            <w:pPr>
              <w:ind w:right="-20"/>
              <w:jc w:val="both"/>
            </w:pPr>
            <w:r>
              <w:t>Sect.</w:t>
            </w:r>
          </w:p>
        </w:tc>
        <w:tc>
          <w:tcPr>
            <w:tcW w:w="7740" w:type="dxa"/>
            <w:shd w:val="clear" w:color="auto" w:fill="E7E6E6" w:themeFill="background2"/>
          </w:tcPr>
          <w:p w14:paraId="10B96595" w14:textId="77777777" w:rsidR="00314D08" w:rsidRDefault="00314D08" w:rsidP="00B81395">
            <w:pPr>
              <w:ind w:right="450"/>
              <w:jc w:val="both"/>
            </w:pPr>
            <w:r>
              <w:t xml:space="preserve">Synopsis of Manual Update </w:t>
            </w:r>
          </w:p>
        </w:tc>
      </w:tr>
      <w:tr w:rsidR="00314D08" w14:paraId="14314D1A" w14:textId="77777777" w:rsidTr="00716100">
        <w:trPr>
          <w:cantSplit/>
          <w:trHeight w:val="242"/>
        </w:trPr>
        <w:tc>
          <w:tcPr>
            <w:tcW w:w="1525" w:type="dxa"/>
          </w:tcPr>
          <w:p w14:paraId="081F8BEE" w14:textId="59AC10F0" w:rsidR="00314D08" w:rsidRPr="003E091F" w:rsidRDefault="00430E7F" w:rsidP="00716100">
            <w:pPr>
              <w:rPr>
                <w:rStyle w:val="SubtleEmphasis"/>
              </w:rPr>
            </w:pPr>
            <w:hyperlink r:id="rId94" w:anchor=":~:text=1.-,Waiver%20Authority,-For%20T%20nonimmigrant" w:history="1">
              <w:r w:rsidR="00753BA6" w:rsidRPr="003E091F">
                <w:rPr>
                  <w:rStyle w:val="SubtleEmphasis"/>
                </w:rPr>
                <w:t xml:space="preserve">Waiver </w:t>
              </w:r>
              <w:r w:rsidR="00E624BA">
                <w:rPr>
                  <w:rStyle w:val="SubtleEmphasis"/>
                </w:rPr>
                <w:t>a</w:t>
              </w:r>
              <w:r w:rsidR="00753BA6" w:rsidRPr="003E091F">
                <w:rPr>
                  <w:rStyle w:val="SubtleEmphasis"/>
                </w:rPr>
                <w:t>uthority</w:t>
              </w:r>
            </w:hyperlink>
            <w:r w:rsidR="00753BA6" w:rsidRPr="003E091F">
              <w:rPr>
                <w:rStyle w:val="SubtleEmphasis"/>
              </w:rPr>
              <w:t xml:space="preserve"> </w:t>
            </w:r>
          </w:p>
        </w:tc>
        <w:tc>
          <w:tcPr>
            <w:tcW w:w="810" w:type="dxa"/>
          </w:tcPr>
          <w:p w14:paraId="3D47DD3D" w14:textId="6DD8CF12" w:rsidR="00314D08" w:rsidRDefault="00367801" w:rsidP="00716100">
            <w:pPr>
              <w:ind w:right="-20"/>
              <w:jc w:val="both"/>
            </w:pPr>
            <w:r>
              <w:t>2.</w:t>
            </w:r>
            <w:r w:rsidR="00FC79A2">
              <w:t>B</w:t>
            </w:r>
            <w:r w:rsidR="001E182D">
              <w:t>.1</w:t>
            </w:r>
          </w:p>
        </w:tc>
        <w:tc>
          <w:tcPr>
            <w:tcW w:w="7740" w:type="dxa"/>
          </w:tcPr>
          <w:p w14:paraId="08FF3459" w14:textId="1CF90E2A" w:rsidR="00314D08" w:rsidRDefault="001E182D" w:rsidP="00C21046">
            <w:pPr>
              <w:jc w:val="both"/>
            </w:pPr>
            <w:r>
              <w:t>Notes that there are two waivers available for T visa applicants under INA</w:t>
            </w:r>
            <w:r w:rsidR="001A5A2E">
              <w:t xml:space="preserve"> § 212</w:t>
            </w:r>
            <w:r>
              <w:t>(d)(13) and</w:t>
            </w:r>
            <w:r w:rsidR="001A5A2E">
              <w:t xml:space="preserve"> §</w:t>
            </w:r>
            <w:r>
              <w:t xml:space="preserve"> </w:t>
            </w:r>
            <w:r w:rsidR="001A5A2E">
              <w:t>212</w:t>
            </w:r>
            <w:r>
              <w:t xml:space="preserve">(d)(3). </w:t>
            </w:r>
            <w:r w:rsidR="00B87BAE">
              <w:t xml:space="preserve">Provides a </w:t>
            </w:r>
            <w:r w:rsidR="002A27EA">
              <w:t xml:space="preserve">table </w:t>
            </w:r>
            <w:r w:rsidR="00B87BAE">
              <w:t>of inadmissibility grounds</w:t>
            </w:r>
            <w:r w:rsidR="002A27EA">
              <w:t xml:space="preserve">, whether the ground is waivable, and the legal authority for the waiver. </w:t>
            </w:r>
          </w:p>
          <w:p w14:paraId="4187DCE0" w14:textId="77777777" w:rsidR="00314D08" w:rsidRDefault="00314D08" w:rsidP="00B81395">
            <w:pPr>
              <w:ind w:right="450"/>
              <w:jc w:val="both"/>
            </w:pPr>
          </w:p>
        </w:tc>
      </w:tr>
    </w:tbl>
    <w:p w14:paraId="253C2D2A" w14:textId="7FF89442" w:rsidR="002627D6" w:rsidRPr="007C4E57" w:rsidRDefault="003B0EC1" w:rsidP="00B81395">
      <w:pPr>
        <w:pStyle w:val="Heading1"/>
        <w:ind w:right="450"/>
      </w:pPr>
      <w:r w:rsidRPr="003B0EC1">
        <w:t xml:space="preserve">Chapter 3 - </w:t>
      </w:r>
      <w:hyperlink r:id="rId95" w:history="1">
        <w:r w:rsidRPr="00CF5392">
          <w:rPr>
            <w:rStyle w:val="Hyperlink"/>
          </w:rPr>
          <w:t>INA 212(d)(13) Waivers</w:t>
        </w:r>
      </w:hyperlink>
    </w:p>
    <w:tbl>
      <w:tblPr>
        <w:tblStyle w:val="TableGrid"/>
        <w:tblW w:w="10075" w:type="dxa"/>
        <w:tblLayout w:type="fixed"/>
        <w:tblLook w:val="04A0" w:firstRow="1" w:lastRow="0" w:firstColumn="1" w:lastColumn="0" w:noHBand="0" w:noVBand="1"/>
      </w:tblPr>
      <w:tblGrid>
        <w:gridCol w:w="1525"/>
        <w:gridCol w:w="810"/>
        <w:gridCol w:w="7740"/>
      </w:tblGrid>
      <w:tr w:rsidR="002627D6" w14:paraId="3ED85250" w14:textId="77777777" w:rsidTr="00716100">
        <w:trPr>
          <w:cantSplit/>
          <w:tblHeader/>
        </w:trPr>
        <w:tc>
          <w:tcPr>
            <w:tcW w:w="1525" w:type="dxa"/>
            <w:shd w:val="clear" w:color="auto" w:fill="E7E6E6" w:themeFill="background2"/>
          </w:tcPr>
          <w:p w14:paraId="109D6393" w14:textId="77777777" w:rsidR="002627D6" w:rsidRPr="007F53A0" w:rsidRDefault="002627D6" w:rsidP="00716100">
            <w:pPr>
              <w:ind w:right="-20"/>
              <w:jc w:val="both"/>
            </w:pPr>
            <w:r>
              <w:t>Term/</w:t>
            </w:r>
            <w:r w:rsidRPr="007F53A0">
              <w:t>Concept</w:t>
            </w:r>
          </w:p>
        </w:tc>
        <w:tc>
          <w:tcPr>
            <w:tcW w:w="810" w:type="dxa"/>
            <w:shd w:val="clear" w:color="auto" w:fill="E7E6E6" w:themeFill="background2"/>
          </w:tcPr>
          <w:p w14:paraId="0101C48A" w14:textId="77777777" w:rsidR="002627D6" w:rsidRPr="007F53A0" w:rsidRDefault="002627D6" w:rsidP="00716100">
            <w:pPr>
              <w:ind w:right="-20"/>
              <w:jc w:val="both"/>
            </w:pPr>
            <w:r>
              <w:t>Sect.</w:t>
            </w:r>
          </w:p>
        </w:tc>
        <w:tc>
          <w:tcPr>
            <w:tcW w:w="7740" w:type="dxa"/>
            <w:shd w:val="clear" w:color="auto" w:fill="E7E6E6" w:themeFill="background2"/>
          </w:tcPr>
          <w:p w14:paraId="3BDD9635" w14:textId="77777777" w:rsidR="002627D6" w:rsidRDefault="002627D6" w:rsidP="00B81395">
            <w:pPr>
              <w:ind w:right="450"/>
              <w:jc w:val="both"/>
            </w:pPr>
            <w:r>
              <w:t xml:space="preserve">Synopsis of Manual Update </w:t>
            </w:r>
          </w:p>
        </w:tc>
      </w:tr>
      <w:tr w:rsidR="002627D6" w14:paraId="66D81D2B" w14:textId="77777777" w:rsidTr="00716100">
        <w:trPr>
          <w:cantSplit/>
          <w:trHeight w:val="242"/>
        </w:trPr>
        <w:tc>
          <w:tcPr>
            <w:tcW w:w="1525" w:type="dxa"/>
          </w:tcPr>
          <w:p w14:paraId="0BDA8AF3" w14:textId="1DBAB88F" w:rsidR="002627D6" w:rsidRPr="00294897" w:rsidRDefault="00430E7F" w:rsidP="00716100">
            <w:pPr>
              <w:ind w:right="-20"/>
              <w:jc w:val="both"/>
              <w:rPr>
                <w:rStyle w:val="IntenseEmphasis"/>
                <w:sz w:val="22"/>
              </w:rPr>
            </w:pPr>
            <w:hyperlink r:id="rId96" w:anchor=":~:text=A.%20Waiver%20Eligibility" w:history="1">
              <w:r w:rsidR="002627D6" w:rsidRPr="00294897">
                <w:rPr>
                  <w:rStyle w:val="IntenseEmphasis"/>
                  <w:sz w:val="22"/>
                </w:rPr>
                <w:t xml:space="preserve">Waiver </w:t>
              </w:r>
              <w:r w:rsidR="00E624BA" w:rsidRPr="00294897">
                <w:rPr>
                  <w:rStyle w:val="IntenseEmphasis"/>
                  <w:sz w:val="22"/>
                </w:rPr>
                <w:t>e</w:t>
              </w:r>
              <w:r w:rsidR="00E2749C" w:rsidRPr="00294897">
                <w:rPr>
                  <w:rStyle w:val="IntenseEmphasis"/>
                  <w:sz w:val="22"/>
                </w:rPr>
                <w:t>ligibility</w:t>
              </w:r>
            </w:hyperlink>
            <w:r w:rsidR="002627D6" w:rsidRPr="00294897">
              <w:rPr>
                <w:rStyle w:val="IntenseEmphasis"/>
                <w:sz w:val="22"/>
              </w:rPr>
              <w:t xml:space="preserve"> </w:t>
            </w:r>
          </w:p>
        </w:tc>
        <w:tc>
          <w:tcPr>
            <w:tcW w:w="810" w:type="dxa"/>
          </w:tcPr>
          <w:p w14:paraId="5A11557B" w14:textId="289BB873" w:rsidR="002627D6" w:rsidRDefault="002A27EA" w:rsidP="00716100">
            <w:pPr>
              <w:ind w:right="-20"/>
              <w:jc w:val="both"/>
            </w:pPr>
            <w:r>
              <w:t>3</w:t>
            </w:r>
            <w:r w:rsidR="002627D6">
              <w:t>.B</w:t>
            </w:r>
          </w:p>
        </w:tc>
        <w:tc>
          <w:tcPr>
            <w:tcW w:w="7740" w:type="dxa"/>
          </w:tcPr>
          <w:p w14:paraId="3BBD60DB" w14:textId="32A85A42" w:rsidR="00F84767" w:rsidRDefault="002627D6" w:rsidP="00C21046">
            <w:pPr>
              <w:jc w:val="both"/>
            </w:pPr>
            <w:r>
              <w:t xml:space="preserve">Provides a list of factors in determining whether the inadmissibility will be waived </w:t>
            </w:r>
            <w:r w:rsidR="00772381">
              <w:t>in the national interest</w:t>
            </w:r>
            <w:r>
              <w:t xml:space="preserve"> </w:t>
            </w:r>
            <w:r w:rsidR="00772381">
              <w:t>under</w:t>
            </w:r>
            <w:r>
              <w:t xml:space="preserve"> the INA </w:t>
            </w:r>
            <w:r w:rsidR="003A4A02">
              <w:t xml:space="preserve">§ </w:t>
            </w:r>
            <w:r>
              <w:t xml:space="preserve">212(d)(13) waiver. </w:t>
            </w:r>
          </w:p>
          <w:p w14:paraId="16A8FC21" w14:textId="77777777" w:rsidR="00F84767" w:rsidRDefault="00F84767" w:rsidP="00C21046">
            <w:pPr>
              <w:jc w:val="both"/>
            </w:pPr>
          </w:p>
          <w:p w14:paraId="152A6933" w14:textId="2CA728B4" w:rsidR="0045681F" w:rsidRDefault="0095167E" w:rsidP="00C21046">
            <w:pPr>
              <w:jc w:val="both"/>
            </w:pPr>
            <w:r>
              <w:t>NOTE: While th</w:t>
            </w:r>
            <w:r w:rsidR="00F84767">
              <w:t>is</w:t>
            </w:r>
            <w:r>
              <w:t xml:space="preserve"> list of </w:t>
            </w:r>
            <w:r w:rsidR="00A9117E">
              <w:t xml:space="preserve">discretionary </w:t>
            </w:r>
            <w:r>
              <w:t xml:space="preserve">factors is </w:t>
            </w:r>
            <w:r w:rsidR="00D06861">
              <w:t>not new to immigration practice, this</w:t>
            </w:r>
            <w:r w:rsidR="00E51A8E">
              <w:t xml:space="preserve"> guidance</w:t>
            </w:r>
            <w:r w:rsidR="00D06861">
              <w:t xml:space="preserve"> directly connects </w:t>
            </w:r>
            <w:r w:rsidR="00EA7250">
              <w:t>the</w:t>
            </w:r>
            <w:r w:rsidR="00CB27C5">
              <w:t>se factors</w:t>
            </w:r>
            <w:r w:rsidR="00B5451C">
              <w:t xml:space="preserve"> to</w:t>
            </w:r>
            <w:r w:rsidR="00EA7250">
              <w:t xml:space="preserve"> T visa waiver</w:t>
            </w:r>
            <w:r w:rsidR="003A0B2D">
              <w:t xml:space="preserve"> adjudication</w:t>
            </w:r>
            <w:r w:rsidR="00EA7250">
              <w:t xml:space="preserve">s. </w:t>
            </w:r>
          </w:p>
          <w:p w14:paraId="3CE7AECD" w14:textId="77777777" w:rsidR="0045681F" w:rsidRDefault="0045681F" w:rsidP="00C21046">
            <w:pPr>
              <w:jc w:val="both"/>
            </w:pPr>
          </w:p>
          <w:p w14:paraId="66093B47" w14:textId="4DE0F5A8" w:rsidR="002627D6" w:rsidRDefault="002627D6" w:rsidP="00C21046">
            <w:pPr>
              <w:jc w:val="both"/>
            </w:pPr>
            <w:r>
              <w:t>Reiterates that f</w:t>
            </w:r>
            <w:r w:rsidR="00CB27C5">
              <w:t>o</w:t>
            </w:r>
            <w:r>
              <w:t xml:space="preserve">r violent or dangerous crimes, USCIS will only exercise favorable discretion in extraordinary circumstances unless the criminal activities were caused by or incident to the trafficking victimization. </w:t>
            </w:r>
          </w:p>
          <w:p w14:paraId="0B340CB4" w14:textId="77777777" w:rsidR="002627D6" w:rsidRDefault="002627D6" w:rsidP="00B81395">
            <w:pPr>
              <w:ind w:right="450"/>
              <w:jc w:val="both"/>
            </w:pPr>
          </w:p>
        </w:tc>
      </w:tr>
      <w:tr w:rsidR="002A27EA" w14:paraId="1B174AD0" w14:textId="77777777" w:rsidTr="00716100">
        <w:trPr>
          <w:cantSplit/>
          <w:trHeight w:val="242"/>
        </w:trPr>
        <w:tc>
          <w:tcPr>
            <w:tcW w:w="1525" w:type="dxa"/>
          </w:tcPr>
          <w:p w14:paraId="0F9B2332" w14:textId="0200CF15" w:rsidR="002A27EA" w:rsidRPr="003E091F" w:rsidRDefault="00430E7F" w:rsidP="00716100">
            <w:pPr>
              <w:ind w:right="70"/>
              <w:rPr>
                <w:rStyle w:val="SubtleEmphasis"/>
              </w:rPr>
            </w:pPr>
            <w:hyperlink r:id="rId97" w:anchor=":~:text=Ineligible%20for%20INA%20212(d)(13)%20Waiver" w:history="1">
              <w:r w:rsidR="002A27EA" w:rsidRPr="002627D6">
                <w:rPr>
                  <w:rStyle w:val="SubtleEmphasis"/>
                </w:rPr>
                <w:t xml:space="preserve">Ineligible for INA 212(d)(13) </w:t>
              </w:r>
              <w:r w:rsidR="00E624BA">
                <w:rPr>
                  <w:rStyle w:val="SubtleEmphasis"/>
                </w:rPr>
                <w:t>w</w:t>
              </w:r>
              <w:r w:rsidR="002A27EA" w:rsidRPr="002627D6">
                <w:rPr>
                  <w:rStyle w:val="SubtleEmphasis"/>
                </w:rPr>
                <w:t>aiver</w:t>
              </w:r>
            </w:hyperlink>
          </w:p>
        </w:tc>
        <w:tc>
          <w:tcPr>
            <w:tcW w:w="810" w:type="dxa"/>
          </w:tcPr>
          <w:p w14:paraId="4DA1E677" w14:textId="0AC7B50B" w:rsidR="002A27EA" w:rsidRDefault="002A27EA" w:rsidP="00716100">
            <w:pPr>
              <w:jc w:val="both"/>
            </w:pPr>
            <w:r>
              <w:t>3.C</w:t>
            </w:r>
          </w:p>
        </w:tc>
        <w:tc>
          <w:tcPr>
            <w:tcW w:w="7740" w:type="dxa"/>
          </w:tcPr>
          <w:p w14:paraId="3BADB537" w14:textId="3E237683" w:rsidR="008C6929" w:rsidRDefault="002A27EA" w:rsidP="00C21046">
            <w:pPr>
              <w:ind w:right="-11"/>
              <w:jc w:val="both"/>
            </w:pPr>
            <w:r>
              <w:t xml:space="preserve">Clarifies that if the </w:t>
            </w:r>
            <w:r w:rsidR="00585C1D">
              <w:t>adjudicator</w:t>
            </w:r>
            <w:r w:rsidR="000A244B">
              <w:t xml:space="preserve"> determines</w:t>
            </w:r>
            <w:r>
              <w:t xml:space="preserve"> that the applicant is not eligible for </w:t>
            </w:r>
            <w:r w:rsidR="000A244B">
              <w:t>a waiver under INA § 212</w:t>
            </w:r>
            <w:r>
              <w:t>(d)(13), the</w:t>
            </w:r>
            <w:r w:rsidR="00A24933">
              <w:t xml:space="preserve"> adjudicator</w:t>
            </w:r>
            <w:r>
              <w:t xml:space="preserve"> must then evaluate whether the inadmissibility is waivable under </w:t>
            </w:r>
            <w:r w:rsidR="002E0C14">
              <w:t>INA § 212</w:t>
            </w:r>
            <w:r>
              <w:t xml:space="preserve">(d)(3). </w:t>
            </w:r>
          </w:p>
          <w:p w14:paraId="3535E523" w14:textId="77777777" w:rsidR="008C6929" w:rsidRDefault="008C6929" w:rsidP="00C21046">
            <w:pPr>
              <w:ind w:right="-11"/>
              <w:jc w:val="both"/>
            </w:pPr>
          </w:p>
          <w:p w14:paraId="267422F8" w14:textId="590889A3" w:rsidR="002A27EA" w:rsidRDefault="002A27EA" w:rsidP="00C21046">
            <w:pPr>
              <w:ind w:right="-11"/>
              <w:jc w:val="both"/>
            </w:pPr>
            <w:r>
              <w:t xml:space="preserve">NOTE: </w:t>
            </w:r>
            <w:r w:rsidR="00CF6B91">
              <w:t>This</w:t>
            </w:r>
            <w:r w:rsidR="00417167">
              <w:t xml:space="preserve"> </w:t>
            </w:r>
            <w:r w:rsidR="00686DC5">
              <w:t>and the subsequent section</w:t>
            </w:r>
            <w:r w:rsidR="00CF6B91">
              <w:t xml:space="preserve"> </w:t>
            </w:r>
            <w:r w:rsidR="00417167">
              <w:t>clarif</w:t>
            </w:r>
            <w:r w:rsidR="007B401C">
              <w:t>y</w:t>
            </w:r>
            <w:r w:rsidR="00CF6B91">
              <w:t xml:space="preserve"> the order of operations in </w:t>
            </w:r>
            <w:r w:rsidR="00417167">
              <w:t>which</w:t>
            </w:r>
            <w:r w:rsidR="00CF6B91">
              <w:t xml:space="preserve"> USCIS evaluates</w:t>
            </w:r>
            <w:r w:rsidR="00982ECC">
              <w:t xml:space="preserve"> a T applicant’s eligibility for </w:t>
            </w:r>
            <w:r w:rsidR="00417167">
              <w:t xml:space="preserve">a </w:t>
            </w:r>
            <w:r w:rsidR="00CF6B91">
              <w:t>waiver</w:t>
            </w:r>
            <w:r w:rsidR="00417167">
              <w:t xml:space="preserve"> of inadmissibility</w:t>
            </w:r>
            <w:r w:rsidR="00483097">
              <w:t xml:space="preserve">. Also note </w:t>
            </w:r>
            <w:r w:rsidR="00F709F9">
              <w:t xml:space="preserve">that </w:t>
            </w:r>
            <w:r w:rsidR="000D2E71">
              <w:t xml:space="preserve">the </w:t>
            </w:r>
            <w:r w:rsidR="00BA554F">
              <w:t xml:space="preserve">adjudicator </w:t>
            </w:r>
            <w:r w:rsidR="00BA554F">
              <w:rPr>
                <w:i/>
                <w:iCs/>
              </w:rPr>
              <w:t>must</w:t>
            </w:r>
            <w:r w:rsidR="00BA554F">
              <w:t xml:space="preserve"> consider eligibility under both waiver sections. </w:t>
            </w:r>
            <w:r w:rsidR="00CF6B91">
              <w:t xml:space="preserve"> </w:t>
            </w:r>
          </w:p>
          <w:p w14:paraId="57135100" w14:textId="77777777" w:rsidR="002A27EA" w:rsidRDefault="002A27EA" w:rsidP="00B81395">
            <w:pPr>
              <w:ind w:right="450"/>
              <w:jc w:val="both"/>
            </w:pPr>
          </w:p>
        </w:tc>
      </w:tr>
    </w:tbl>
    <w:p w14:paraId="3BF74398" w14:textId="094572AB" w:rsidR="00647B9D" w:rsidRPr="007C4E57" w:rsidRDefault="00E413C8" w:rsidP="00B81395">
      <w:pPr>
        <w:pStyle w:val="Heading1"/>
        <w:ind w:right="450"/>
      </w:pPr>
      <w:r w:rsidRPr="00E413C8">
        <w:lastRenderedPageBreak/>
        <w:t xml:space="preserve">Chapter 4 - </w:t>
      </w:r>
      <w:hyperlink r:id="rId98" w:history="1">
        <w:r w:rsidRPr="00E413C8">
          <w:rPr>
            <w:rStyle w:val="Hyperlink"/>
          </w:rPr>
          <w:t>INA 212(d)(3) Waivers</w:t>
        </w:r>
      </w:hyperlink>
    </w:p>
    <w:tbl>
      <w:tblPr>
        <w:tblStyle w:val="TableGrid"/>
        <w:tblW w:w="10075" w:type="dxa"/>
        <w:tblLayout w:type="fixed"/>
        <w:tblLook w:val="04A0" w:firstRow="1" w:lastRow="0" w:firstColumn="1" w:lastColumn="0" w:noHBand="0" w:noVBand="1"/>
      </w:tblPr>
      <w:tblGrid>
        <w:gridCol w:w="1525"/>
        <w:gridCol w:w="810"/>
        <w:gridCol w:w="7740"/>
      </w:tblGrid>
      <w:tr w:rsidR="00647B9D" w14:paraId="033364FC" w14:textId="77777777" w:rsidTr="00716100">
        <w:trPr>
          <w:cantSplit/>
          <w:tblHeader/>
        </w:trPr>
        <w:tc>
          <w:tcPr>
            <w:tcW w:w="1525" w:type="dxa"/>
            <w:shd w:val="clear" w:color="auto" w:fill="E7E6E6" w:themeFill="background2"/>
          </w:tcPr>
          <w:p w14:paraId="17E8EF98" w14:textId="77777777" w:rsidR="00647B9D" w:rsidRPr="007F53A0" w:rsidRDefault="00647B9D" w:rsidP="00716100">
            <w:pPr>
              <w:jc w:val="both"/>
            </w:pPr>
            <w:r>
              <w:t>Term/</w:t>
            </w:r>
            <w:r w:rsidRPr="007F53A0">
              <w:t>Concept</w:t>
            </w:r>
          </w:p>
        </w:tc>
        <w:tc>
          <w:tcPr>
            <w:tcW w:w="810" w:type="dxa"/>
            <w:shd w:val="clear" w:color="auto" w:fill="E7E6E6" w:themeFill="background2"/>
          </w:tcPr>
          <w:p w14:paraId="5E3C57BC" w14:textId="77777777" w:rsidR="00647B9D" w:rsidRPr="007F53A0" w:rsidRDefault="00647B9D" w:rsidP="00716100">
            <w:pPr>
              <w:ind w:right="-20"/>
              <w:jc w:val="both"/>
            </w:pPr>
            <w:r>
              <w:t>Sect.</w:t>
            </w:r>
          </w:p>
        </w:tc>
        <w:tc>
          <w:tcPr>
            <w:tcW w:w="7740" w:type="dxa"/>
            <w:shd w:val="clear" w:color="auto" w:fill="E7E6E6" w:themeFill="background2"/>
          </w:tcPr>
          <w:p w14:paraId="4BFEA601" w14:textId="77777777" w:rsidR="00647B9D" w:rsidRDefault="00647B9D" w:rsidP="00B81395">
            <w:pPr>
              <w:ind w:right="450"/>
              <w:jc w:val="both"/>
            </w:pPr>
            <w:r>
              <w:t xml:space="preserve">Synopsis of Manual Update </w:t>
            </w:r>
          </w:p>
        </w:tc>
      </w:tr>
      <w:tr w:rsidR="00647B9D" w14:paraId="1481FB24" w14:textId="77777777" w:rsidTr="00716100">
        <w:trPr>
          <w:cantSplit/>
          <w:trHeight w:val="242"/>
        </w:trPr>
        <w:tc>
          <w:tcPr>
            <w:tcW w:w="1525" w:type="dxa"/>
          </w:tcPr>
          <w:p w14:paraId="65B5CB3F" w14:textId="20DF7A8A" w:rsidR="00647B9D" w:rsidRPr="0095167E" w:rsidRDefault="00430E7F" w:rsidP="00716100">
            <w:pPr>
              <w:rPr>
                <w:rStyle w:val="SubtleEmphasis"/>
              </w:rPr>
            </w:pPr>
            <w:hyperlink r:id="rId99" w:anchor=":~:text=When%20to%20Consider%20INA%20212(d)(3)%20Waiver" w:history="1">
              <w:r w:rsidR="0095167E" w:rsidRPr="0095167E">
                <w:rPr>
                  <w:rStyle w:val="SubtleEmphasis"/>
                </w:rPr>
                <w:t xml:space="preserve">When to </w:t>
              </w:r>
              <w:r w:rsidR="003C3923">
                <w:rPr>
                  <w:rStyle w:val="SubtleEmphasis"/>
                </w:rPr>
                <w:t>c</w:t>
              </w:r>
              <w:r w:rsidR="0095167E" w:rsidRPr="0095167E">
                <w:rPr>
                  <w:rStyle w:val="SubtleEmphasis"/>
                </w:rPr>
                <w:t xml:space="preserve">onsider INA 212(d)(3) </w:t>
              </w:r>
              <w:r w:rsidR="003C3923">
                <w:rPr>
                  <w:rStyle w:val="SubtleEmphasis"/>
                </w:rPr>
                <w:t>w</w:t>
              </w:r>
              <w:r w:rsidR="0095167E" w:rsidRPr="0095167E">
                <w:rPr>
                  <w:rStyle w:val="SubtleEmphasis"/>
                </w:rPr>
                <w:t>aiver</w:t>
              </w:r>
            </w:hyperlink>
          </w:p>
        </w:tc>
        <w:tc>
          <w:tcPr>
            <w:tcW w:w="810" w:type="dxa"/>
          </w:tcPr>
          <w:p w14:paraId="0A431678" w14:textId="1E745965" w:rsidR="00647B9D" w:rsidRDefault="0095167E" w:rsidP="00716100">
            <w:pPr>
              <w:ind w:right="-20"/>
              <w:jc w:val="both"/>
            </w:pPr>
            <w:r>
              <w:t>4.A</w:t>
            </w:r>
          </w:p>
        </w:tc>
        <w:tc>
          <w:tcPr>
            <w:tcW w:w="7740" w:type="dxa"/>
          </w:tcPr>
          <w:p w14:paraId="4AC1B742" w14:textId="57DCB522" w:rsidR="00647B9D" w:rsidRDefault="00E36710" w:rsidP="00C21046">
            <w:pPr>
              <w:ind w:right="-11"/>
              <w:jc w:val="both"/>
            </w:pPr>
            <w:r>
              <w:t xml:space="preserve">Notes </w:t>
            </w:r>
            <w:r w:rsidR="00CF11F3">
              <w:t xml:space="preserve">that </w:t>
            </w:r>
            <w:r w:rsidR="00A40282">
              <w:t>the</w:t>
            </w:r>
            <w:r w:rsidR="00F403A9">
              <w:t xml:space="preserve"> adjudicator should consider eligibility for a</w:t>
            </w:r>
            <w:r w:rsidR="00CF3EEC">
              <w:t xml:space="preserve"> </w:t>
            </w:r>
            <w:r w:rsidR="00A40282">
              <w:t xml:space="preserve">(d)(3) waiver </w:t>
            </w:r>
            <w:r w:rsidR="009932BC">
              <w:t xml:space="preserve">if the inadmissibility is not connected to the trafficking or for </w:t>
            </w:r>
            <w:r w:rsidR="00CF3EEC">
              <w:t xml:space="preserve">grounds that are unwaivable under </w:t>
            </w:r>
            <w:r w:rsidR="00CC22B5">
              <w:t>INA § 212(d)(13).</w:t>
            </w:r>
          </w:p>
          <w:p w14:paraId="04A04BA0" w14:textId="77777777" w:rsidR="00647B9D" w:rsidRDefault="00647B9D" w:rsidP="00C21046">
            <w:pPr>
              <w:ind w:right="-11"/>
              <w:jc w:val="both"/>
            </w:pPr>
          </w:p>
        </w:tc>
      </w:tr>
      <w:tr w:rsidR="00844905" w14:paraId="1008E796" w14:textId="77777777" w:rsidTr="00716100">
        <w:trPr>
          <w:cantSplit/>
          <w:trHeight w:val="242"/>
        </w:trPr>
        <w:tc>
          <w:tcPr>
            <w:tcW w:w="1525" w:type="dxa"/>
          </w:tcPr>
          <w:p w14:paraId="10850760" w14:textId="31C686B3" w:rsidR="00844905" w:rsidRPr="003555FC" w:rsidRDefault="00430E7F" w:rsidP="00716100">
            <w:pPr>
              <w:rPr>
                <w:rStyle w:val="SubtleEmphasis"/>
              </w:rPr>
            </w:pPr>
            <w:hyperlink r:id="rId100" w:history="1">
              <w:r w:rsidR="00827E29" w:rsidRPr="003555FC">
                <w:rPr>
                  <w:rStyle w:val="SubtleEmphasis"/>
                </w:rPr>
                <w:t xml:space="preserve">Discretionary </w:t>
              </w:r>
              <w:r w:rsidR="00A540B7">
                <w:rPr>
                  <w:rStyle w:val="SubtleEmphasis"/>
                </w:rPr>
                <w:t>a</w:t>
              </w:r>
              <w:r w:rsidR="00827E29" w:rsidRPr="003555FC">
                <w:rPr>
                  <w:rStyle w:val="SubtleEmphasis"/>
                </w:rPr>
                <w:t>nalysis</w:t>
              </w:r>
            </w:hyperlink>
            <w:r w:rsidR="00827E29" w:rsidRPr="003555FC">
              <w:rPr>
                <w:rStyle w:val="SubtleEmphasis"/>
              </w:rPr>
              <w:t xml:space="preserve"> </w:t>
            </w:r>
          </w:p>
        </w:tc>
        <w:tc>
          <w:tcPr>
            <w:tcW w:w="810" w:type="dxa"/>
          </w:tcPr>
          <w:p w14:paraId="5A7899C8" w14:textId="5086D98D" w:rsidR="00844905" w:rsidRDefault="00827E29" w:rsidP="00716100">
            <w:pPr>
              <w:ind w:right="-20"/>
              <w:jc w:val="both"/>
            </w:pPr>
            <w:r>
              <w:t>4.B</w:t>
            </w:r>
          </w:p>
        </w:tc>
        <w:tc>
          <w:tcPr>
            <w:tcW w:w="7740" w:type="dxa"/>
          </w:tcPr>
          <w:p w14:paraId="22C476BF" w14:textId="38E7576A" w:rsidR="00844905" w:rsidRDefault="00FE6023" w:rsidP="00C21046">
            <w:pPr>
              <w:ind w:right="-11"/>
              <w:jc w:val="both"/>
            </w:pPr>
            <w:r>
              <w:t xml:space="preserve">Reiterates that </w:t>
            </w:r>
            <w:r w:rsidR="00B7685B">
              <w:t>a waiver under INA § 212(d)(3) is purely discretionary</w:t>
            </w:r>
            <w:r w:rsidR="00CF0B75">
              <w:t xml:space="preserve"> </w:t>
            </w:r>
            <w:r w:rsidR="005C6E7A">
              <w:t>and</w:t>
            </w:r>
            <w:r w:rsidR="00733B06">
              <w:t xml:space="preserve"> involves a balancing of humanitarian and social factors along with the </w:t>
            </w:r>
            <w:hyperlink r:id="rId101" w:history="1">
              <w:r w:rsidR="00827E29" w:rsidRPr="00415476">
                <w:rPr>
                  <w:rStyle w:val="Hyperlink"/>
                  <w:i/>
                  <w:iCs/>
                </w:rPr>
                <w:t>Matter of Hranka</w:t>
              </w:r>
            </w:hyperlink>
            <w:r w:rsidR="00827E29">
              <w:rPr>
                <w:i/>
                <w:iCs/>
              </w:rPr>
              <w:t xml:space="preserve"> </w:t>
            </w:r>
            <w:r w:rsidR="00827E29">
              <w:t xml:space="preserve">factors </w:t>
            </w:r>
            <w:r w:rsidR="00733B06">
              <w:t xml:space="preserve">traditionally considered </w:t>
            </w:r>
            <w:r w:rsidR="00515A63">
              <w:t xml:space="preserve">in (d)(3) waiver adjudication. </w:t>
            </w:r>
            <w:r w:rsidR="00AF646A">
              <w:t>Not</w:t>
            </w:r>
            <w:r w:rsidR="005868D4">
              <w:t xml:space="preserve">e that the adjudicator </w:t>
            </w:r>
            <w:r w:rsidR="00752C61">
              <w:t>is directed to</w:t>
            </w:r>
            <w:r w:rsidR="005868D4">
              <w:t xml:space="preserve"> </w:t>
            </w:r>
            <w:r w:rsidR="00580889">
              <w:t xml:space="preserve">consider as a positive factor </w:t>
            </w:r>
            <w:r w:rsidR="00C21C50">
              <w:t xml:space="preserve">the fact of a client’s victimization and their cooperation with law enforcement. </w:t>
            </w:r>
          </w:p>
          <w:p w14:paraId="5FB0786D" w14:textId="15E58FA5" w:rsidR="00827E29" w:rsidRPr="00827E29" w:rsidRDefault="00827E29" w:rsidP="00C21046">
            <w:pPr>
              <w:ind w:right="-11"/>
              <w:jc w:val="both"/>
            </w:pPr>
          </w:p>
        </w:tc>
      </w:tr>
    </w:tbl>
    <w:p w14:paraId="3B72162F" w14:textId="5B0F090A" w:rsidR="003555FC" w:rsidRPr="007C4E57" w:rsidRDefault="003A4CFD" w:rsidP="00B81395">
      <w:pPr>
        <w:pStyle w:val="Heading1"/>
        <w:ind w:right="450"/>
      </w:pPr>
      <w:r w:rsidRPr="003A4CFD">
        <w:t xml:space="preserve">Chapter 5 - </w:t>
      </w:r>
      <w:hyperlink r:id="rId102" w:history="1">
        <w:r w:rsidRPr="003A4CFD">
          <w:rPr>
            <w:rStyle w:val="Hyperlink"/>
          </w:rPr>
          <w:t>Adjudication and Post-Adjudication Matters</w:t>
        </w:r>
      </w:hyperlink>
    </w:p>
    <w:tbl>
      <w:tblPr>
        <w:tblStyle w:val="TableGrid"/>
        <w:tblW w:w="10075" w:type="dxa"/>
        <w:tblLayout w:type="fixed"/>
        <w:tblLook w:val="04A0" w:firstRow="1" w:lastRow="0" w:firstColumn="1" w:lastColumn="0" w:noHBand="0" w:noVBand="1"/>
      </w:tblPr>
      <w:tblGrid>
        <w:gridCol w:w="1525"/>
        <w:gridCol w:w="810"/>
        <w:gridCol w:w="7740"/>
      </w:tblGrid>
      <w:tr w:rsidR="003555FC" w14:paraId="211587FB" w14:textId="77777777" w:rsidTr="006258FA">
        <w:trPr>
          <w:cantSplit/>
          <w:tblHeader/>
        </w:trPr>
        <w:tc>
          <w:tcPr>
            <w:tcW w:w="1525" w:type="dxa"/>
            <w:shd w:val="clear" w:color="auto" w:fill="E7E6E6" w:themeFill="background2"/>
          </w:tcPr>
          <w:p w14:paraId="22C9EDEE" w14:textId="77777777" w:rsidR="003555FC" w:rsidRPr="007F53A0" w:rsidRDefault="003555FC" w:rsidP="006258FA">
            <w:pPr>
              <w:ind w:right="-110"/>
              <w:jc w:val="both"/>
            </w:pPr>
            <w:r>
              <w:t>Term/</w:t>
            </w:r>
            <w:r w:rsidRPr="007F53A0">
              <w:t>Concept</w:t>
            </w:r>
          </w:p>
        </w:tc>
        <w:tc>
          <w:tcPr>
            <w:tcW w:w="810" w:type="dxa"/>
            <w:shd w:val="clear" w:color="auto" w:fill="E7E6E6" w:themeFill="background2"/>
          </w:tcPr>
          <w:p w14:paraId="37B989AB" w14:textId="77777777" w:rsidR="003555FC" w:rsidRPr="007F53A0" w:rsidRDefault="003555FC" w:rsidP="006258FA">
            <w:pPr>
              <w:ind w:right="-20"/>
              <w:jc w:val="both"/>
            </w:pPr>
            <w:r>
              <w:t>Sect.</w:t>
            </w:r>
          </w:p>
        </w:tc>
        <w:tc>
          <w:tcPr>
            <w:tcW w:w="7740" w:type="dxa"/>
            <w:shd w:val="clear" w:color="auto" w:fill="E7E6E6" w:themeFill="background2"/>
          </w:tcPr>
          <w:p w14:paraId="63E34687" w14:textId="77777777" w:rsidR="003555FC" w:rsidRDefault="003555FC" w:rsidP="00B81395">
            <w:pPr>
              <w:ind w:right="450"/>
              <w:jc w:val="both"/>
            </w:pPr>
            <w:r>
              <w:t xml:space="preserve">Synopsis of Manual Update </w:t>
            </w:r>
          </w:p>
        </w:tc>
      </w:tr>
      <w:tr w:rsidR="003555FC" w14:paraId="5D29DDDE" w14:textId="77777777" w:rsidTr="006258FA">
        <w:trPr>
          <w:cantSplit/>
          <w:trHeight w:val="242"/>
        </w:trPr>
        <w:tc>
          <w:tcPr>
            <w:tcW w:w="1525" w:type="dxa"/>
          </w:tcPr>
          <w:p w14:paraId="520E60FA" w14:textId="515C5C22" w:rsidR="003555FC" w:rsidRPr="006274CC" w:rsidRDefault="00430E7F" w:rsidP="006258FA">
            <w:pPr>
              <w:ind w:right="-110"/>
              <w:rPr>
                <w:rStyle w:val="SubtleEmphasis"/>
              </w:rPr>
            </w:pPr>
            <w:hyperlink r:id="rId103" w:anchor=":~:text=C.%20Appeal%20of%20Waivers" w:history="1">
              <w:r w:rsidR="00D30656" w:rsidRPr="006274CC">
                <w:rPr>
                  <w:rStyle w:val="SubtleEmphasis"/>
                </w:rPr>
                <w:t xml:space="preserve">Appeal of </w:t>
              </w:r>
              <w:r w:rsidR="006274CC">
                <w:rPr>
                  <w:rStyle w:val="SubtleEmphasis"/>
                </w:rPr>
                <w:t>w</w:t>
              </w:r>
              <w:r w:rsidR="00D30656" w:rsidRPr="006274CC">
                <w:rPr>
                  <w:rStyle w:val="SubtleEmphasis"/>
                </w:rPr>
                <w:t>aivers</w:t>
              </w:r>
            </w:hyperlink>
          </w:p>
        </w:tc>
        <w:tc>
          <w:tcPr>
            <w:tcW w:w="810" w:type="dxa"/>
          </w:tcPr>
          <w:p w14:paraId="0CAB4AE3" w14:textId="725FC100" w:rsidR="003555FC" w:rsidRDefault="00D30656" w:rsidP="006258FA">
            <w:pPr>
              <w:ind w:right="-20"/>
              <w:jc w:val="both"/>
            </w:pPr>
            <w:r>
              <w:t>5.C</w:t>
            </w:r>
          </w:p>
        </w:tc>
        <w:tc>
          <w:tcPr>
            <w:tcW w:w="7740" w:type="dxa"/>
          </w:tcPr>
          <w:p w14:paraId="2264A7CE" w14:textId="17DAFD64" w:rsidR="003555FC" w:rsidRDefault="00413650" w:rsidP="00C21046">
            <w:pPr>
              <w:jc w:val="both"/>
            </w:pPr>
            <w:r>
              <w:t xml:space="preserve">Reiterates that </w:t>
            </w:r>
            <w:r w:rsidR="005456CD">
              <w:t xml:space="preserve">denial of a nonimmigrant waiver of inadmissibility </w:t>
            </w:r>
            <w:r w:rsidR="002C54D7">
              <w:t>is</w:t>
            </w:r>
            <w:r w:rsidR="00D30656">
              <w:t xml:space="preserve"> not appealable</w:t>
            </w:r>
            <w:r w:rsidR="005715ED">
              <w:t>, but applicants may f</w:t>
            </w:r>
            <w:r w:rsidR="00D43779">
              <w:t xml:space="preserve">ile a Motion to Reopen, </w:t>
            </w:r>
            <w:r w:rsidR="005D0D91">
              <w:t xml:space="preserve">a Motion to </w:t>
            </w:r>
            <w:r w:rsidR="00D43779">
              <w:t xml:space="preserve">Reconsider, or a new waiver application. </w:t>
            </w:r>
          </w:p>
          <w:p w14:paraId="0A864C4D" w14:textId="77777777" w:rsidR="003555FC" w:rsidRDefault="003555FC" w:rsidP="00B81395">
            <w:pPr>
              <w:ind w:right="450"/>
              <w:jc w:val="both"/>
            </w:pPr>
          </w:p>
        </w:tc>
      </w:tr>
    </w:tbl>
    <w:p w14:paraId="3B4FE0F7" w14:textId="60B94F7E" w:rsidR="00141ECD" w:rsidRPr="008C4EE5" w:rsidRDefault="00141ECD" w:rsidP="00B81395">
      <w:pPr>
        <w:ind w:right="450"/>
        <w:jc w:val="both"/>
        <w:rPr>
          <w:sz w:val="20"/>
          <w:szCs w:val="20"/>
        </w:rPr>
      </w:pPr>
    </w:p>
    <w:p w14:paraId="2B706E1F" w14:textId="61E7595A" w:rsidR="00470E6A" w:rsidRPr="00470E6A" w:rsidRDefault="000A1B05" w:rsidP="00470E6A">
      <w:pPr>
        <w:pStyle w:val="Heading1"/>
      </w:pPr>
      <w:r>
        <w:t>Questions?</w:t>
      </w:r>
    </w:p>
    <w:p w14:paraId="133D6E83" w14:textId="03B4F776" w:rsidR="00470E6A" w:rsidRPr="00470E6A" w:rsidRDefault="00470E6A" w:rsidP="00470E6A">
      <w:pPr>
        <w:ind w:right="-90"/>
        <w:jc w:val="both"/>
      </w:pPr>
      <w:r w:rsidRPr="00470E6A">
        <w:t xml:space="preserve">For technical assistance related to this advisory or </w:t>
      </w:r>
      <w:r>
        <w:t xml:space="preserve">an immigration </w:t>
      </w:r>
      <w:r w:rsidRPr="00470E6A">
        <w:t>matter</w:t>
      </w:r>
      <w:r>
        <w:t xml:space="preserve"> for a trafficking survivor</w:t>
      </w:r>
      <w:r w:rsidRPr="00470E6A">
        <w:t xml:space="preserve">, please contact </w:t>
      </w:r>
      <w:hyperlink r:id="rId104" w:history="1">
        <w:r w:rsidRPr="00470E6A">
          <w:rPr>
            <w:rStyle w:val="Hyperlink"/>
          </w:rPr>
          <w:t>CAST</w:t>
        </w:r>
      </w:hyperlink>
      <w:r w:rsidRPr="00470E6A">
        <w:t xml:space="preserve"> or </w:t>
      </w:r>
      <w:hyperlink r:id="rId105" w:history="1">
        <w:r w:rsidRPr="00470E6A">
          <w:rPr>
            <w:rStyle w:val="Hyperlink"/>
          </w:rPr>
          <w:t>ASISTA</w:t>
        </w:r>
      </w:hyperlink>
      <w:r w:rsidRPr="00470E6A">
        <w:t>.</w:t>
      </w:r>
    </w:p>
    <w:p w14:paraId="75FDD788" w14:textId="26427D36" w:rsidR="00470E6A" w:rsidRDefault="00470E6A" w:rsidP="00470E6A">
      <w:pPr>
        <w:ind w:right="450"/>
        <w:jc w:val="both"/>
        <w:rPr>
          <w:sz w:val="20"/>
          <w:szCs w:val="20"/>
        </w:rPr>
      </w:pPr>
    </w:p>
    <w:p w14:paraId="5FCA3D62" w14:textId="694DB9BD" w:rsidR="00470E6A" w:rsidRDefault="00470E6A" w:rsidP="00470E6A">
      <w:pPr>
        <w:ind w:right="450"/>
        <w:jc w:val="both"/>
        <w:rPr>
          <w:sz w:val="20"/>
          <w:szCs w:val="20"/>
        </w:rPr>
      </w:pPr>
    </w:p>
    <w:p w14:paraId="09879025" w14:textId="65DB67CB" w:rsidR="000A1B05" w:rsidRPr="000A1B05" w:rsidRDefault="00470E6A" w:rsidP="000A1B05">
      <w:r>
        <w:rPr>
          <w:noProof/>
        </w:rPr>
        <mc:AlternateContent>
          <mc:Choice Requires="wps">
            <w:drawing>
              <wp:anchor distT="45720" distB="45720" distL="114300" distR="114300" simplePos="0" relativeHeight="251665408" behindDoc="0" locked="0" layoutInCell="1" allowOverlap="1" wp14:anchorId="3449AFEB" wp14:editId="2D29B24F">
                <wp:simplePos x="0" y="0"/>
                <wp:positionH relativeFrom="margin">
                  <wp:align>left</wp:align>
                </wp:positionH>
                <wp:positionV relativeFrom="page">
                  <wp:posOffset>8442144</wp:posOffset>
                </wp:positionV>
                <wp:extent cx="6369050" cy="8318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9050" cy="831850"/>
                        </a:xfrm>
                        <a:prstGeom prst="rect">
                          <a:avLst/>
                        </a:prstGeom>
                        <a:solidFill>
                          <a:srgbClr val="FFFFFF"/>
                        </a:solidFill>
                        <a:ln w="9525">
                          <a:noFill/>
                          <a:miter lim="800000"/>
                          <a:headEnd/>
                          <a:tailEnd/>
                        </a:ln>
                      </wps:spPr>
                      <wps:txbx>
                        <w:txbxContent>
                          <w:p w14:paraId="6CA1BE5A" w14:textId="77777777" w:rsidR="00470E6A" w:rsidRPr="00F742CC" w:rsidRDefault="00470E6A" w:rsidP="00470E6A">
                            <w:pPr>
                              <w:jc w:val="both"/>
                              <w:rPr>
                                <w:sz w:val="20"/>
                                <w:szCs w:val="20"/>
                              </w:rPr>
                            </w:pPr>
                            <w:r w:rsidRPr="00F742CC">
                              <w:rPr>
                                <w:sz w:val="20"/>
                                <w:szCs w:val="20"/>
                              </w:rPr>
                              <w:t>This was produced by the Coalition to Abolish Slavery and Trafficking under 2018-VT-BX-K014, awarded by the Office for Victims of Crime, Office of Justice Programs, U.S. Department of Justice. The opinions, findings, and conclusions or recommendations expressed in this document are those of the contributors and do not necessarily represent the official position or policies of the U.S. Department of Justice.</w:t>
                            </w:r>
                          </w:p>
                          <w:p w14:paraId="1410762A" w14:textId="77777777" w:rsidR="00470E6A" w:rsidRDefault="00470E6A" w:rsidP="00470E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9AFEB" id="Text Box 2" o:spid="_x0000_s1027" type="#_x0000_t202" style="position:absolute;margin-left:0;margin-top:664.75pt;width:501.5pt;height:65.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" stroked="f">
                <v:textbox>
                  <w:txbxContent>
                    <w:p w14:paraId="6CA1BE5A" w14:textId="77777777" w:rsidR="00470E6A" w:rsidRPr="00F742CC" w:rsidRDefault="00470E6A" w:rsidP="00470E6A">
                      <w:pPr>
                        <w:jc w:val="both"/>
                        <w:rPr>
                          <w:sz w:val="20"/>
                          <w:szCs w:val="20"/>
                        </w:rPr>
                      </w:pPr>
                      <w:r w:rsidRPr="00F742CC">
                        <w:rPr>
                          <w:sz w:val="20"/>
                          <w:szCs w:val="20"/>
                        </w:rPr>
                        <w:t>This was produced by the Coalition to Abolish Slavery and Trafficking under 2018-VT-BX-K014, awarded by the Office for Victims of Crime, Office of Justice Programs, U.S. Department of Justice. The opinions, findings, and conclusions or recommendations expressed in this document are those of the contributors and do not necessarily represent the official position or policies of the U.S. Department of Justice.</w:t>
                      </w:r>
                    </w:p>
                    <w:p w14:paraId="1410762A" w14:textId="77777777" w:rsidR="00470E6A" w:rsidRDefault="00470E6A" w:rsidP="00470E6A"/>
                  </w:txbxContent>
                </v:textbox>
                <w10:wrap type="square" anchorx="margin" anchory="page"/>
              </v:shape>
            </w:pict>
          </mc:Fallback>
        </mc:AlternateContent>
      </w:r>
    </w:p>
    <w:sectPr w:rsidR="000A1B05" w:rsidRPr="000A1B05" w:rsidSect="00C612EF">
      <w:headerReference w:type="default" r:id="rId106"/>
      <w:footerReference w:type="default" r:id="rId107"/>
      <w:headerReference w:type="first" r:id="rId108"/>
      <w:footerReference w:type="first" r:id="rId109"/>
      <w:pgSz w:w="12240" w:h="15840"/>
      <w:pgMar w:top="1440" w:right="994" w:bottom="1080" w:left="1440" w:header="446"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DF439" w14:textId="77777777" w:rsidR="00430E7F" w:rsidRDefault="00430E7F" w:rsidP="00BD055F">
      <w:pPr>
        <w:spacing w:after="0" w:line="240" w:lineRule="auto"/>
      </w:pPr>
      <w:r>
        <w:separator/>
      </w:r>
    </w:p>
  </w:endnote>
  <w:endnote w:type="continuationSeparator" w:id="0">
    <w:p w14:paraId="65106F19" w14:textId="77777777" w:rsidR="00430E7F" w:rsidRDefault="00430E7F" w:rsidP="00BD055F">
      <w:pPr>
        <w:spacing w:after="0" w:line="240" w:lineRule="auto"/>
      </w:pPr>
      <w:r>
        <w:continuationSeparator/>
      </w:r>
    </w:p>
  </w:endnote>
  <w:endnote w:type="continuationNotice" w:id="1">
    <w:p w14:paraId="365EEEDA" w14:textId="77777777" w:rsidR="00430E7F" w:rsidRDefault="00430E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B10A7" w14:textId="77777777" w:rsidR="00046615" w:rsidRDefault="00046615" w:rsidP="00285FCA">
    <w:pPr>
      <w:pStyle w:val="Footer"/>
      <w:tabs>
        <w:tab w:val="left" w:pos="2866"/>
      </w:tabs>
    </w:pPr>
  </w:p>
  <w:p w14:paraId="0B23DBE6" w14:textId="3EB04D7D" w:rsidR="00046615" w:rsidRDefault="00430E7F" w:rsidP="00383F05">
    <w:pPr>
      <w:pStyle w:val="Footer"/>
      <w:tabs>
        <w:tab w:val="left" w:pos="2866"/>
      </w:tabs>
      <w:jc w:val="center"/>
    </w:pPr>
    <w:sdt>
      <w:sdtPr>
        <w:id w:val="-1769616900"/>
        <w:docPartObj>
          <w:docPartGallery w:val="Page Numbers (Top of Page)"/>
          <w:docPartUnique/>
        </w:docPartObj>
      </w:sdtPr>
      <w:sdtEndPr/>
      <w:sdtContent>
        <w:r w:rsidR="00046615">
          <w:t xml:space="preserve">Page </w:t>
        </w:r>
        <w:r w:rsidR="00046615">
          <w:rPr>
            <w:b/>
            <w:bCs/>
            <w:sz w:val="24"/>
            <w:szCs w:val="24"/>
          </w:rPr>
          <w:fldChar w:fldCharType="begin"/>
        </w:r>
        <w:r w:rsidR="00046615">
          <w:rPr>
            <w:b/>
            <w:bCs/>
          </w:rPr>
          <w:instrText xml:space="preserve"> PAGE </w:instrText>
        </w:r>
        <w:r w:rsidR="00046615">
          <w:rPr>
            <w:b/>
            <w:bCs/>
            <w:sz w:val="24"/>
            <w:szCs w:val="24"/>
          </w:rPr>
          <w:fldChar w:fldCharType="separate"/>
        </w:r>
        <w:r w:rsidR="00046615">
          <w:rPr>
            <w:b/>
            <w:bCs/>
            <w:sz w:val="24"/>
            <w:szCs w:val="24"/>
          </w:rPr>
          <w:t>2</w:t>
        </w:r>
        <w:r w:rsidR="00046615">
          <w:rPr>
            <w:b/>
            <w:bCs/>
            <w:sz w:val="24"/>
            <w:szCs w:val="24"/>
          </w:rPr>
          <w:fldChar w:fldCharType="end"/>
        </w:r>
        <w:r w:rsidR="00046615">
          <w:t xml:space="preserve"> of </w:t>
        </w:r>
        <w:r w:rsidR="00046615">
          <w:rPr>
            <w:b/>
            <w:bCs/>
            <w:sz w:val="24"/>
            <w:szCs w:val="24"/>
          </w:rPr>
          <w:fldChar w:fldCharType="begin"/>
        </w:r>
        <w:r w:rsidR="00046615">
          <w:rPr>
            <w:b/>
            <w:bCs/>
          </w:rPr>
          <w:instrText xml:space="preserve"> NUMPAGES  </w:instrText>
        </w:r>
        <w:r w:rsidR="00046615">
          <w:rPr>
            <w:b/>
            <w:bCs/>
            <w:sz w:val="24"/>
            <w:szCs w:val="24"/>
          </w:rPr>
          <w:fldChar w:fldCharType="separate"/>
        </w:r>
        <w:r w:rsidR="00046615">
          <w:rPr>
            <w:b/>
            <w:bCs/>
            <w:sz w:val="24"/>
            <w:szCs w:val="24"/>
          </w:rPr>
          <w:t>10</w:t>
        </w:r>
        <w:r w:rsidR="00046615">
          <w:rPr>
            <w:b/>
            <w:bCs/>
            <w:sz w:val="24"/>
            <w:szCs w:val="24"/>
          </w:rPr>
          <w:fldChar w:fldCharType="end"/>
        </w:r>
      </w:sdtContent>
    </w:sdt>
  </w:p>
  <w:p w14:paraId="7EEB3DDE" w14:textId="77777777" w:rsidR="00046615" w:rsidRDefault="00046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5F5C9" w14:textId="77777777" w:rsidR="004279F4" w:rsidRDefault="004279F4" w:rsidP="004279F4">
    <w:pPr>
      <w:pStyle w:val="Footer"/>
      <w:tabs>
        <w:tab w:val="left" w:pos="2866"/>
      </w:tabs>
      <w:jc w:val="center"/>
    </w:pPr>
    <w:sdt>
      <w:sdtPr>
        <w:id w:val="111178004"/>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10</w:t>
        </w:r>
        <w:r>
          <w:rPr>
            <w:b/>
            <w:bCs/>
            <w:sz w:val="24"/>
            <w:szCs w:val="24"/>
          </w:rPr>
          <w:fldChar w:fldCharType="end"/>
        </w:r>
      </w:sdtContent>
    </w:sdt>
  </w:p>
  <w:p w14:paraId="7A2D6753" w14:textId="77777777" w:rsidR="004279F4" w:rsidRDefault="004279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81B3" w14:textId="77777777" w:rsidR="00430E7F" w:rsidRDefault="00430E7F" w:rsidP="00BD055F">
      <w:pPr>
        <w:spacing w:after="0" w:line="240" w:lineRule="auto"/>
      </w:pPr>
      <w:r>
        <w:separator/>
      </w:r>
    </w:p>
  </w:footnote>
  <w:footnote w:type="continuationSeparator" w:id="0">
    <w:p w14:paraId="77AC8B7C" w14:textId="77777777" w:rsidR="00430E7F" w:rsidRDefault="00430E7F" w:rsidP="00BD055F">
      <w:pPr>
        <w:spacing w:after="0" w:line="240" w:lineRule="auto"/>
      </w:pPr>
      <w:r>
        <w:continuationSeparator/>
      </w:r>
    </w:p>
  </w:footnote>
  <w:footnote w:type="continuationNotice" w:id="1">
    <w:p w14:paraId="306A3397" w14:textId="77777777" w:rsidR="00430E7F" w:rsidRDefault="00430E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10694" w14:textId="521EEE2E" w:rsidR="00046615" w:rsidRDefault="00046615" w:rsidP="00CA52D1">
    <w:pPr>
      <w:pStyle w:val="Footer"/>
      <w:tabs>
        <w:tab w:val="clear" w:pos="9360"/>
        <w:tab w:val="right" w:pos="9810"/>
      </w:tabs>
    </w:pPr>
    <w:r>
      <w:rPr>
        <w:noProof/>
      </w:rPr>
      <w:drawing>
        <wp:inline distT="0" distB="0" distL="0" distR="0" wp14:anchorId="0746090D" wp14:editId="63DBC28A">
          <wp:extent cx="969980" cy="343535"/>
          <wp:effectExtent l="0" t="0" r="1905" b="0"/>
          <wp:docPr id="195" name="Picture 19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051" cy="353831"/>
                  </a:xfrm>
                  <a:prstGeom prst="rect">
                    <a:avLst/>
                  </a:prstGeom>
                </pic:spPr>
              </pic:pic>
            </a:graphicData>
          </a:graphic>
        </wp:inline>
      </w:drawing>
    </w:r>
    <w:r>
      <w:t xml:space="preserve"> </w:t>
    </w:r>
    <w:r>
      <w:tab/>
    </w:r>
    <w:r>
      <w:tab/>
    </w:r>
    <w:r>
      <w:rPr>
        <w:noProof/>
      </w:rPr>
      <w:drawing>
        <wp:inline distT="0" distB="0" distL="0" distR="0" wp14:anchorId="2EE2FA06" wp14:editId="29C53769">
          <wp:extent cx="513567" cy="520700"/>
          <wp:effectExtent l="0" t="0" r="1270" b="0"/>
          <wp:docPr id="196" name="Picture 19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522403" cy="529659"/>
                  </a:xfrm>
                  <a:prstGeom prst="rect">
                    <a:avLst/>
                  </a:prstGeom>
                </pic:spPr>
              </pic:pic>
            </a:graphicData>
          </a:graphic>
        </wp:inline>
      </w:drawing>
    </w:r>
  </w:p>
  <w:p w14:paraId="07A4372D" w14:textId="77777777" w:rsidR="00B63521" w:rsidRDefault="00B63521" w:rsidP="00CA52D1">
    <w:pPr>
      <w:pStyle w:val="Footer"/>
      <w:tabs>
        <w:tab w:val="clear" w:pos="9360"/>
        <w:tab w:val="right" w:pos="98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3687D" w14:textId="4DD683AB" w:rsidR="00DB3EA0" w:rsidRDefault="00DB3EA0" w:rsidP="006E7A60">
    <w:pPr>
      <w:pStyle w:val="Title"/>
      <w:ind w:right="450"/>
      <w:rPr>
        <w:sz w:val="4"/>
        <w:szCs w:val="4"/>
      </w:rPr>
    </w:pPr>
    <w:r>
      <w:rPr>
        <w:noProof/>
      </w:rPr>
      <w:drawing>
        <wp:inline distT="0" distB="0" distL="0" distR="0" wp14:anchorId="1729F5B6" wp14:editId="3FC410B2">
          <wp:extent cx="1390015" cy="492125"/>
          <wp:effectExtent l="0" t="0" r="635" b="3175"/>
          <wp:docPr id="197" name="Picture 1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0015" cy="492125"/>
                  </a:xfrm>
                  <a:prstGeom prst="rect">
                    <a:avLst/>
                  </a:prstGeom>
                </pic:spPr>
              </pic:pic>
            </a:graphicData>
          </a:graphic>
        </wp:inline>
      </w:drawing>
    </w:r>
    <w:r w:rsidR="00B5342D">
      <w:rPr>
        <w:sz w:val="40"/>
        <w:szCs w:val="40"/>
      </w:rPr>
      <w:t xml:space="preserve">    </w:t>
    </w:r>
    <w:r>
      <w:rPr>
        <w:sz w:val="40"/>
        <w:szCs w:val="40"/>
      </w:rPr>
      <w:t xml:space="preserve">                                                      </w:t>
    </w:r>
    <w:r w:rsidR="00B5342D">
      <w:rPr>
        <w:noProof/>
      </w:rPr>
      <w:drawing>
        <wp:inline distT="0" distB="0" distL="0" distR="0" wp14:anchorId="0C1FAD80" wp14:editId="4C40E1D3">
          <wp:extent cx="776614" cy="787400"/>
          <wp:effectExtent l="0" t="0" r="4445" b="0"/>
          <wp:docPr id="198" name="Picture 19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80894" cy="791739"/>
                  </a:xfrm>
                  <a:prstGeom prst="rect">
                    <a:avLst/>
                  </a:prstGeom>
                </pic:spPr>
              </pic:pic>
            </a:graphicData>
          </a:graphic>
        </wp:inline>
      </w:drawing>
    </w:r>
  </w:p>
  <w:p w14:paraId="0F1D2873" w14:textId="4C03A525" w:rsidR="00046615" w:rsidRPr="00DB3EA0" w:rsidRDefault="00046615" w:rsidP="00DB3EA0">
    <w:pPr>
      <w:pStyle w:val="Title"/>
      <w:rPr>
        <w:sz w:val="40"/>
        <w:szCs w:val="40"/>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B3592"/>
    <w:multiLevelType w:val="hybridMultilevel"/>
    <w:tmpl w:val="BB148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D4E82"/>
    <w:multiLevelType w:val="hybridMultilevel"/>
    <w:tmpl w:val="25C0A7A0"/>
    <w:lvl w:ilvl="0" w:tplc="0EA8AE8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443041E"/>
    <w:multiLevelType w:val="hybridMultilevel"/>
    <w:tmpl w:val="33B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06A38"/>
    <w:multiLevelType w:val="hybridMultilevel"/>
    <w:tmpl w:val="DCF8B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BF7CB1"/>
    <w:multiLevelType w:val="hybridMultilevel"/>
    <w:tmpl w:val="DE282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A280E"/>
    <w:multiLevelType w:val="hybridMultilevel"/>
    <w:tmpl w:val="98A68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DF6103"/>
    <w:multiLevelType w:val="hybridMultilevel"/>
    <w:tmpl w:val="FAA0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7D5D46"/>
    <w:multiLevelType w:val="hybridMultilevel"/>
    <w:tmpl w:val="29E0FC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B5D81"/>
    <w:multiLevelType w:val="hybridMultilevel"/>
    <w:tmpl w:val="E5801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77789E"/>
    <w:multiLevelType w:val="hybridMultilevel"/>
    <w:tmpl w:val="2B303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841E89"/>
    <w:multiLevelType w:val="hybridMultilevel"/>
    <w:tmpl w:val="2E48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340FE2"/>
    <w:multiLevelType w:val="hybridMultilevel"/>
    <w:tmpl w:val="2A426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0"/>
  </w:num>
  <w:num w:numId="4">
    <w:abstractNumId w:val="9"/>
  </w:num>
  <w:num w:numId="5">
    <w:abstractNumId w:val="2"/>
  </w:num>
  <w:num w:numId="6">
    <w:abstractNumId w:val="3"/>
  </w:num>
  <w:num w:numId="7">
    <w:abstractNumId w:val="11"/>
  </w:num>
  <w:num w:numId="8">
    <w:abstractNumId w:val="4"/>
  </w:num>
  <w:num w:numId="9">
    <w:abstractNumId w:val="6"/>
  </w:num>
  <w:num w:numId="10">
    <w:abstractNumId w:val="1"/>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E3191A8"/>
    <w:rsid w:val="00000D35"/>
    <w:rsid w:val="00001CC3"/>
    <w:rsid w:val="000030B6"/>
    <w:rsid w:val="00004434"/>
    <w:rsid w:val="00005785"/>
    <w:rsid w:val="00007249"/>
    <w:rsid w:val="00007357"/>
    <w:rsid w:val="00007F87"/>
    <w:rsid w:val="000109B2"/>
    <w:rsid w:val="00011B48"/>
    <w:rsid w:val="00012E96"/>
    <w:rsid w:val="00015029"/>
    <w:rsid w:val="00017A9C"/>
    <w:rsid w:val="00017B24"/>
    <w:rsid w:val="00017C1A"/>
    <w:rsid w:val="00021620"/>
    <w:rsid w:val="00021EB9"/>
    <w:rsid w:val="00022408"/>
    <w:rsid w:val="00023B1F"/>
    <w:rsid w:val="00024559"/>
    <w:rsid w:val="000252F3"/>
    <w:rsid w:val="00027AEB"/>
    <w:rsid w:val="000305C5"/>
    <w:rsid w:val="00031BE1"/>
    <w:rsid w:val="00034EB9"/>
    <w:rsid w:val="000351BC"/>
    <w:rsid w:val="0003679F"/>
    <w:rsid w:val="00036C59"/>
    <w:rsid w:val="00044739"/>
    <w:rsid w:val="0004473C"/>
    <w:rsid w:val="00044772"/>
    <w:rsid w:val="00046164"/>
    <w:rsid w:val="00046615"/>
    <w:rsid w:val="00050542"/>
    <w:rsid w:val="0005090F"/>
    <w:rsid w:val="00052CB4"/>
    <w:rsid w:val="00052FF2"/>
    <w:rsid w:val="000548B4"/>
    <w:rsid w:val="00054FD1"/>
    <w:rsid w:val="00055A33"/>
    <w:rsid w:val="00056D12"/>
    <w:rsid w:val="000574F2"/>
    <w:rsid w:val="00057E90"/>
    <w:rsid w:val="00061222"/>
    <w:rsid w:val="00067B83"/>
    <w:rsid w:val="0007325D"/>
    <w:rsid w:val="00074A4E"/>
    <w:rsid w:val="00076975"/>
    <w:rsid w:val="00076DBC"/>
    <w:rsid w:val="000801E6"/>
    <w:rsid w:val="00082148"/>
    <w:rsid w:val="000826F3"/>
    <w:rsid w:val="00082C1E"/>
    <w:rsid w:val="000841E6"/>
    <w:rsid w:val="00086F81"/>
    <w:rsid w:val="00090C24"/>
    <w:rsid w:val="00093E16"/>
    <w:rsid w:val="00095CEA"/>
    <w:rsid w:val="000971F2"/>
    <w:rsid w:val="000A004C"/>
    <w:rsid w:val="000A1B05"/>
    <w:rsid w:val="000A1FBE"/>
    <w:rsid w:val="000A244B"/>
    <w:rsid w:val="000A2616"/>
    <w:rsid w:val="000A46E3"/>
    <w:rsid w:val="000A4C95"/>
    <w:rsid w:val="000A4CE4"/>
    <w:rsid w:val="000A57A0"/>
    <w:rsid w:val="000A58F0"/>
    <w:rsid w:val="000A616F"/>
    <w:rsid w:val="000A6B70"/>
    <w:rsid w:val="000B0DF0"/>
    <w:rsid w:val="000B3696"/>
    <w:rsid w:val="000B5EAC"/>
    <w:rsid w:val="000B6265"/>
    <w:rsid w:val="000B78AC"/>
    <w:rsid w:val="000C3131"/>
    <w:rsid w:val="000C4034"/>
    <w:rsid w:val="000C720A"/>
    <w:rsid w:val="000D0012"/>
    <w:rsid w:val="000D02D0"/>
    <w:rsid w:val="000D1B56"/>
    <w:rsid w:val="000D2E71"/>
    <w:rsid w:val="000D3C5B"/>
    <w:rsid w:val="000D403A"/>
    <w:rsid w:val="000D4B7C"/>
    <w:rsid w:val="000D6C9D"/>
    <w:rsid w:val="000E188F"/>
    <w:rsid w:val="000E2EAF"/>
    <w:rsid w:val="000E359D"/>
    <w:rsid w:val="000E4B34"/>
    <w:rsid w:val="000E68F0"/>
    <w:rsid w:val="000F17A3"/>
    <w:rsid w:val="000F4163"/>
    <w:rsid w:val="00100CE2"/>
    <w:rsid w:val="001038EC"/>
    <w:rsid w:val="00103907"/>
    <w:rsid w:val="0010431E"/>
    <w:rsid w:val="001068E9"/>
    <w:rsid w:val="00106DEC"/>
    <w:rsid w:val="001116F2"/>
    <w:rsid w:val="00114B63"/>
    <w:rsid w:val="00117B91"/>
    <w:rsid w:val="00121884"/>
    <w:rsid w:val="00121A64"/>
    <w:rsid w:val="001225DB"/>
    <w:rsid w:val="00122AD6"/>
    <w:rsid w:val="001254E9"/>
    <w:rsid w:val="00125811"/>
    <w:rsid w:val="0012606E"/>
    <w:rsid w:val="001335AA"/>
    <w:rsid w:val="00134C59"/>
    <w:rsid w:val="00137453"/>
    <w:rsid w:val="00137C77"/>
    <w:rsid w:val="00141A92"/>
    <w:rsid w:val="00141ECD"/>
    <w:rsid w:val="00144D28"/>
    <w:rsid w:val="00145359"/>
    <w:rsid w:val="00157B41"/>
    <w:rsid w:val="0016131D"/>
    <w:rsid w:val="00162D64"/>
    <w:rsid w:val="00163823"/>
    <w:rsid w:val="00164659"/>
    <w:rsid w:val="0016579E"/>
    <w:rsid w:val="001657A5"/>
    <w:rsid w:val="00166132"/>
    <w:rsid w:val="00166D47"/>
    <w:rsid w:val="001672BE"/>
    <w:rsid w:val="00167C4B"/>
    <w:rsid w:val="00173220"/>
    <w:rsid w:val="00173BA4"/>
    <w:rsid w:val="001741B7"/>
    <w:rsid w:val="00174464"/>
    <w:rsid w:val="00175D1B"/>
    <w:rsid w:val="0018003A"/>
    <w:rsid w:val="00180396"/>
    <w:rsid w:val="00180666"/>
    <w:rsid w:val="00181D22"/>
    <w:rsid w:val="00182398"/>
    <w:rsid w:val="00182E8B"/>
    <w:rsid w:val="001830FB"/>
    <w:rsid w:val="00185E3B"/>
    <w:rsid w:val="00186B33"/>
    <w:rsid w:val="00187161"/>
    <w:rsid w:val="001922ED"/>
    <w:rsid w:val="00192B38"/>
    <w:rsid w:val="00196FDC"/>
    <w:rsid w:val="001A05FC"/>
    <w:rsid w:val="001A2184"/>
    <w:rsid w:val="001A2E4C"/>
    <w:rsid w:val="001A489F"/>
    <w:rsid w:val="001A5A2E"/>
    <w:rsid w:val="001A5A35"/>
    <w:rsid w:val="001A5C18"/>
    <w:rsid w:val="001B20E2"/>
    <w:rsid w:val="001B22C6"/>
    <w:rsid w:val="001B242F"/>
    <w:rsid w:val="001B4E07"/>
    <w:rsid w:val="001B7508"/>
    <w:rsid w:val="001C0EDA"/>
    <w:rsid w:val="001C1406"/>
    <w:rsid w:val="001C1D34"/>
    <w:rsid w:val="001C5F97"/>
    <w:rsid w:val="001C71C7"/>
    <w:rsid w:val="001D29D4"/>
    <w:rsid w:val="001D4174"/>
    <w:rsid w:val="001D546D"/>
    <w:rsid w:val="001E0D3C"/>
    <w:rsid w:val="001E17CA"/>
    <w:rsid w:val="001E182D"/>
    <w:rsid w:val="001E48AB"/>
    <w:rsid w:val="001E585F"/>
    <w:rsid w:val="001E64DD"/>
    <w:rsid w:val="001E78A3"/>
    <w:rsid w:val="001F031A"/>
    <w:rsid w:val="001F0FBF"/>
    <w:rsid w:val="001F60DE"/>
    <w:rsid w:val="00200A94"/>
    <w:rsid w:val="00201B81"/>
    <w:rsid w:val="00202268"/>
    <w:rsid w:val="00207EFD"/>
    <w:rsid w:val="0021105B"/>
    <w:rsid w:val="002110DC"/>
    <w:rsid w:val="00212833"/>
    <w:rsid w:val="00217180"/>
    <w:rsid w:val="002200F7"/>
    <w:rsid w:val="00220C22"/>
    <w:rsid w:val="002220F9"/>
    <w:rsid w:val="00222EE1"/>
    <w:rsid w:val="002230F6"/>
    <w:rsid w:val="00225D27"/>
    <w:rsid w:val="00226543"/>
    <w:rsid w:val="00231BB1"/>
    <w:rsid w:val="00232F56"/>
    <w:rsid w:val="0023359F"/>
    <w:rsid w:val="00233C3F"/>
    <w:rsid w:val="00234D1E"/>
    <w:rsid w:val="00241703"/>
    <w:rsid w:val="00241DDF"/>
    <w:rsid w:val="0024211D"/>
    <w:rsid w:val="00242A20"/>
    <w:rsid w:val="00243AE5"/>
    <w:rsid w:val="002454EF"/>
    <w:rsid w:val="00246D04"/>
    <w:rsid w:val="00251493"/>
    <w:rsid w:val="00251521"/>
    <w:rsid w:val="00251829"/>
    <w:rsid w:val="002601DE"/>
    <w:rsid w:val="0026099A"/>
    <w:rsid w:val="00261717"/>
    <w:rsid w:val="00261819"/>
    <w:rsid w:val="002627D6"/>
    <w:rsid w:val="00266DCC"/>
    <w:rsid w:val="00270323"/>
    <w:rsid w:val="002706D3"/>
    <w:rsid w:val="0027110A"/>
    <w:rsid w:val="00273728"/>
    <w:rsid w:val="0027727F"/>
    <w:rsid w:val="00285FCA"/>
    <w:rsid w:val="00290989"/>
    <w:rsid w:val="002937DE"/>
    <w:rsid w:val="00293F42"/>
    <w:rsid w:val="00294897"/>
    <w:rsid w:val="00295E42"/>
    <w:rsid w:val="002978B6"/>
    <w:rsid w:val="002A0624"/>
    <w:rsid w:val="002A1B2E"/>
    <w:rsid w:val="002A1D46"/>
    <w:rsid w:val="002A27EA"/>
    <w:rsid w:val="002A4299"/>
    <w:rsid w:val="002A7A29"/>
    <w:rsid w:val="002B0D52"/>
    <w:rsid w:val="002B1382"/>
    <w:rsid w:val="002B191B"/>
    <w:rsid w:val="002B1C21"/>
    <w:rsid w:val="002B399F"/>
    <w:rsid w:val="002B48DD"/>
    <w:rsid w:val="002B7C1B"/>
    <w:rsid w:val="002C06BE"/>
    <w:rsid w:val="002C330E"/>
    <w:rsid w:val="002C4286"/>
    <w:rsid w:val="002C54D7"/>
    <w:rsid w:val="002C5728"/>
    <w:rsid w:val="002D4A43"/>
    <w:rsid w:val="002D5342"/>
    <w:rsid w:val="002E0C14"/>
    <w:rsid w:val="002E1327"/>
    <w:rsid w:val="002E38E7"/>
    <w:rsid w:val="002E5E74"/>
    <w:rsid w:val="002E6470"/>
    <w:rsid w:val="002E72C8"/>
    <w:rsid w:val="002F004B"/>
    <w:rsid w:val="002F0D93"/>
    <w:rsid w:val="002F2C6C"/>
    <w:rsid w:val="002F2C6E"/>
    <w:rsid w:val="002F57FA"/>
    <w:rsid w:val="002F7C35"/>
    <w:rsid w:val="00302E4C"/>
    <w:rsid w:val="00302FEB"/>
    <w:rsid w:val="00303789"/>
    <w:rsid w:val="00306395"/>
    <w:rsid w:val="003079B0"/>
    <w:rsid w:val="00311E1F"/>
    <w:rsid w:val="00312D08"/>
    <w:rsid w:val="00314D08"/>
    <w:rsid w:val="003170C4"/>
    <w:rsid w:val="0031757B"/>
    <w:rsid w:val="00317D00"/>
    <w:rsid w:val="0032276C"/>
    <w:rsid w:val="00324215"/>
    <w:rsid w:val="00324A60"/>
    <w:rsid w:val="00326D53"/>
    <w:rsid w:val="00327EB6"/>
    <w:rsid w:val="00330352"/>
    <w:rsid w:val="00330562"/>
    <w:rsid w:val="0033704F"/>
    <w:rsid w:val="00342604"/>
    <w:rsid w:val="003426DB"/>
    <w:rsid w:val="003442EF"/>
    <w:rsid w:val="00351674"/>
    <w:rsid w:val="00353161"/>
    <w:rsid w:val="003555FC"/>
    <w:rsid w:val="0035759A"/>
    <w:rsid w:val="003657C0"/>
    <w:rsid w:val="003657F9"/>
    <w:rsid w:val="00366338"/>
    <w:rsid w:val="00366C70"/>
    <w:rsid w:val="00367801"/>
    <w:rsid w:val="00371B27"/>
    <w:rsid w:val="003724F4"/>
    <w:rsid w:val="00373CF3"/>
    <w:rsid w:val="00374E43"/>
    <w:rsid w:val="00375B93"/>
    <w:rsid w:val="0037633D"/>
    <w:rsid w:val="00382BE4"/>
    <w:rsid w:val="00383020"/>
    <w:rsid w:val="003831ED"/>
    <w:rsid w:val="00383F05"/>
    <w:rsid w:val="0038602D"/>
    <w:rsid w:val="00386D28"/>
    <w:rsid w:val="00386E32"/>
    <w:rsid w:val="00387B84"/>
    <w:rsid w:val="00392912"/>
    <w:rsid w:val="003A0AA9"/>
    <w:rsid w:val="003A0B2D"/>
    <w:rsid w:val="003A14EC"/>
    <w:rsid w:val="003A2184"/>
    <w:rsid w:val="003A4A02"/>
    <w:rsid w:val="003A4B11"/>
    <w:rsid w:val="003A4CFD"/>
    <w:rsid w:val="003A5250"/>
    <w:rsid w:val="003A5829"/>
    <w:rsid w:val="003B0A72"/>
    <w:rsid w:val="003B0EC1"/>
    <w:rsid w:val="003B23FE"/>
    <w:rsid w:val="003B473B"/>
    <w:rsid w:val="003B6711"/>
    <w:rsid w:val="003C3182"/>
    <w:rsid w:val="003C385A"/>
    <w:rsid w:val="003C3923"/>
    <w:rsid w:val="003D1F81"/>
    <w:rsid w:val="003D2158"/>
    <w:rsid w:val="003D50E8"/>
    <w:rsid w:val="003E059F"/>
    <w:rsid w:val="003E091F"/>
    <w:rsid w:val="003E0EE2"/>
    <w:rsid w:val="003E12BF"/>
    <w:rsid w:val="003E2431"/>
    <w:rsid w:val="003E55D6"/>
    <w:rsid w:val="003E71A5"/>
    <w:rsid w:val="003F386D"/>
    <w:rsid w:val="003F3FCC"/>
    <w:rsid w:val="003F6025"/>
    <w:rsid w:val="003F62EE"/>
    <w:rsid w:val="00400650"/>
    <w:rsid w:val="0040419B"/>
    <w:rsid w:val="004041D4"/>
    <w:rsid w:val="00405B74"/>
    <w:rsid w:val="00413547"/>
    <w:rsid w:val="00413650"/>
    <w:rsid w:val="00413EDB"/>
    <w:rsid w:val="00415476"/>
    <w:rsid w:val="0041555A"/>
    <w:rsid w:val="00417167"/>
    <w:rsid w:val="004254DF"/>
    <w:rsid w:val="00426038"/>
    <w:rsid w:val="00426206"/>
    <w:rsid w:val="004279F4"/>
    <w:rsid w:val="00430533"/>
    <w:rsid w:val="00430E7F"/>
    <w:rsid w:val="00430FF9"/>
    <w:rsid w:val="00431345"/>
    <w:rsid w:val="00433046"/>
    <w:rsid w:val="00434563"/>
    <w:rsid w:val="00437FD3"/>
    <w:rsid w:val="0044018B"/>
    <w:rsid w:val="00450E82"/>
    <w:rsid w:val="00451326"/>
    <w:rsid w:val="00451ACF"/>
    <w:rsid w:val="00453373"/>
    <w:rsid w:val="00455E7B"/>
    <w:rsid w:val="0045681F"/>
    <w:rsid w:val="0045786F"/>
    <w:rsid w:val="0046150B"/>
    <w:rsid w:val="0046164E"/>
    <w:rsid w:val="004617FB"/>
    <w:rsid w:val="00461DC0"/>
    <w:rsid w:val="00462AEC"/>
    <w:rsid w:val="00464A1C"/>
    <w:rsid w:val="00466354"/>
    <w:rsid w:val="00466E0F"/>
    <w:rsid w:val="004678C3"/>
    <w:rsid w:val="00470C07"/>
    <w:rsid w:val="00470E6A"/>
    <w:rsid w:val="0047450E"/>
    <w:rsid w:val="00474548"/>
    <w:rsid w:val="00474F87"/>
    <w:rsid w:val="004753E9"/>
    <w:rsid w:val="004759C1"/>
    <w:rsid w:val="00477041"/>
    <w:rsid w:val="00481092"/>
    <w:rsid w:val="004817D7"/>
    <w:rsid w:val="00483097"/>
    <w:rsid w:val="0048436D"/>
    <w:rsid w:val="00484728"/>
    <w:rsid w:val="00485A5B"/>
    <w:rsid w:val="00487E5B"/>
    <w:rsid w:val="00492361"/>
    <w:rsid w:val="004926B2"/>
    <w:rsid w:val="0049282A"/>
    <w:rsid w:val="0049336E"/>
    <w:rsid w:val="00493617"/>
    <w:rsid w:val="004965B8"/>
    <w:rsid w:val="00496DC9"/>
    <w:rsid w:val="00497E93"/>
    <w:rsid w:val="004B11A8"/>
    <w:rsid w:val="004B15C1"/>
    <w:rsid w:val="004B1B28"/>
    <w:rsid w:val="004B3FF4"/>
    <w:rsid w:val="004B51D6"/>
    <w:rsid w:val="004B6E4B"/>
    <w:rsid w:val="004B717A"/>
    <w:rsid w:val="004C1BE3"/>
    <w:rsid w:val="004C6A41"/>
    <w:rsid w:val="004C6A64"/>
    <w:rsid w:val="004C6EC3"/>
    <w:rsid w:val="004C77E8"/>
    <w:rsid w:val="004D1B51"/>
    <w:rsid w:val="004D2927"/>
    <w:rsid w:val="004D2981"/>
    <w:rsid w:val="004D31F9"/>
    <w:rsid w:val="004D5B27"/>
    <w:rsid w:val="004D65FA"/>
    <w:rsid w:val="004E247E"/>
    <w:rsid w:val="004E5C70"/>
    <w:rsid w:val="004F00B1"/>
    <w:rsid w:val="004F2626"/>
    <w:rsid w:val="004F2B0B"/>
    <w:rsid w:val="004F3F1D"/>
    <w:rsid w:val="004F4BE7"/>
    <w:rsid w:val="004F6A59"/>
    <w:rsid w:val="004F7B52"/>
    <w:rsid w:val="005007F7"/>
    <w:rsid w:val="005017ED"/>
    <w:rsid w:val="00502D82"/>
    <w:rsid w:val="00505D3C"/>
    <w:rsid w:val="005067A1"/>
    <w:rsid w:val="00507622"/>
    <w:rsid w:val="0051032B"/>
    <w:rsid w:val="0051465E"/>
    <w:rsid w:val="00515A63"/>
    <w:rsid w:val="005164E3"/>
    <w:rsid w:val="00516891"/>
    <w:rsid w:val="00522D45"/>
    <w:rsid w:val="00523143"/>
    <w:rsid w:val="00525B2C"/>
    <w:rsid w:val="00526F18"/>
    <w:rsid w:val="00530EAA"/>
    <w:rsid w:val="005325F8"/>
    <w:rsid w:val="00532894"/>
    <w:rsid w:val="0053494B"/>
    <w:rsid w:val="00534D87"/>
    <w:rsid w:val="00536ED4"/>
    <w:rsid w:val="00537CE6"/>
    <w:rsid w:val="0054001D"/>
    <w:rsid w:val="005417D8"/>
    <w:rsid w:val="00541F1D"/>
    <w:rsid w:val="00543504"/>
    <w:rsid w:val="00544270"/>
    <w:rsid w:val="0054481E"/>
    <w:rsid w:val="00544EA5"/>
    <w:rsid w:val="005456CD"/>
    <w:rsid w:val="00550706"/>
    <w:rsid w:val="00553CEA"/>
    <w:rsid w:val="00554D48"/>
    <w:rsid w:val="005576DB"/>
    <w:rsid w:val="00560A53"/>
    <w:rsid w:val="00566028"/>
    <w:rsid w:val="00567808"/>
    <w:rsid w:val="00570300"/>
    <w:rsid w:val="005715ED"/>
    <w:rsid w:val="00575B37"/>
    <w:rsid w:val="00580889"/>
    <w:rsid w:val="005835FF"/>
    <w:rsid w:val="005837AA"/>
    <w:rsid w:val="0058467A"/>
    <w:rsid w:val="005852A7"/>
    <w:rsid w:val="00585C1D"/>
    <w:rsid w:val="005868D4"/>
    <w:rsid w:val="005919E5"/>
    <w:rsid w:val="005A1265"/>
    <w:rsid w:val="005A379B"/>
    <w:rsid w:val="005A5327"/>
    <w:rsid w:val="005A6835"/>
    <w:rsid w:val="005A7469"/>
    <w:rsid w:val="005A7947"/>
    <w:rsid w:val="005A7E4F"/>
    <w:rsid w:val="005B366C"/>
    <w:rsid w:val="005B3A15"/>
    <w:rsid w:val="005B4D5F"/>
    <w:rsid w:val="005B599F"/>
    <w:rsid w:val="005B6B0C"/>
    <w:rsid w:val="005B6BA6"/>
    <w:rsid w:val="005B7EDA"/>
    <w:rsid w:val="005C02CB"/>
    <w:rsid w:val="005C6E29"/>
    <w:rsid w:val="005C6E7A"/>
    <w:rsid w:val="005C7976"/>
    <w:rsid w:val="005C7D69"/>
    <w:rsid w:val="005C7DBA"/>
    <w:rsid w:val="005C7EAC"/>
    <w:rsid w:val="005D0D91"/>
    <w:rsid w:val="005D12EE"/>
    <w:rsid w:val="005D2DC0"/>
    <w:rsid w:val="005D5B42"/>
    <w:rsid w:val="005E09FA"/>
    <w:rsid w:val="005E29C1"/>
    <w:rsid w:val="005E2DCC"/>
    <w:rsid w:val="005E5D2D"/>
    <w:rsid w:val="005E5E90"/>
    <w:rsid w:val="005F029F"/>
    <w:rsid w:val="005F4AB7"/>
    <w:rsid w:val="00601CB0"/>
    <w:rsid w:val="00611538"/>
    <w:rsid w:val="00611BAF"/>
    <w:rsid w:val="0061243B"/>
    <w:rsid w:val="00614727"/>
    <w:rsid w:val="00615302"/>
    <w:rsid w:val="00621E3C"/>
    <w:rsid w:val="00622D38"/>
    <w:rsid w:val="006258FA"/>
    <w:rsid w:val="006268D4"/>
    <w:rsid w:val="006274CC"/>
    <w:rsid w:val="00630175"/>
    <w:rsid w:val="00630845"/>
    <w:rsid w:val="00630F06"/>
    <w:rsid w:val="00632FBD"/>
    <w:rsid w:val="00634F1B"/>
    <w:rsid w:val="00634F41"/>
    <w:rsid w:val="006365C1"/>
    <w:rsid w:val="0063687F"/>
    <w:rsid w:val="00637698"/>
    <w:rsid w:val="00642EDC"/>
    <w:rsid w:val="00642F23"/>
    <w:rsid w:val="00645C7F"/>
    <w:rsid w:val="006460EA"/>
    <w:rsid w:val="006473A8"/>
    <w:rsid w:val="00647B9D"/>
    <w:rsid w:val="006506AE"/>
    <w:rsid w:val="0065288D"/>
    <w:rsid w:val="006548CC"/>
    <w:rsid w:val="00655862"/>
    <w:rsid w:val="0066153B"/>
    <w:rsid w:val="006635AF"/>
    <w:rsid w:val="00663957"/>
    <w:rsid w:val="0066403F"/>
    <w:rsid w:val="0066519F"/>
    <w:rsid w:val="006661FE"/>
    <w:rsid w:val="00672775"/>
    <w:rsid w:val="00676E4B"/>
    <w:rsid w:val="006826D9"/>
    <w:rsid w:val="00684190"/>
    <w:rsid w:val="00686A92"/>
    <w:rsid w:val="00686DC5"/>
    <w:rsid w:val="006879A0"/>
    <w:rsid w:val="006A186F"/>
    <w:rsid w:val="006A215F"/>
    <w:rsid w:val="006A27A7"/>
    <w:rsid w:val="006A4372"/>
    <w:rsid w:val="006A7F96"/>
    <w:rsid w:val="006B6B4D"/>
    <w:rsid w:val="006C12C0"/>
    <w:rsid w:val="006C2B64"/>
    <w:rsid w:val="006C7AEA"/>
    <w:rsid w:val="006D1646"/>
    <w:rsid w:val="006D2D81"/>
    <w:rsid w:val="006D4D8F"/>
    <w:rsid w:val="006E0362"/>
    <w:rsid w:val="006E2AE4"/>
    <w:rsid w:val="006E4052"/>
    <w:rsid w:val="006E4DD3"/>
    <w:rsid w:val="006E5CC9"/>
    <w:rsid w:val="006E637D"/>
    <w:rsid w:val="006E7A60"/>
    <w:rsid w:val="006E7B01"/>
    <w:rsid w:val="006F1B6E"/>
    <w:rsid w:val="006F5A8B"/>
    <w:rsid w:val="00700E0E"/>
    <w:rsid w:val="007046EE"/>
    <w:rsid w:val="007074BE"/>
    <w:rsid w:val="00714968"/>
    <w:rsid w:val="00716100"/>
    <w:rsid w:val="00720296"/>
    <w:rsid w:val="00720AFC"/>
    <w:rsid w:val="00720C2F"/>
    <w:rsid w:val="007258C2"/>
    <w:rsid w:val="00727EEA"/>
    <w:rsid w:val="00730A8C"/>
    <w:rsid w:val="00732965"/>
    <w:rsid w:val="00733B06"/>
    <w:rsid w:val="00733F29"/>
    <w:rsid w:val="00734327"/>
    <w:rsid w:val="007352A4"/>
    <w:rsid w:val="0073536F"/>
    <w:rsid w:val="0073560F"/>
    <w:rsid w:val="00735974"/>
    <w:rsid w:val="00736AD5"/>
    <w:rsid w:val="0073724A"/>
    <w:rsid w:val="00743AF9"/>
    <w:rsid w:val="00746561"/>
    <w:rsid w:val="007512A4"/>
    <w:rsid w:val="00752C61"/>
    <w:rsid w:val="00753BA6"/>
    <w:rsid w:val="007543C3"/>
    <w:rsid w:val="0075794C"/>
    <w:rsid w:val="00763915"/>
    <w:rsid w:val="00764D93"/>
    <w:rsid w:val="007679E6"/>
    <w:rsid w:val="00770121"/>
    <w:rsid w:val="00772350"/>
    <w:rsid w:val="00772381"/>
    <w:rsid w:val="00772EAB"/>
    <w:rsid w:val="0077312E"/>
    <w:rsid w:val="00774097"/>
    <w:rsid w:val="00782789"/>
    <w:rsid w:val="00783B47"/>
    <w:rsid w:val="00783F9A"/>
    <w:rsid w:val="00785382"/>
    <w:rsid w:val="007870F0"/>
    <w:rsid w:val="0078729C"/>
    <w:rsid w:val="00791D96"/>
    <w:rsid w:val="00794686"/>
    <w:rsid w:val="007A06DB"/>
    <w:rsid w:val="007A079C"/>
    <w:rsid w:val="007A28B8"/>
    <w:rsid w:val="007A3407"/>
    <w:rsid w:val="007A3C04"/>
    <w:rsid w:val="007A5736"/>
    <w:rsid w:val="007A65CA"/>
    <w:rsid w:val="007B0489"/>
    <w:rsid w:val="007B335A"/>
    <w:rsid w:val="007B401C"/>
    <w:rsid w:val="007B52A2"/>
    <w:rsid w:val="007C14B4"/>
    <w:rsid w:val="007C1603"/>
    <w:rsid w:val="007C4E57"/>
    <w:rsid w:val="007C7886"/>
    <w:rsid w:val="007C7A85"/>
    <w:rsid w:val="007D341E"/>
    <w:rsid w:val="007E19EE"/>
    <w:rsid w:val="007E59F8"/>
    <w:rsid w:val="007E6C39"/>
    <w:rsid w:val="007F1EEF"/>
    <w:rsid w:val="007F29FC"/>
    <w:rsid w:val="007F3707"/>
    <w:rsid w:val="007F458A"/>
    <w:rsid w:val="007F4DDB"/>
    <w:rsid w:val="007F53A0"/>
    <w:rsid w:val="007F6F3E"/>
    <w:rsid w:val="007F7F0D"/>
    <w:rsid w:val="0080010B"/>
    <w:rsid w:val="008012E9"/>
    <w:rsid w:val="008022A0"/>
    <w:rsid w:val="00803064"/>
    <w:rsid w:val="00805934"/>
    <w:rsid w:val="00805DFA"/>
    <w:rsid w:val="00806FD2"/>
    <w:rsid w:val="008103D4"/>
    <w:rsid w:val="00814406"/>
    <w:rsid w:val="00815C66"/>
    <w:rsid w:val="00820175"/>
    <w:rsid w:val="00820428"/>
    <w:rsid w:val="008213D1"/>
    <w:rsid w:val="00821B32"/>
    <w:rsid w:val="0082234B"/>
    <w:rsid w:val="00823DEA"/>
    <w:rsid w:val="00824CDA"/>
    <w:rsid w:val="00825CCD"/>
    <w:rsid w:val="00825EBE"/>
    <w:rsid w:val="00826951"/>
    <w:rsid w:val="0082742A"/>
    <w:rsid w:val="00827E29"/>
    <w:rsid w:val="0083077B"/>
    <w:rsid w:val="00830C76"/>
    <w:rsid w:val="0083278C"/>
    <w:rsid w:val="008343BA"/>
    <w:rsid w:val="0083654A"/>
    <w:rsid w:val="00836EAA"/>
    <w:rsid w:val="00837379"/>
    <w:rsid w:val="00844905"/>
    <w:rsid w:val="0085174E"/>
    <w:rsid w:val="0085466F"/>
    <w:rsid w:val="00856DB6"/>
    <w:rsid w:val="008705D6"/>
    <w:rsid w:val="00870A0A"/>
    <w:rsid w:val="008811A3"/>
    <w:rsid w:val="00881769"/>
    <w:rsid w:val="00890D1A"/>
    <w:rsid w:val="00893CB7"/>
    <w:rsid w:val="00893F00"/>
    <w:rsid w:val="008952F0"/>
    <w:rsid w:val="0089539E"/>
    <w:rsid w:val="008969CF"/>
    <w:rsid w:val="008A14C5"/>
    <w:rsid w:val="008A440B"/>
    <w:rsid w:val="008A53CD"/>
    <w:rsid w:val="008A5E36"/>
    <w:rsid w:val="008A7344"/>
    <w:rsid w:val="008A738F"/>
    <w:rsid w:val="008B043E"/>
    <w:rsid w:val="008B1D88"/>
    <w:rsid w:val="008B5D44"/>
    <w:rsid w:val="008B61B5"/>
    <w:rsid w:val="008B66DD"/>
    <w:rsid w:val="008B77DB"/>
    <w:rsid w:val="008C3D5A"/>
    <w:rsid w:val="008C4704"/>
    <w:rsid w:val="008C4971"/>
    <w:rsid w:val="008C4EE5"/>
    <w:rsid w:val="008C6929"/>
    <w:rsid w:val="008C6FB8"/>
    <w:rsid w:val="008D2BC7"/>
    <w:rsid w:val="008D3213"/>
    <w:rsid w:val="008D3304"/>
    <w:rsid w:val="008D3C1B"/>
    <w:rsid w:val="008D40DF"/>
    <w:rsid w:val="008D4F33"/>
    <w:rsid w:val="008D5A72"/>
    <w:rsid w:val="008D5EE0"/>
    <w:rsid w:val="008D5EFE"/>
    <w:rsid w:val="008D7777"/>
    <w:rsid w:val="008E3E7F"/>
    <w:rsid w:val="008E61DF"/>
    <w:rsid w:val="008F2AAB"/>
    <w:rsid w:val="008F4B71"/>
    <w:rsid w:val="00902847"/>
    <w:rsid w:val="00903A4C"/>
    <w:rsid w:val="00904781"/>
    <w:rsid w:val="009058A8"/>
    <w:rsid w:val="0090759C"/>
    <w:rsid w:val="009115BD"/>
    <w:rsid w:val="00913CE9"/>
    <w:rsid w:val="00915460"/>
    <w:rsid w:val="00915D41"/>
    <w:rsid w:val="00916424"/>
    <w:rsid w:val="009172C0"/>
    <w:rsid w:val="00921B2E"/>
    <w:rsid w:val="00921F13"/>
    <w:rsid w:val="0092392D"/>
    <w:rsid w:val="00926117"/>
    <w:rsid w:val="009308D4"/>
    <w:rsid w:val="00933A1E"/>
    <w:rsid w:val="0093545E"/>
    <w:rsid w:val="00936660"/>
    <w:rsid w:val="00936D30"/>
    <w:rsid w:val="00940310"/>
    <w:rsid w:val="009425B9"/>
    <w:rsid w:val="00942DC5"/>
    <w:rsid w:val="009434DF"/>
    <w:rsid w:val="0094451C"/>
    <w:rsid w:val="00944C11"/>
    <w:rsid w:val="009454A6"/>
    <w:rsid w:val="0094729C"/>
    <w:rsid w:val="00947F73"/>
    <w:rsid w:val="0095167E"/>
    <w:rsid w:val="00954DF2"/>
    <w:rsid w:val="00954E2A"/>
    <w:rsid w:val="009559AD"/>
    <w:rsid w:val="00956786"/>
    <w:rsid w:val="00956A2E"/>
    <w:rsid w:val="00957AB7"/>
    <w:rsid w:val="00962309"/>
    <w:rsid w:val="009634F9"/>
    <w:rsid w:val="009654D0"/>
    <w:rsid w:val="00967CA2"/>
    <w:rsid w:val="009719B1"/>
    <w:rsid w:val="0097332A"/>
    <w:rsid w:val="00973ECD"/>
    <w:rsid w:val="00974200"/>
    <w:rsid w:val="00977D85"/>
    <w:rsid w:val="00980947"/>
    <w:rsid w:val="009814BC"/>
    <w:rsid w:val="00981F23"/>
    <w:rsid w:val="00982CF8"/>
    <w:rsid w:val="00982ECC"/>
    <w:rsid w:val="009838CB"/>
    <w:rsid w:val="009838CF"/>
    <w:rsid w:val="009865EB"/>
    <w:rsid w:val="00986A2F"/>
    <w:rsid w:val="00992172"/>
    <w:rsid w:val="009932BC"/>
    <w:rsid w:val="00996724"/>
    <w:rsid w:val="0099774E"/>
    <w:rsid w:val="009A0563"/>
    <w:rsid w:val="009A1CF6"/>
    <w:rsid w:val="009A29F8"/>
    <w:rsid w:val="009A55EB"/>
    <w:rsid w:val="009B0408"/>
    <w:rsid w:val="009B5717"/>
    <w:rsid w:val="009B60D2"/>
    <w:rsid w:val="009B7CA5"/>
    <w:rsid w:val="009C1A8C"/>
    <w:rsid w:val="009C34C6"/>
    <w:rsid w:val="009C38E4"/>
    <w:rsid w:val="009C3B60"/>
    <w:rsid w:val="009C43A1"/>
    <w:rsid w:val="009C5E0C"/>
    <w:rsid w:val="009C62F8"/>
    <w:rsid w:val="009D08FC"/>
    <w:rsid w:val="009D0D7F"/>
    <w:rsid w:val="009D1A58"/>
    <w:rsid w:val="009D2982"/>
    <w:rsid w:val="009D5148"/>
    <w:rsid w:val="009D6FDF"/>
    <w:rsid w:val="009D7725"/>
    <w:rsid w:val="009D7D55"/>
    <w:rsid w:val="009D7DFF"/>
    <w:rsid w:val="009D7F71"/>
    <w:rsid w:val="009E089F"/>
    <w:rsid w:val="009E5A74"/>
    <w:rsid w:val="009E6195"/>
    <w:rsid w:val="009E635D"/>
    <w:rsid w:val="009E6E7C"/>
    <w:rsid w:val="009F2171"/>
    <w:rsid w:val="009F2286"/>
    <w:rsid w:val="009F2C90"/>
    <w:rsid w:val="009F3654"/>
    <w:rsid w:val="009F4621"/>
    <w:rsid w:val="009F54CA"/>
    <w:rsid w:val="009F5E51"/>
    <w:rsid w:val="009F687D"/>
    <w:rsid w:val="009F7059"/>
    <w:rsid w:val="009F7EDF"/>
    <w:rsid w:val="00A01835"/>
    <w:rsid w:val="00A03A0F"/>
    <w:rsid w:val="00A03E42"/>
    <w:rsid w:val="00A04C0C"/>
    <w:rsid w:val="00A1287A"/>
    <w:rsid w:val="00A13D85"/>
    <w:rsid w:val="00A1660A"/>
    <w:rsid w:val="00A16C16"/>
    <w:rsid w:val="00A211CB"/>
    <w:rsid w:val="00A21C61"/>
    <w:rsid w:val="00A21F8B"/>
    <w:rsid w:val="00A24933"/>
    <w:rsid w:val="00A2528C"/>
    <w:rsid w:val="00A2650A"/>
    <w:rsid w:val="00A31E2A"/>
    <w:rsid w:val="00A34D19"/>
    <w:rsid w:val="00A35C05"/>
    <w:rsid w:val="00A40282"/>
    <w:rsid w:val="00A42711"/>
    <w:rsid w:val="00A42F33"/>
    <w:rsid w:val="00A46418"/>
    <w:rsid w:val="00A500B1"/>
    <w:rsid w:val="00A5058E"/>
    <w:rsid w:val="00A50EA8"/>
    <w:rsid w:val="00A50F53"/>
    <w:rsid w:val="00A52A46"/>
    <w:rsid w:val="00A52FD3"/>
    <w:rsid w:val="00A540B7"/>
    <w:rsid w:val="00A55577"/>
    <w:rsid w:val="00A55805"/>
    <w:rsid w:val="00A5685E"/>
    <w:rsid w:val="00A574C2"/>
    <w:rsid w:val="00A60F69"/>
    <w:rsid w:val="00A61EC6"/>
    <w:rsid w:val="00A65D36"/>
    <w:rsid w:val="00A6725F"/>
    <w:rsid w:val="00A701C4"/>
    <w:rsid w:val="00A70F53"/>
    <w:rsid w:val="00A71CEE"/>
    <w:rsid w:val="00A73179"/>
    <w:rsid w:val="00A74EB1"/>
    <w:rsid w:val="00A754C4"/>
    <w:rsid w:val="00A757DB"/>
    <w:rsid w:val="00A764AF"/>
    <w:rsid w:val="00A76761"/>
    <w:rsid w:val="00A77E8E"/>
    <w:rsid w:val="00A847BD"/>
    <w:rsid w:val="00A850E6"/>
    <w:rsid w:val="00A855B0"/>
    <w:rsid w:val="00A87436"/>
    <w:rsid w:val="00A9117E"/>
    <w:rsid w:val="00A97894"/>
    <w:rsid w:val="00AA0C02"/>
    <w:rsid w:val="00AA23CA"/>
    <w:rsid w:val="00AA398D"/>
    <w:rsid w:val="00AA3E73"/>
    <w:rsid w:val="00AA5812"/>
    <w:rsid w:val="00AA6D6E"/>
    <w:rsid w:val="00AA7A34"/>
    <w:rsid w:val="00AB0A2F"/>
    <w:rsid w:val="00AB1B7F"/>
    <w:rsid w:val="00AB3488"/>
    <w:rsid w:val="00AB52E8"/>
    <w:rsid w:val="00AB78A4"/>
    <w:rsid w:val="00AC0022"/>
    <w:rsid w:val="00AC2D4F"/>
    <w:rsid w:val="00AC3F62"/>
    <w:rsid w:val="00AC5C2D"/>
    <w:rsid w:val="00AC5F14"/>
    <w:rsid w:val="00AC6581"/>
    <w:rsid w:val="00AC6ED4"/>
    <w:rsid w:val="00AD121D"/>
    <w:rsid w:val="00AD412B"/>
    <w:rsid w:val="00AD5082"/>
    <w:rsid w:val="00AD6257"/>
    <w:rsid w:val="00AD6DDA"/>
    <w:rsid w:val="00AD7132"/>
    <w:rsid w:val="00AD724E"/>
    <w:rsid w:val="00AD7FC1"/>
    <w:rsid w:val="00AE0175"/>
    <w:rsid w:val="00AE24A7"/>
    <w:rsid w:val="00AE3138"/>
    <w:rsid w:val="00AE36CA"/>
    <w:rsid w:val="00AE46B7"/>
    <w:rsid w:val="00AE54A4"/>
    <w:rsid w:val="00AE5B57"/>
    <w:rsid w:val="00AE5E61"/>
    <w:rsid w:val="00AE6E93"/>
    <w:rsid w:val="00AE7506"/>
    <w:rsid w:val="00AF0806"/>
    <w:rsid w:val="00AF0A4A"/>
    <w:rsid w:val="00AF4972"/>
    <w:rsid w:val="00AF646A"/>
    <w:rsid w:val="00B01B0D"/>
    <w:rsid w:val="00B04CD7"/>
    <w:rsid w:val="00B06584"/>
    <w:rsid w:val="00B15A13"/>
    <w:rsid w:val="00B20426"/>
    <w:rsid w:val="00B21B57"/>
    <w:rsid w:val="00B22AA0"/>
    <w:rsid w:val="00B233C4"/>
    <w:rsid w:val="00B256B6"/>
    <w:rsid w:val="00B33385"/>
    <w:rsid w:val="00B34582"/>
    <w:rsid w:val="00B35D9E"/>
    <w:rsid w:val="00B37EC3"/>
    <w:rsid w:val="00B4190C"/>
    <w:rsid w:val="00B41B96"/>
    <w:rsid w:val="00B42A79"/>
    <w:rsid w:val="00B52B28"/>
    <w:rsid w:val="00B5342D"/>
    <w:rsid w:val="00B5451C"/>
    <w:rsid w:val="00B57AA3"/>
    <w:rsid w:val="00B61BCD"/>
    <w:rsid w:val="00B62E97"/>
    <w:rsid w:val="00B63521"/>
    <w:rsid w:val="00B6383C"/>
    <w:rsid w:val="00B64777"/>
    <w:rsid w:val="00B64A1C"/>
    <w:rsid w:val="00B6780F"/>
    <w:rsid w:val="00B67DAB"/>
    <w:rsid w:val="00B70C53"/>
    <w:rsid w:val="00B71452"/>
    <w:rsid w:val="00B72477"/>
    <w:rsid w:val="00B73170"/>
    <w:rsid w:val="00B73FE9"/>
    <w:rsid w:val="00B758A4"/>
    <w:rsid w:val="00B7685B"/>
    <w:rsid w:val="00B76D64"/>
    <w:rsid w:val="00B80940"/>
    <w:rsid w:val="00B8134E"/>
    <w:rsid w:val="00B81395"/>
    <w:rsid w:val="00B82AD7"/>
    <w:rsid w:val="00B840EE"/>
    <w:rsid w:val="00B8475A"/>
    <w:rsid w:val="00B85CA3"/>
    <w:rsid w:val="00B860EA"/>
    <w:rsid w:val="00B873DE"/>
    <w:rsid w:val="00B87817"/>
    <w:rsid w:val="00B87BAE"/>
    <w:rsid w:val="00B910B1"/>
    <w:rsid w:val="00B9173B"/>
    <w:rsid w:val="00B91B58"/>
    <w:rsid w:val="00B92F51"/>
    <w:rsid w:val="00B958E5"/>
    <w:rsid w:val="00B96127"/>
    <w:rsid w:val="00B97104"/>
    <w:rsid w:val="00BA0120"/>
    <w:rsid w:val="00BA12B0"/>
    <w:rsid w:val="00BA2B1A"/>
    <w:rsid w:val="00BA554F"/>
    <w:rsid w:val="00BA611E"/>
    <w:rsid w:val="00BA6746"/>
    <w:rsid w:val="00BA6E2C"/>
    <w:rsid w:val="00BB0326"/>
    <w:rsid w:val="00BB2050"/>
    <w:rsid w:val="00BB3543"/>
    <w:rsid w:val="00BB381E"/>
    <w:rsid w:val="00BB4350"/>
    <w:rsid w:val="00BB4833"/>
    <w:rsid w:val="00BB7949"/>
    <w:rsid w:val="00BC0839"/>
    <w:rsid w:val="00BC19D6"/>
    <w:rsid w:val="00BC2FB7"/>
    <w:rsid w:val="00BC3F2E"/>
    <w:rsid w:val="00BC40F9"/>
    <w:rsid w:val="00BC5BCD"/>
    <w:rsid w:val="00BD055F"/>
    <w:rsid w:val="00BD1480"/>
    <w:rsid w:val="00BD249B"/>
    <w:rsid w:val="00BD3051"/>
    <w:rsid w:val="00BD442D"/>
    <w:rsid w:val="00BD4D52"/>
    <w:rsid w:val="00BD5830"/>
    <w:rsid w:val="00BD626C"/>
    <w:rsid w:val="00BE238C"/>
    <w:rsid w:val="00BE2B37"/>
    <w:rsid w:val="00BF043E"/>
    <w:rsid w:val="00BF0502"/>
    <w:rsid w:val="00BF0D50"/>
    <w:rsid w:val="00BF197B"/>
    <w:rsid w:val="00BF3A09"/>
    <w:rsid w:val="00BF4985"/>
    <w:rsid w:val="00BF63D7"/>
    <w:rsid w:val="00BF70E1"/>
    <w:rsid w:val="00C03707"/>
    <w:rsid w:val="00C056A2"/>
    <w:rsid w:val="00C117CE"/>
    <w:rsid w:val="00C14D1B"/>
    <w:rsid w:val="00C15016"/>
    <w:rsid w:val="00C16CAA"/>
    <w:rsid w:val="00C20A7A"/>
    <w:rsid w:val="00C20CC7"/>
    <w:rsid w:val="00C21046"/>
    <w:rsid w:val="00C21C50"/>
    <w:rsid w:val="00C25592"/>
    <w:rsid w:val="00C25F77"/>
    <w:rsid w:val="00C27C9F"/>
    <w:rsid w:val="00C306D1"/>
    <w:rsid w:val="00C314B0"/>
    <w:rsid w:val="00C31F11"/>
    <w:rsid w:val="00C31F35"/>
    <w:rsid w:val="00C326EB"/>
    <w:rsid w:val="00C32C69"/>
    <w:rsid w:val="00C36BAB"/>
    <w:rsid w:val="00C40E85"/>
    <w:rsid w:val="00C41B93"/>
    <w:rsid w:val="00C428E3"/>
    <w:rsid w:val="00C43941"/>
    <w:rsid w:val="00C44723"/>
    <w:rsid w:val="00C44CDB"/>
    <w:rsid w:val="00C47404"/>
    <w:rsid w:val="00C47CCC"/>
    <w:rsid w:val="00C50D03"/>
    <w:rsid w:val="00C560A5"/>
    <w:rsid w:val="00C606B7"/>
    <w:rsid w:val="00C60881"/>
    <w:rsid w:val="00C612EF"/>
    <w:rsid w:val="00C63BFC"/>
    <w:rsid w:val="00C640E5"/>
    <w:rsid w:val="00C65576"/>
    <w:rsid w:val="00C65F19"/>
    <w:rsid w:val="00C721DD"/>
    <w:rsid w:val="00C7230A"/>
    <w:rsid w:val="00C74246"/>
    <w:rsid w:val="00C74CCD"/>
    <w:rsid w:val="00C75765"/>
    <w:rsid w:val="00C75C02"/>
    <w:rsid w:val="00C75CEF"/>
    <w:rsid w:val="00C7684B"/>
    <w:rsid w:val="00C77624"/>
    <w:rsid w:val="00C81200"/>
    <w:rsid w:val="00C81A1A"/>
    <w:rsid w:val="00C82D3F"/>
    <w:rsid w:val="00C8305D"/>
    <w:rsid w:val="00C8391F"/>
    <w:rsid w:val="00C84275"/>
    <w:rsid w:val="00C8721C"/>
    <w:rsid w:val="00C9380F"/>
    <w:rsid w:val="00C95157"/>
    <w:rsid w:val="00C95C00"/>
    <w:rsid w:val="00C977FF"/>
    <w:rsid w:val="00CA0024"/>
    <w:rsid w:val="00CA022F"/>
    <w:rsid w:val="00CA0920"/>
    <w:rsid w:val="00CA1C7D"/>
    <w:rsid w:val="00CA43B9"/>
    <w:rsid w:val="00CA52D1"/>
    <w:rsid w:val="00CA5FE4"/>
    <w:rsid w:val="00CA6CBE"/>
    <w:rsid w:val="00CB27C5"/>
    <w:rsid w:val="00CB319D"/>
    <w:rsid w:val="00CB3524"/>
    <w:rsid w:val="00CB4AF1"/>
    <w:rsid w:val="00CB6451"/>
    <w:rsid w:val="00CB70BD"/>
    <w:rsid w:val="00CB7DF2"/>
    <w:rsid w:val="00CC021A"/>
    <w:rsid w:val="00CC22B5"/>
    <w:rsid w:val="00CC2422"/>
    <w:rsid w:val="00CC2A28"/>
    <w:rsid w:val="00CC6E3E"/>
    <w:rsid w:val="00CC752D"/>
    <w:rsid w:val="00CD1E31"/>
    <w:rsid w:val="00CD35A5"/>
    <w:rsid w:val="00CD3815"/>
    <w:rsid w:val="00CD3C5A"/>
    <w:rsid w:val="00CD45DA"/>
    <w:rsid w:val="00CD570D"/>
    <w:rsid w:val="00CD57A7"/>
    <w:rsid w:val="00CD5C44"/>
    <w:rsid w:val="00CD63AF"/>
    <w:rsid w:val="00CE113B"/>
    <w:rsid w:val="00CE1365"/>
    <w:rsid w:val="00CE162C"/>
    <w:rsid w:val="00CE1D83"/>
    <w:rsid w:val="00CE1EC9"/>
    <w:rsid w:val="00CE603C"/>
    <w:rsid w:val="00CE6803"/>
    <w:rsid w:val="00CE6C94"/>
    <w:rsid w:val="00CE792C"/>
    <w:rsid w:val="00CF0B75"/>
    <w:rsid w:val="00CF11F3"/>
    <w:rsid w:val="00CF2627"/>
    <w:rsid w:val="00CF3967"/>
    <w:rsid w:val="00CF3EEC"/>
    <w:rsid w:val="00CF494D"/>
    <w:rsid w:val="00CF5392"/>
    <w:rsid w:val="00CF6B91"/>
    <w:rsid w:val="00CF72C2"/>
    <w:rsid w:val="00D01163"/>
    <w:rsid w:val="00D02198"/>
    <w:rsid w:val="00D034C0"/>
    <w:rsid w:val="00D03EC9"/>
    <w:rsid w:val="00D06861"/>
    <w:rsid w:val="00D07070"/>
    <w:rsid w:val="00D07568"/>
    <w:rsid w:val="00D12191"/>
    <w:rsid w:val="00D14BE5"/>
    <w:rsid w:val="00D168BC"/>
    <w:rsid w:val="00D17966"/>
    <w:rsid w:val="00D2077D"/>
    <w:rsid w:val="00D2452D"/>
    <w:rsid w:val="00D24FE3"/>
    <w:rsid w:val="00D2567C"/>
    <w:rsid w:val="00D25BC6"/>
    <w:rsid w:val="00D30656"/>
    <w:rsid w:val="00D31AD4"/>
    <w:rsid w:val="00D3374E"/>
    <w:rsid w:val="00D348BE"/>
    <w:rsid w:val="00D34C52"/>
    <w:rsid w:val="00D3595B"/>
    <w:rsid w:val="00D36FC5"/>
    <w:rsid w:val="00D43779"/>
    <w:rsid w:val="00D45583"/>
    <w:rsid w:val="00D45EA3"/>
    <w:rsid w:val="00D46555"/>
    <w:rsid w:val="00D4690A"/>
    <w:rsid w:val="00D46C3D"/>
    <w:rsid w:val="00D47801"/>
    <w:rsid w:val="00D47C91"/>
    <w:rsid w:val="00D47E05"/>
    <w:rsid w:val="00D63F21"/>
    <w:rsid w:val="00D65669"/>
    <w:rsid w:val="00D65DF9"/>
    <w:rsid w:val="00D662FB"/>
    <w:rsid w:val="00D733DD"/>
    <w:rsid w:val="00D73458"/>
    <w:rsid w:val="00D7584C"/>
    <w:rsid w:val="00D764AA"/>
    <w:rsid w:val="00D77B72"/>
    <w:rsid w:val="00D77DE7"/>
    <w:rsid w:val="00D80F53"/>
    <w:rsid w:val="00D81FE2"/>
    <w:rsid w:val="00D8217D"/>
    <w:rsid w:val="00D8358D"/>
    <w:rsid w:val="00D8452E"/>
    <w:rsid w:val="00D853A3"/>
    <w:rsid w:val="00D85668"/>
    <w:rsid w:val="00D87D12"/>
    <w:rsid w:val="00D927CF"/>
    <w:rsid w:val="00D92DA8"/>
    <w:rsid w:val="00DA0546"/>
    <w:rsid w:val="00DA14F9"/>
    <w:rsid w:val="00DA33F8"/>
    <w:rsid w:val="00DA5FA6"/>
    <w:rsid w:val="00DB3EA0"/>
    <w:rsid w:val="00DB5450"/>
    <w:rsid w:val="00DB5999"/>
    <w:rsid w:val="00DB62BF"/>
    <w:rsid w:val="00DB7669"/>
    <w:rsid w:val="00DC1051"/>
    <w:rsid w:val="00DC15FA"/>
    <w:rsid w:val="00DC2F2D"/>
    <w:rsid w:val="00DC2FBA"/>
    <w:rsid w:val="00DD0747"/>
    <w:rsid w:val="00DD1100"/>
    <w:rsid w:val="00DD2184"/>
    <w:rsid w:val="00DD4789"/>
    <w:rsid w:val="00DD5196"/>
    <w:rsid w:val="00DD63B5"/>
    <w:rsid w:val="00DD713F"/>
    <w:rsid w:val="00DE05B3"/>
    <w:rsid w:val="00DE06FA"/>
    <w:rsid w:val="00DE0D27"/>
    <w:rsid w:val="00DE2222"/>
    <w:rsid w:val="00DE251A"/>
    <w:rsid w:val="00DE50F6"/>
    <w:rsid w:val="00DE5258"/>
    <w:rsid w:val="00DE5ACC"/>
    <w:rsid w:val="00DE5F4A"/>
    <w:rsid w:val="00DF52CB"/>
    <w:rsid w:val="00DF7FB1"/>
    <w:rsid w:val="00E0085C"/>
    <w:rsid w:val="00E0142B"/>
    <w:rsid w:val="00E12616"/>
    <w:rsid w:val="00E17ED8"/>
    <w:rsid w:val="00E214DD"/>
    <w:rsid w:val="00E21F8C"/>
    <w:rsid w:val="00E230C2"/>
    <w:rsid w:val="00E232C2"/>
    <w:rsid w:val="00E24865"/>
    <w:rsid w:val="00E266D5"/>
    <w:rsid w:val="00E26C5B"/>
    <w:rsid w:val="00E2749C"/>
    <w:rsid w:val="00E27628"/>
    <w:rsid w:val="00E278B2"/>
    <w:rsid w:val="00E31084"/>
    <w:rsid w:val="00E350D5"/>
    <w:rsid w:val="00E353B8"/>
    <w:rsid w:val="00E3613C"/>
    <w:rsid w:val="00E36710"/>
    <w:rsid w:val="00E37531"/>
    <w:rsid w:val="00E413C8"/>
    <w:rsid w:val="00E42228"/>
    <w:rsid w:val="00E42D58"/>
    <w:rsid w:val="00E46E7D"/>
    <w:rsid w:val="00E4744B"/>
    <w:rsid w:val="00E47983"/>
    <w:rsid w:val="00E50009"/>
    <w:rsid w:val="00E502D1"/>
    <w:rsid w:val="00E50FC5"/>
    <w:rsid w:val="00E51A8E"/>
    <w:rsid w:val="00E546F0"/>
    <w:rsid w:val="00E55457"/>
    <w:rsid w:val="00E56960"/>
    <w:rsid w:val="00E578C2"/>
    <w:rsid w:val="00E57AF1"/>
    <w:rsid w:val="00E57FB7"/>
    <w:rsid w:val="00E620C9"/>
    <w:rsid w:val="00E624BA"/>
    <w:rsid w:val="00E62A82"/>
    <w:rsid w:val="00E63AC8"/>
    <w:rsid w:val="00E71684"/>
    <w:rsid w:val="00E72D17"/>
    <w:rsid w:val="00E73046"/>
    <w:rsid w:val="00E73C67"/>
    <w:rsid w:val="00E7524B"/>
    <w:rsid w:val="00E75A92"/>
    <w:rsid w:val="00E77BA5"/>
    <w:rsid w:val="00E85B6A"/>
    <w:rsid w:val="00E90561"/>
    <w:rsid w:val="00E91F0E"/>
    <w:rsid w:val="00E94564"/>
    <w:rsid w:val="00E95BE8"/>
    <w:rsid w:val="00E95D11"/>
    <w:rsid w:val="00EA1084"/>
    <w:rsid w:val="00EA307F"/>
    <w:rsid w:val="00EA3AB8"/>
    <w:rsid w:val="00EA3DD8"/>
    <w:rsid w:val="00EA4C97"/>
    <w:rsid w:val="00EA639E"/>
    <w:rsid w:val="00EA7250"/>
    <w:rsid w:val="00EA7AA4"/>
    <w:rsid w:val="00EA7F4B"/>
    <w:rsid w:val="00EB0926"/>
    <w:rsid w:val="00EB2AD7"/>
    <w:rsid w:val="00EB3B16"/>
    <w:rsid w:val="00EB4871"/>
    <w:rsid w:val="00EB489C"/>
    <w:rsid w:val="00EB4C31"/>
    <w:rsid w:val="00EB7020"/>
    <w:rsid w:val="00EC1590"/>
    <w:rsid w:val="00EC1C72"/>
    <w:rsid w:val="00EC2EA4"/>
    <w:rsid w:val="00EC37F4"/>
    <w:rsid w:val="00EC3B71"/>
    <w:rsid w:val="00EC4064"/>
    <w:rsid w:val="00EC4B96"/>
    <w:rsid w:val="00EC6015"/>
    <w:rsid w:val="00ED0013"/>
    <w:rsid w:val="00ED29A6"/>
    <w:rsid w:val="00ED366C"/>
    <w:rsid w:val="00ED441F"/>
    <w:rsid w:val="00ED66FB"/>
    <w:rsid w:val="00ED6821"/>
    <w:rsid w:val="00EE59AA"/>
    <w:rsid w:val="00EE5FCF"/>
    <w:rsid w:val="00EE67D1"/>
    <w:rsid w:val="00EE6D44"/>
    <w:rsid w:val="00EF1117"/>
    <w:rsid w:val="00EF4399"/>
    <w:rsid w:val="00EF6023"/>
    <w:rsid w:val="00EF604E"/>
    <w:rsid w:val="00EF7BF2"/>
    <w:rsid w:val="00F0118F"/>
    <w:rsid w:val="00F02F26"/>
    <w:rsid w:val="00F03DAB"/>
    <w:rsid w:val="00F0572A"/>
    <w:rsid w:val="00F05C43"/>
    <w:rsid w:val="00F113C1"/>
    <w:rsid w:val="00F12F17"/>
    <w:rsid w:val="00F14FDF"/>
    <w:rsid w:val="00F23679"/>
    <w:rsid w:val="00F254B4"/>
    <w:rsid w:val="00F25CA1"/>
    <w:rsid w:val="00F303D5"/>
    <w:rsid w:val="00F319EB"/>
    <w:rsid w:val="00F31ABB"/>
    <w:rsid w:val="00F34836"/>
    <w:rsid w:val="00F35EEA"/>
    <w:rsid w:val="00F403A9"/>
    <w:rsid w:val="00F4182C"/>
    <w:rsid w:val="00F424B7"/>
    <w:rsid w:val="00F43E05"/>
    <w:rsid w:val="00F453FE"/>
    <w:rsid w:val="00F4592C"/>
    <w:rsid w:val="00F50CA8"/>
    <w:rsid w:val="00F51942"/>
    <w:rsid w:val="00F51E64"/>
    <w:rsid w:val="00F522CD"/>
    <w:rsid w:val="00F53689"/>
    <w:rsid w:val="00F54AC7"/>
    <w:rsid w:val="00F557E2"/>
    <w:rsid w:val="00F5724E"/>
    <w:rsid w:val="00F64EBE"/>
    <w:rsid w:val="00F65FF5"/>
    <w:rsid w:val="00F6670B"/>
    <w:rsid w:val="00F673F2"/>
    <w:rsid w:val="00F678F3"/>
    <w:rsid w:val="00F7057A"/>
    <w:rsid w:val="00F709F9"/>
    <w:rsid w:val="00F72113"/>
    <w:rsid w:val="00F722B0"/>
    <w:rsid w:val="00F73AC1"/>
    <w:rsid w:val="00F74002"/>
    <w:rsid w:val="00F742CC"/>
    <w:rsid w:val="00F75976"/>
    <w:rsid w:val="00F75FA9"/>
    <w:rsid w:val="00F83D7B"/>
    <w:rsid w:val="00F83F93"/>
    <w:rsid w:val="00F84767"/>
    <w:rsid w:val="00F87BA3"/>
    <w:rsid w:val="00F901CD"/>
    <w:rsid w:val="00F9234D"/>
    <w:rsid w:val="00F9438C"/>
    <w:rsid w:val="00F978D8"/>
    <w:rsid w:val="00FA0182"/>
    <w:rsid w:val="00FA3546"/>
    <w:rsid w:val="00FA3D08"/>
    <w:rsid w:val="00FA4B3D"/>
    <w:rsid w:val="00FA62DE"/>
    <w:rsid w:val="00FB25EA"/>
    <w:rsid w:val="00FB2AA6"/>
    <w:rsid w:val="00FB325B"/>
    <w:rsid w:val="00FB36AF"/>
    <w:rsid w:val="00FB3D0E"/>
    <w:rsid w:val="00FB6313"/>
    <w:rsid w:val="00FC0616"/>
    <w:rsid w:val="00FC2549"/>
    <w:rsid w:val="00FC36C3"/>
    <w:rsid w:val="00FC79A2"/>
    <w:rsid w:val="00FD2258"/>
    <w:rsid w:val="00FD2A3E"/>
    <w:rsid w:val="00FD7185"/>
    <w:rsid w:val="00FD7CED"/>
    <w:rsid w:val="00FE1820"/>
    <w:rsid w:val="00FE1BC8"/>
    <w:rsid w:val="00FE2934"/>
    <w:rsid w:val="00FE34FD"/>
    <w:rsid w:val="00FE509F"/>
    <w:rsid w:val="00FE6023"/>
    <w:rsid w:val="00FE610D"/>
    <w:rsid w:val="00FF0776"/>
    <w:rsid w:val="00FF113B"/>
    <w:rsid w:val="00FF21AE"/>
    <w:rsid w:val="00FF299D"/>
    <w:rsid w:val="00FF3A6A"/>
    <w:rsid w:val="00FF57A8"/>
    <w:rsid w:val="02F69CC4"/>
    <w:rsid w:val="0D6180F9"/>
    <w:rsid w:val="17285E35"/>
    <w:rsid w:val="1DB832A9"/>
    <w:rsid w:val="2024105D"/>
    <w:rsid w:val="2755563D"/>
    <w:rsid w:val="2D8E9486"/>
    <w:rsid w:val="2E3191A8"/>
    <w:rsid w:val="32635A15"/>
    <w:rsid w:val="3758C708"/>
    <w:rsid w:val="3E49C24F"/>
    <w:rsid w:val="447C0DA8"/>
    <w:rsid w:val="4D9CD63F"/>
    <w:rsid w:val="4DC74FA5"/>
    <w:rsid w:val="582ABDA4"/>
    <w:rsid w:val="590F800A"/>
    <w:rsid w:val="7AA9E7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3191A8"/>
  <w15:chartTrackingRefBased/>
  <w15:docId w15:val="{E67E1245-6576-4C0C-9471-02562A431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2A28"/>
    <w:pPr>
      <w:keepNext/>
      <w:keepLines/>
      <w:spacing w:before="240" w:after="0"/>
      <w:outlineLvl w:val="0"/>
    </w:pPr>
    <w:rPr>
      <w:rFonts w:asciiTheme="majorHAnsi" w:eastAsiaTheme="majorEastAsia" w:hAnsiTheme="majorHAnsi" w:cstheme="majorBidi"/>
      <w:color w:val="007DA1" w:themeColor="accent1" w:themeShade="BF"/>
      <w:sz w:val="32"/>
      <w:szCs w:val="32"/>
    </w:rPr>
  </w:style>
  <w:style w:type="paragraph" w:styleId="Heading2">
    <w:name w:val="heading 2"/>
    <w:basedOn w:val="Normal"/>
    <w:next w:val="Normal"/>
    <w:link w:val="Heading2Char"/>
    <w:uiPriority w:val="9"/>
    <w:unhideWhenUsed/>
    <w:qFormat/>
    <w:rsid w:val="00496DC9"/>
    <w:pPr>
      <w:keepNext/>
      <w:keepLines/>
      <w:spacing w:before="40" w:after="0"/>
      <w:outlineLvl w:val="1"/>
    </w:pPr>
    <w:rPr>
      <w:rFonts w:asciiTheme="majorHAnsi" w:eastAsiaTheme="majorEastAsia" w:hAnsiTheme="majorHAnsi" w:cstheme="majorBidi"/>
      <w:color w:val="E55745" w:themeColor="accent4"/>
      <w:sz w:val="26"/>
      <w:szCs w:val="26"/>
    </w:rPr>
  </w:style>
  <w:style w:type="paragraph" w:styleId="Heading3">
    <w:name w:val="heading 3"/>
    <w:basedOn w:val="Normal"/>
    <w:next w:val="Normal"/>
    <w:link w:val="Heading3Char"/>
    <w:uiPriority w:val="9"/>
    <w:unhideWhenUsed/>
    <w:qFormat/>
    <w:rsid w:val="00496DC9"/>
    <w:pPr>
      <w:keepNext/>
      <w:keepLines/>
      <w:spacing w:before="40" w:after="0"/>
      <w:outlineLvl w:val="2"/>
    </w:pPr>
    <w:rPr>
      <w:rFonts w:asciiTheme="majorHAnsi" w:eastAsiaTheme="majorEastAsia" w:hAnsiTheme="majorHAnsi" w:cstheme="majorBidi"/>
      <w:color w:val="00536B"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A28"/>
    <w:rPr>
      <w:rFonts w:asciiTheme="majorHAnsi" w:eastAsiaTheme="majorEastAsia" w:hAnsiTheme="majorHAnsi" w:cstheme="majorBidi"/>
      <w:color w:val="007DA1" w:themeColor="accent1" w:themeShade="BF"/>
      <w:sz w:val="32"/>
      <w:szCs w:val="32"/>
    </w:rPr>
  </w:style>
  <w:style w:type="paragraph" w:styleId="ListParagraph">
    <w:name w:val="List Paragraph"/>
    <w:basedOn w:val="Normal"/>
    <w:uiPriority w:val="34"/>
    <w:qFormat/>
    <w:rsid w:val="00CC2A28"/>
    <w:pPr>
      <w:ind w:left="720"/>
      <w:contextualSpacing/>
    </w:pPr>
  </w:style>
  <w:style w:type="character" w:customStyle="1" w:styleId="Heading2Char">
    <w:name w:val="Heading 2 Char"/>
    <w:basedOn w:val="DefaultParagraphFont"/>
    <w:link w:val="Heading2"/>
    <w:uiPriority w:val="9"/>
    <w:rsid w:val="00496DC9"/>
    <w:rPr>
      <w:rFonts w:asciiTheme="majorHAnsi" w:eastAsiaTheme="majorEastAsia" w:hAnsiTheme="majorHAnsi" w:cstheme="majorBidi"/>
      <w:color w:val="E55745" w:themeColor="accent4"/>
      <w:sz w:val="26"/>
      <w:szCs w:val="26"/>
    </w:rPr>
  </w:style>
  <w:style w:type="character" w:customStyle="1" w:styleId="Heading3Char">
    <w:name w:val="Heading 3 Char"/>
    <w:basedOn w:val="DefaultParagraphFont"/>
    <w:link w:val="Heading3"/>
    <w:uiPriority w:val="9"/>
    <w:rsid w:val="00496DC9"/>
    <w:rPr>
      <w:rFonts w:asciiTheme="majorHAnsi" w:eastAsiaTheme="majorEastAsia" w:hAnsiTheme="majorHAnsi" w:cstheme="majorBidi"/>
      <w:color w:val="00536B" w:themeColor="accent1" w:themeShade="7F"/>
      <w:sz w:val="24"/>
      <w:szCs w:val="24"/>
    </w:rPr>
  </w:style>
  <w:style w:type="character" w:styleId="Hyperlink">
    <w:name w:val="Hyperlink"/>
    <w:basedOn w:val="DefaultParagraphFont"/>
    <w:uiPriority w:val="99"/>
    <w:unhideWhenUsed/>
    <w:rsid w:val="006506AE"/>
    <w:rPr>
      <w:color w:val="E55745" w:themeColor="hyperlink"/>
      <w:u w:val="single"/>
    </w:rPr>
  </w:style>
  <w:style w:type="character" w:styleId="UnresolvedMention">
    <w:name w:val="Unresolved Mention"/>
    <w:basedOn w:val="DefaultParagraphFont"/>
    <w:uiPriority w:val="99"/>
    <w:semiHidden/>
    <w:unhideWhenUsed/>
    <w:rsid w:val="006506AE"/>
    <w:rPr>
      <w:color w:val="605E5C"/>
      <w:shd w:val="clear" w:color="auto" w:fill="E1DFDD"/>
    </w:rPr>
  </w:style>
  <w:style w:type="character" w:styleId="CommentReference">
    <w:name w:val="annotation reference"/>
    <w:basedOn w:val="DefaultParagraphFont"/>
    <w:uiPriority w:val="99"/>
    <w:semiHidden/>
    <w:unhideWhenUsed/>
    <w:rsid w:val="005C7976"/>
    <w:rPr>
      <w:sz w:val="16"/>
      <w:szCs w:val="16"/>
    </w:rPr>
  </w:style>
  <w:style w:type="paragraph" w:styleId="CommentText">
    <w:name w:val="annotation text"/>
    <w:basedOn w:val="Normal"/>
    <w:link w:val="CommentTextChar"/>
    <w:uiPriority w:val="99"/>
    <w:unhideWhenUsed/>
    <w:rsid w:val="005C7976"/>
    <w:pPr>
      <w:spacing w:line="240" w:lineRule="auto"/>
    </w:pPr>
    <w:rPr>
      <w:sz w:val="20"/>
      <w:szCs w:val="20"/>
    </w:rPr>
  </w:style>
  <w:style w:type="character" w:customStyle="1" w:styleId="CommentTextChar">
    <w:name w:val="Comment Text Char"/>
    <w:basedOn w:val="DefaultParagraphFont"/>
    <w:link w:val="CommentText"/>
    <w:uiPriority w:val="99"/>
    <w:rsid w:val="005C7976"/>
    <w:rPr>
      <w:sz w:val="20"/>
      <w:szCs w:val="20"/>
    </w:rPr>
  </w:style>
  <w:style w:type="paragraph" w:styleId="CommentSubject">
    <w:name w:val="annotation subject"/>
    <w:basedOn w:val="CommentText"/>
    <w:next w:val="CommentText"/>
    <w:link w:val="CommentSubjectChar"/>
    <w:uiPriority w:val="99"/>
    <w:semiHidden/>
    <w:unhideWhenUsed/>
    <w:rsid w:val="005C7976"/>
    <w:rPr>
      <w:b/>
      <w:bCs/>
    </w:rPr>
  </w:style>
  <w:style w:type="character" w:customStyle="1" w:styleId="CommentSubjectChar">
    <w:name w:val="Comment Subject Char"/>
    <w:basedOn w:val="CommentTextChar"/>
    <w:link w:val="CommentSubject"/>
    <w:uiPriority w:val="99"/>
    <w:semiHidden/>
    <w:rsid w:val="005C7976"/>
    <w:rPr>
      <w:b/>
      <w:bCs/>
      <w:sz w:val="20"/>
      <w:szCs w:val="20"/>
    </w:rPr>
  </w:style>
  <w:style w:type="character" w:styleId="FollowedHyperlink">
    <w:name w:val="FollowedHyperlink"/>
    <w:basedOn w:val="DefaultParagraphFont"/>
    <w:uiPriority w:val="99"/>
    <w:semiHidden/>
    <w:unhideWhenUsed/>
    <w:rsid w:val="0023359F"/>
    <w:rPr>
      <w:color w:val="EAC603" w:themeColor="followedHyperlink"/>
      <w:u w:val="single"/>
    </w:rPr>
  </w:style>
  <w:style w:type="paragraph" w:styleId="NoSpacing">
    <w:name w:val="No Spacing"/>
    <w:uiPriority w:val="1"/>
    <w:qFormat/>
    <w:rsid w:val="000F17A3"/>
    <w:pPr>
      <w:spacing w:after="0" w:line="240" w:lineRule="auto"/>
    </w:pPr>
  </w:style>
  <w:style w:type="table" w:styleId="TableGrid">
    <w:name w:val="Table Grid"/>
    <w:basedOn w:val="TableNormal"/>
    <w:uiPriority w:val="39"/>
    <w:rsid w:val="00FD71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basedOn w:val="DefaultParagraphFont"/>
    <w:uiPriority w:val="21"/>
    <w:qFormat/>
    <w:rsid w:val="00D25BC6"/>
    <w:rPr>
      <w:i/>
      <w:iCs/>
      <w:color w:val="00A7D7" w:themeColor="accent1"/>
      <w:sz w:val="24"/>
    </w:rPr>
  </w:style>
  <w:style w:type="character" w:styleId="SubtleEmphasis">
    <w:name w:val="Subtle Emphasis"/>
    <w:basedOn w:val="DefaultParagraphFont"/>
    <w:uiPriority w:val="19"/>
    <w:qFormat/>
    <w:rsid w:val="00D36FC5"/>
    <w:rPr>
      <w:i/>
      <w:iCs/>
      <w:color w:val="404040" w:themeColor="text1" w:themeTint="BF"/>
    </w:rPr>
  </w:style>
  <w:style w:type="character" w:styleId="Emphasis">
    <w:name w:val="Emphasis"/>
    <w:basedOn w:val="DefaultParagraphFont"/>
    <w:uiPriority w:val="20"/>
    <w:qFormat/>
    <w:rsid w:val="00145359"/>
    <w:rPr>
      <w:i/>
      <w:iCs/>
    </w:rPr>
  </w:style>
  <w:style w:type="paragraph" w:styleId="Header">
    <w:name w:val="header"/>
    <w:basedOn w:val="Normal"/>
    <w:link w:val="HeaderChar"/>
    <w:uiPriority w:val="99"/>
    <w:unhideWhenUsed/>
    <w:rsid w:val="00BD05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55F"/>
  </w:style>
  <w:style w:type="paragraph" w:styleId="Footer">
    <w:name w:val="footer"/>
    <w:basedOn w:val="Normal"/>
    <w:link w:val="FooterChar"/>
    <w:uiPriority w:val="99"/>
    <w:unhideWhenUsed/>
    <w:rsid w:val="00BD05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55F"/>
  </w:style>
  <w:style w:type="paragraph" w:styleId="Revision">
    <w:name w:val="Revision"/>
    <w:hidden/>
    <w:uiPriority w:val="99"/>
    <w:semiHidden/>
    <w:rsid w:val="00632FBD"/>
    <w:pPr>
      <w:spacing w:after="0" w:line="240" w:lineRule="auto"/>
    </w:pPr>
  </w:style>
  <w:style w:type="paragraph" w:styleId="Title">
    <w:name w:val="Title"/>
    <w:basedOn w:val="Normal"/>
    <w:next w:val="Normal"/>
    <w:link w:val="TitleChar"/>
    <w:uiPriority w:val="10"/>
    <w:qFormat/>
    <w:rsid w:val="003575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75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A60"/>
    <w:pPr>
      <w:numPr>
        <w:ilvl w:val="1"/>
      </w:numPr>
    </w:pPr>
    <w:rPr>
      <w:rFonts w:asciiTheme="majorHAnsi" w:eastAsiaTheme="minorEastAsia" w:hAnsiTheme="majorHAnsi"/>
      <w:smallCaps/>
      <w:color w:val="47555F" w:themeColor="text2"/>
      <w:spacing w:val="15"/>
      <w:sz w:val="28"/>
    </w:rPr>
  </w:style>
  <w:style w:type="character" w:customStyle="1" w:styleId="SubtitleChar">
    <w:name w:val="Subtitle Char"/>
    <w:basedOn w:val="DefaultParagraphFont"/>
    <w:link w:val="Subtitle"/>
    <w:uiPriority w:val="11"/>
    <w:rsid w:val="00324A60"/>
    <w:rPr>
      <w:rFonts w:asciiTheme="majorHAnsi" w:eastAsiaTheme="minorEastAsia" w:hAnsiTheme="majorHAnsi"/>
      <w:smallCaps/>
      <w:color w:val="47555F" w:themeColor="text2"/>
      <w:spacing w:val="15"/>
      <w:sz w:val="28"/>
    </w:rPr>
  </w:style>
  <w:style w:type="paragraph" w:styleId="BalloonText">
    <w:name w:val="Balloon Text"/>
    <w:basedOn w:val="Normal"/>
    <w:link w:val="BalloonTextChar"/>
    <w:uiPriority w:val="99"/>
    <w:semiHidden/>
    <w:unhideWhenUsed/>
    <w:rsid w:val="009D51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1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0130">
      <w:bodyDiv w:val="1"/>
      <w:marLeft w:val="0"/>
      <w:marRight w:val="0"/>
      <w:marTop w:val="0"/>
      <w:marBottom w:val="0"/>
      <w:divBdr>
        <w:top w:val="none" w:sz="0" w:space="0" w:color="auto"/>
        <w:left w:val="none" w:sz="0" w:space="0" w:color="auto"/>
        <w:bottom w:val="none" w:sz="0" w:space="0" w:color="auto"/>
        <w:right w:val="none" w:sz="0" w:space="0" w:color="auto"/>
      </w:divBdr>
    </w:div>
    <w:div w:id="609355399">
      <w:bodyDiv w:val="1"/>
      <w:marLeft w:val="0"/>
      <w:marRight w:val="0"/>
      <w:marTop w:val="0"/>
      <w:marBottom w:val="0"/>
      <w:divBdr>
        <w:top w:val="none" w:sz="0" w:space="0" w:color="auto"/>
        <w:left w:val="none" w:sz="0" w:space="0" w:color="auto"/>
        <w:bottom w:val="none" w:sz="0" w:space="0" w:color="auto"/>
        <w:right w:val="none" w:sz="0" w:space="0" w:color="auto"/>
      </w:divBdr>
    </w:div>
    <w:div w:id="716513183">
      <w:bodyDiv w:val="1"/>
      <w:marLeft w:val="0"/>
      <w:marRight w:val="0"/>
      <w:marTop w:val="0"/>
      <w:marBottom w:val="0"/>
      <w:divBdr>
        <w:top w:val="none" w:sz="0" w:space="0" w:color="auto"/>
        <w:left w:val="none" w:sz="0" w:space="0" w:color="auto"/>
        <w:bottom w:val="none" w:sz="0" w:space="0" w:color="auto"/>
        <w:right w:val="none" w:sz="0" w:space="0" w:color="auto"/>
      </w:divBdr>
    </w:div>
    <w:div w:id="800538272">
      <w:bodyDiv w:val="1"/>
      <w:marLeft w:val="0"/>
      <w:marRight w:val="0"/>
      <w:marTop w:val="0"/>
      <w:marBottom w:val="0"/>
      <w:divBdr>
        <w:top w:val="none" w:sz="0" w:space="0" w:color="auto"/>
        <w:left w:val="none" w:sz="0" w:space="0" w:color="auto"/>
        <w:bottom w:val="none" w:sz="0" w:space="0" w:color="auto"/>
        <w:right w:val="none" w:sz="0" w:space="0" w:color="auto"/>
      </w:divBdr>
    </w:div>
    <w:div w:id="1116755745">
      <w:bodyDiv w:val="1"/>
      <w:marLeft w:val="0"/>
      <w:marRight w:val="0"/>
      <w:marTop w:val="0"/>
      <w:marBottom w:val="0"/>
      <w:divBdr>
        <w:top w:val="none" w:sz="0" w:space="0" w:color="auto"/>
        <w:left w:val="none" w:sz="0" w:space="0" w:color="auto"/>
        <w:bottom w:val="none" w:sz="0" w:space="0" w:color="auto"/>
        <w:right w:val="none" w:sz="0" w:space="0" w:color="auto"/>
      </w:divBdr>
    </w:div>
    <w:div w:id="1321931639">
      <w:bodyDiv w:val="1"/>
      <w:marLeft w:val="0"/>
      <w:marRight w:val="0"/>
      <w:marTop w:val="0"/>
      <w:marBottom w:val="0"/>
      <w:divBdr>
        <w:top w:val="none" w:sz="0" w:space="0" w:color="auto"/>
        <w:left w:val="none" w:sz="0" w:space="0" w:color="auto"/>
        <w:bottom w:val="none" w:sz="0" w:space="0" w:color="auto"/>
        <w:right w:val="none" w:sz="0" w:space="0" w:color="auto"/>
      </w:divBdr>
    </w:div>
    <w:div w:id="1396316363">
      <w:bodyDiv w:val="1"/>
      <w:marLeft w:val="0"/>
      <w:marRight w:val="0"/>
      <w:marTop w:val="0"/>
      <w:marBottom w:val="0"/>
      <w:divBdr>
        <w:top w:val="none" w:sz="0" w:space="0" w:color="auto"/>
        <w:left w:val="none" w:sz="0" w:space="0" w:color="auto"/>
        <w:bottom w:val="none" w:sz="0" w:space="0" w:color="auto"/>
        <w:right w:val="none" w:sz="0" w:space="0" w:color="auto"/>
      </w:divBdr>
    </w:div>
    <w:div w:id="1396856759">
      <w:bodyDiv w:val="1"/>
      <w:marLeft w:val="0"/>
      <w:marRight w:val="0"/>
      <w:marTop w:val="0"/>
      <w:marBottom w:val="0"/>
      <w:divBdr>
        <w:top w:val="none" w:sz="0" w:space="0" w:color="auto"/>
        <w:left w:val="none" w:sz="0" w:space="0" w:color="auto"/>
        <w:bottom w:val="none" w:sz="0" w:space="0" w:color="auto"/>
        <w:right w:val="none" w:sz="0" w:space="0" w:color="auto"/>
      </w:divBdr>
    </w:div>
    <w:div w:id="208498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scis.gov/policy-manual/volume-3-part-b-chapter-2" TargetMode="External"/><Relationship Id="rId21" Type="http://schemas.openxmlformats.org/officeDocument/2006/relationships/hyperlink" Target="https://www.govinfo.gov/content/pkg/USCODE-2011-title18/pdf/USCODE-2011-title18-partI-chap77-sec1589.pdf" TargetMode="External"/><Relationship Id="rId42" Type="http://schemas.openxmlformats.org/officeDocument/2006/relationships/hyperlink" Target="https://www.uscis.gov/policy-manual/volume-3-part-b-chapter-2" TargetMode="External"/><Relationship Id="rId47" Type="http://schemas.openxmlformats.org/officeDocument/2006/relationships/hyperlink" Target="https://www.uscis.gov/policy-manual/volume-3-part-b-chapter-3" TargetMode="External"/><Relationship Id="rId63" Type="http://schemas.openxmlformats.org/officeDocument/2006/relationships/hyperlink" Target="https://www.uscis.gov/policy-manual/volume-3-part-b-chapter-4" TargetMode="External"/><Relationship Id="rId68" Type="http://schemas.openxmlformats.org/officeDocument/2006/relationships/hyperlink" Target="https://www.uscis.gov/policy-manual/volume-3-part-b-chapter-5" TargetMode="External"/><Relationship Id="rId84" Type="http://schemas.openxmlformats.org/officeDocument/2006/relationships/hyperlink" Target="https://www.uscis.gov/policy-manual/volume-3-part-b-chapter-10" TargetMode="External"/><Relationship Id="rId89" Type="http://schemas.openxmlformats.org/officeDocument/2006/relationships/hyperlink" Target="https://www.uscis.gov/policy-manual/volume-3-part-b-chapter-12" TargetMode="External"/><Relationship Id="rId16" Type="http://schemas.openxmlformats.org/officeDocument/2006/relationships/hyperlink" Target="https://www.reginfo.gov/public/do/eAgendaViewRule?pubId=202104&amp;RIN=1615-AA59" TargetMode="External"/><Relationship Id="rId107" Type="http://schemas.openxmlformats.org/officeDocument/2006/relationships/footer" Target="footer1.xml"/><Relationship Id="rId11" Type="http://schemas.openxmlformats.org/officeDocument/2006/relationships/hyperlink" Target="https://www.uscis.gov/policy-manual/volume-3-part-b" TargetMode="External"/><Relationship Id="rId32" Type="http://schemas.openxmlformats.org/officeDocument/2006/relationships/hyperlink" Target="https://www.uscis.gov/policy-manual/volume-3-part-b-chapter-2" TargetMode="External"/><Relationship Id="rId37" Type="http://schemas.openxmlformats.org/officeDocument/2006/relationships/hyperlink" Target="https://www.uscis.gov/policy-manual/volume-3-part-b-chapter-2" TargetMode="External"/><Relationship Id="rId53" Type="http://schemas.openxmlformats.org/officeDocument/2006/relationships/hyperlink" Target="https://www.uscis.gov/policy-manual/volume-3-part-b-chapter-3" TargetMode="External"/><Relationship Id="rId58" Type="http://schemas.openxmlformats.org/officeDocument/2006/relationships/hyperlink" Target="https://www.uscis.gov/policy-manual/volume-3-part-b-chapter-2" TargetMode="External"/><Relationship Id="rId74" Type="http://schemas.openxmlformats.org/officeDocument/2006/relationships/hyperlink" Target="https://www.uscis.gov/policy-manual/volume-3-part-b-chapter-7" TargetMode="External"/><Relationship Id="rId79" Type="http://schemas.openxmlformats.org/officeDocument/2006/relationships/hyperlink" Target="https://www.uscis.gov/policy-manual/volume-3-part-b-chapter-10" TargetMode="External"/><Relationship Id="rId102" Type="http://schemas.openxmlformats.org/officeDocument/2006/relationships/hyperlink" Target="https://www.uscis.gov/policy-manual/volume-9-part-o-chapter-5" TargetMode="External"/><Relationship Id="rId5" Type="http://schemas.openxmlformats.org/officeDocument/2006/relationships/numbering" Target="numbering.xml"/><Relationship Id="rId90" Type="http://schemas.openxmlformats.org/officeDocument/2006/relationships/hyperlink" Target="https://www.uscis.gov/policy-manual/volume-3-part-b-chapter-12" TargetMode="External"/><Relationship Id="rId95" Type="http://schemas.openxmlformats.org/officeDocument/2006/relationships/hyperlink" Target="https://www.uscis.gov/policy-manual/volume-9-part-o-chapter-3" TargetMode="External"/><Relationship Id="rId22" Type="http://schemas.openxmlformats.org/officeDocument/2006/relationships/hyperlink" Target="https://www.govinfo.gov/content/pkg/USCODE-2011-title18/pdf/USCODE-2011-title18-partI-chap77-sec1591.pdf" TargetMode="External"/><Relationship Id="rId27" Type="http://schemas.openxmlformats.org/officeDocument/2006/relationships/hyperlink" Target="https://www.uscis.gov/policy-manual/volume-3-part-b-chapter-2" TargetMode="External"/><Relationship Id="rId43" Type="http://schemas.openxmlformats.org/officeDocument/2006/relationships/hyperlink" Target="https://www.uscis.gov/policy-manual/volume-3-part-b-chapter-2" TargetMode="External"/><Relationship Id="rId48" Type="http://schemas.openxmlformats.org/officeDocument/2006/relationships/hyperlink" Target="https://www.uscis.gov/policy-manual/volume-3-part-b-chapter-3" TargetMode="External"/><Relationship Id="rId64" Type="http://schemas.openxmlformats.org/officeDocument/2006/relationships/hyperlink" Target="https://www.uscis.gov/policy-manual/volume-3-part-b-chapter-4" TargetMode="External"/><Relationship Id="rId69" Type="http://schemas.openxmlformats.org/officeDocument/2006/relationships/hyperlink" Target="https://www.uscis.gov/policy-manual/volume-3-part-b-chapter-4" TargetMode="External"/><Relationship Id="rId80" Type="http://schemas.openxmlformats.org/officeDocument/2006/relationships/hyperlink" Target="https://www.uscis.gov/policy-manual/volume-3-part-b-chapter-10" TargetMode="External"/><Relationship Id="rId85" Type="http://schemas.openxmlformats.org/officeDocument/2006/relationships/hyperlink" Target="https://www.uscis.gov/policy-manual/volume-3-part-b-chapter-10" TargetMode="External"/><Relationship Id="rId12" Type="http://schemas.openxmlformats.org/officeDocument/2006/relationships/hyperlink" Target="https://www.uscis.gov/policy-manual" TargetMode="External"/><Relationship Id="rId17" Type="http://schemas.openxmlformats.org/officeDocument/2006/relationships/hyperlink" Target="https://www.uscis.gov/policy-manual/volume-3-part-b" TargetMode="External"/><Relationship Id="rId33" Type="http://schemas.openxmlformats.org/officeDocument/2006/relationships/hyperlink" Target="https://www.uscis.gov/policy-manual/volume-3-part-b-chapter-2" TargetMode="External"/><Relationship Id="rId38" Type="http://schemas.openxmlformats.org/officeDocument/2006/relationships/hyperlink" Target="https://www.uscis.gov/policy-manual/volume-3-part-b-chapter-2" TargetMode="External"/><Relationship Id="rId59" Type="http://schemas.openxmlformats.org/officeDocument/2006/relationships/hyperlink" Target="https://www.uscis.gov/policy-manual/volume-3-part-b-chapter-4" TargetMode="External"/><Relationship Id="rId103" Type="http://schemas.openxmlformats.org/officeDocument/2006/relationships/hyperlink" Target="https://www.uscis.gov/policy-manual/volume-9-part-o-chapter-5" TargetMode="External"/><Relationship Id="rId108" Type="http://schemas.openxmlformats.org/officeDocument/2006/relationships/header" Target="header2.xml"/><Relationship Id="rId54" Type="http://schemas.openxmlformats.org/officeDocument/2006/relationships/hyperlink" Target="https://www.uscis.gov/policy-manual/volume-3-part-b-chapter-3" TargetMode="External"/><Relationship Id="rId70" Type="http://schemas.openxmlformats.org/officeDocument/2006/relationships/hyperlink" Target="https://www.uscis.gov/policy-manual/volume-3-part-b-chapter-7" TargetMode="External"/><Relationship Id="rId75" Type="http://schemas.openxmlformats.org/officeDocument/2006/relationships/hyperlink" Target="https://www.uscis.gov/policy-manual/volume-3-part-b-chapter-9" TargetMode="External"/><Relationship Id="rId91" Type="http://schemas.openxmlformats.org/officeDocument/2006/relationships/hyperlink" Target="https://www.uscis.gov/policy-manual/volume-3-part-b-chapter-13" TargetMode="External"/><Relationship Id="rId96" Type="http://schemas.openxmlformats.org/officeDocument/2006/relationships/hyperlink" Target="https://www.uscis.gov/policy-manual/volume-9-part-o-chapter-3"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law.cornell.edu/cfr/text/8/212.16" TargetMode="External"/><Relationship Id="rId23" Type="http://schemas.openxmlformats.org/officeDocument/2006/relationships/hyperlink" Target="https://www.uscis.gov/policy-manual/volume-3-part-b-chapter-2" TargetMode="External"/><Relationship Id="rId28" Type="http://schemas.openxmlformats.org/officeDocument/2006/relationships/hyperlink" Target="https://www.uscis.gov/policy-manual/volume-3-part-b-chapter-2" TargetMode="External"/><Relationship Id="rId36" Type="http://schemas.openxmlformats.org/officeDocument/2006/relationships/hyperlink" Target="https://www.uscis.gov/policy-manual/volume-3-part-b-chapter-2" TargetMode="External"/><Relationship Id="rId49" Type="http://schemas.openxmlformats.org/officeDocument/2006/relationships/hyperlink" Target="https://www.uscis.gov/policy-manual/volume-3-part-b-chapter-3" TargetMode="External"/><Relationship Id="rId57" Type="http://schemas.openxmlformats.org/officeDocument/2006/relationships/hyperlink" Target="https://www.uscis.gov/policy-manual/volume-3-part-b-chapter-3" TargetMode="External"/><Relationship Id="rId106"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www.uscis.gov/policy-manual/volume-3-part-b-chapter-2" TargetMode="External"/><Relationship Id="rId44" Type="http://schemas.openxmlformats.org/officeDocument/2006/relationships/hyperlink" Target="https://www.uscis.gov/policy-manual/volume-3-part-b-chapter-2" TargetMode="External"/><Relationship Id="rId52" Type="http://schemas.openxmlformats.org/officeDocument/2006/relationships/hyperlink" Target="https://www.uscis.gov/policy-manual/volume-3-part-b-chapter-3" TargetMode="External"/><Relationship Id="rId60" Type="http://schemas.openxmlformats.org/officeDocument/2006/relationships/hyperlink" Target="https://www.uscis.gov/policy-manual/volume-3-part-b-chapter-4" TargetMode="External"/><Relationship Id="rId65" Type="http://schemas.openxmlformats.org/officeDocument/2006/relationships/hyperlink" Target="https://www.uscis.gov/policy-manual/volume-3-part-b-chapter-4" TargetMode="External"/><Relationship Id="rId73" Type="http://schemas.openxmlformats.org/officeDocument/2006/relationships/hyperlink" Target="https://www.uscis.gov/policy-manual/volume-3-part-b-chapter-7" TargetMode="External"/><Relationship Id="rId78" Type="http://schemas.openxmlformats.org/officeDocument/2006/relationships/hyperlink" Target="https://www.uscis.gov/policy-manual/volume-3-part-b-chapter-10" TargetMode="External"/><Relationship Id="rId81" Type="http://schemas.openxmlformats.org/officeDocument/2006/relationships/hyperlink" Target="https://www.uscis.gov/sites/default/files/document/memos/2016-1004-T-U-Extension-PM-602-0032-2.pdf" TargetMode="External"/><Relationship Id="rId86" Type="http://schemas.openxmlformats.org/officeDocument/2006/relationships/hyperlink" Target="https://www.uscis.gov/policy-manual/volume-3-part-b-chapter-11" TargetMode="External"/><Relationship Id="rId94" Type="http://schemas.openxmlformats.org/officeDocument/2006/relationships/hyperlink" Target="https://www.uscis.gov/policy-manual/volume-9-part-o-chapter-2" TargetMode="External"/><Relationship Id="rId99" Type="http://schemas.openxmlformats.org/officeDocument/2006/relationships/hyperlink" Target="https://www.uscis.gov/policy-manual/volume-9-part-o-chapter-4" TargetMode="External"/><Relationship Id="rId101" Type="http://schemas.openxmlformats.org/officeDocument/2006/relationships/hyperlink" Target="https://www.justice.gov/sites/default/files/eoir/legacy/2012/08/17/2644.pdf"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scis.gov/policy-manual/volume-9-part-o" TargetMode="External"/><Relationship Id="rId18" Type="http://schemas.openxmlformats.org/officeDocument/2006/relationships/hyperlink" Target="https://www.uscis.gov/policy-manual/volume-3-part-b-chapter-2" TargetMode="External"/><Relationship Id="rId39" Type="http://schemas.openxmlformats.org/officeDocument/2006/relationships/hyperlink" Target="https://www.uscis.gov/policy-manual/volume-3-part-b-chapter-2" TargetMode="External"/><Relationship Id="rId109" Type="http://schemas.openxmlformats.org/officeDocument/2006/relationships/footer" Target="footer2.xml"/><Relationship Id="rId34" Type="http://schemas.openxmlformats.org/officeDocument/2006/relationships/hyperlink" Target="https://www.uscis.gov/policy-manual/volume-3-part-b-chapter-2" TargetMode="External"/><Relationship Id="rId50" Type="http://schemas.openxmlformats.org/officeDocument/2006/relationships/hyperlink" Target="https://www.uscis.gov/policy-manual/volume-3-part-b-chapter-3" TargetMode="External"/><Relationship Id="rId55" Type="http://schemas.openxmlformats.org/officeDocument/2006/relationships/hyperlink" Target="https://www.uscis.gov/policy-manual/volume-3-part-b-chapter-3" TargetMode="External"/><Relationship Id="rId76" Type="http://schemas.openxmlformats.org/officeDocument/2006/relationships/hyperlink" Target="https://www.uscis.gov/policy-manual/volume-3-part-b-chapter-9" TargetMode="External"/><Relationship Id="rId97" Type="http://schemas.openxmlformats.org/officeDocument/2006/relationships/hyperlink" Target="https://www.uscis.gov/policy-manual/volume-9-part-o-chapter-3" TargetMode="External"/><Relationship Id="rId104" Type="http://schemas.openxmlformats.org/officeDocument/2006/relationships/hyperlink" Target="https://casttta.nationbuilder.com/individual_ta" TargetMode="External"/><Relationship Id="rId7" Type="http://schemas.openxmlformats.org/officeDocument/2006/relationships/settings" Target="settings.xml"/><Relationship Id="rId71" Type="http://schemas.openxmlformats.org/officeDocument/2006/relationships/hyperlink" Target="https://www.uscis.gov/policy-manual/volume-3-part-b-chapter-7" TargetMode="External"/><Relationship Id="rId92" Type="http://schemas.openxmlformats.org/officeDocument/2006/relationships/hyperlink" Target="https://www.uscis.gov/policy-manual/volume-3-part-b-chapter-13" TargetMode="External"/><Relationship Id="rId2" Type="http://schemas.openxmlformats.org/officeDocument/2006/relationships/customXml" Target="../customXml/item2.xml"/><Relationship Id="rId29" Type="http://schemas.openxmlformats.org/officeDocument/2006/relationships/hyperlink" Target="https://www.uscis.gov/policy-manual/volume-3-part-b-chapter-2" TargetMode="External"/><Relationship Id="rId24" Type="http://schemas.openxmlformats.org/officeDocument/2006/relationships/hyperlink" Target="https://www.uscis.gov/policy-manual/volume-3-part-b-chapter-2" TargetMode="External"/><Relationship Id="rId40" Type="http://schemas.openxmlformats.org/officeDocument/2006/relationships/hyperlink" Target="https://www.uscis.gov/policy-manual/volume-3-part-b-chapter-2" TargetMode="External"/><Relationship Id="rId45" Type="http://schemas.openxmlformats.org/officeDocument/2006/relationships/hyperlink" Target="https://www.uscis.gov/policy-manual/volume-3-part-b-chapter-2" TargetMode="External"/><Relationship Id="rId66" Type="http://schemas.openxmlformats.org/officeDocument/2006/relationships/hyperlink" Target="https://www.uscis.gov/policy-manual/volume-3-part-b-chapter-5" TargetMode="External"/><Relationship Id="rId87" Type="http://schemas.openxmlformats.org/officeDocument/2006/relationships/hyperlink" Target="https://www.uscis.gov/policy-manual/volume-3-part-b-chapter-11" TargetMode="External"/><Relationship Id="rId110" Type="http://schemas.openxmlformats.org/officeDocument/2006/relationships/fontTable" Target="fontTable.xml"/><Relationship Id="rId61" Type="http://schemas.openxmlformats.org/officeDocument/2006/relationships/hyperlink" Target="https://www.uscis.gov/policy-manual/volume-3-part-b-chapter-4" TargetMode="External"/><Relationship Id="rId82" Type="http://schemas.openxmlformats.org/officeDocument/2006/relationships/hyperlink" Target="https://www.uscis.gov/i-9-central/form-i-9-resources/handbook-for-employers-m-274" TargetMode="External"/><Relationship Id="rId19" Type="http://schemas.openxmlformats.org/officeDocument/2006/relationships/hyperlink" Target="https://www.uscis.gov/policy-manual/volume-3-part-b-chapter-2" TargetMode="External"/><Relationship Id="rId14" Type="http://schemas.openxmlformats.org/officeDocument/2006/relationships/hyperlink" Target="https://www.law.cornell.edu/cfr/text/8/214.11" TargetMode="External"/><Relationship Id="rId30" Type="http://schemas.openxmlformats.org/officeDocument/2006/relationships/hyperlink" Target="https://www.govinfo.gov/content/pkg/FR-2016-12-19/pdf/2016-29900.pdf" TargetMode="External"/><Relationship Id="rId35" Type="http://schemas.openxmlformats.org/officeDocument/2006/relationships/hyperlink" Target="https://www.uscis.gov/policy-manual/volume-3-part-b-chapter-3" TargetMode="External"/><Relationship Id="rId56" Type="http://schemas.openxmlformats.org/officeDocument/2006/relationships/hyperlink" Target="https://www.uscis.gov/policy-manual/volume-3-part-b-chapter-3" TargetMode="External"/><Relationship Id="rId77" Type="http://schemas.openxmlformats.org/officeDocument/2006/relationships/hyperlink" Target="https://www.uscis.gov/policy-manual/volume-3-part-b-chapter-9" TargetMode="External"/><Relationship Id="rId100" Type="http://schemas.openxmlformats.org/officeDocument/2006/relationships/hyperlink" Target="https://www.uscis.gov/policy-manual/volume-9-part-o-chapter-4" TargetMode="External"/><Relationship Id="rId105" Type="http://schemas.openxmlformats.org/officeDocument/2006/relationships/hyperlink" Target="https://asistahelp.org/technical-assistance/" TargetMode="External"/><Relationship Id="rId8" Type="http://schemas.openxmlformats.org/officeDocument/2006/relationships/webSettings" Target="webSettings.xml"/><Relationship Id="rId51" Type="http://schemas.openxmlformats.org/officeDocument/2006/relationships/hyperlink" Target="https://www.uscis.gov/policy-manual/volume-3-part-b-chapter-3" TargetMode="External"/><Relationship Id="rId72" Type="http://schemas.openxmlformats.org/officeDocument/2006/relationships/hyperlink" Target="https://www.ice.gov/news/releases/ice-announces-updated-policy-support-noncitizen-victims-crime" TargetMode="External"/><Relationship Id="rId93" Type="http://schemas.openxmlformats.org/officeDocument/2006/relationships/hyperlink" Target="https://www.uscis.gov/policy-manual/volume-9-part-o-chapter-2" TargetMode="External"/><Relationship Id="rId98" Type="http://schemas.openxmlformats.org/officeDocument/2006/relationships/hyperlink" Target="https://www.uscis.gov/policy-manual/volume-9-part-o-chapter-4" TargetMode="External"/><Relationship Id="rId3" Type="http://schemas.openxmlformats.org/officeDocument/2006/relationships/customXml" Target="../customXml/item3.xml"/><Relationship Id="rId25" Type="http://schemas.openxmlformats.org/officeDocument/2006/relationships/hyperlink" Target="https://www.uscis.gov/policy-manual/volume-3-part-b-chapter-2" TargetMode="External"/><Relationship Id="rId46" Type="http://schemas.openxmlformats.org/officeDocument/2006/relationships/hyperlink" Target="https://www.uscis.gov/policy-manual/volume-3-part-b-chapter-3" TargetMode="External"/><Relationship Id="rId67" Type="http://schemas.openxmlformats.org/officeDocument/2006/relationships/hyperlink" Target="https://www.uscis.gov/policy-manual/volume-3-part-b-chapter-4" TargetMode="External"/><Relationship Id="rId20" Type="http://schemas.openxmlformats.org/officeDocument/2006/relationships/hyperlink" Target="https://www.uscis.gov/policy-manual/volume-3-part-b-chapter-2" TargetMode="External"/><Relationship Id="rId41" Type="http://schemas.openxmlformats.org/officeDocument/2006/relationships/hyperlink" Target="https://www.uscis.gov/policy-manual/volume-3-part-b-chapter-2" TargetMode="External"/><Relationship Id="rId62" Type="http://schemas.openxmlformats.org/officeDocument/2006/relationships/hyperlink" Target="https://www.uscis.gov/policy-manual/volume-3-part-b-chapter-4" TargetMode="External"/><Relationship Id="rId83" Type="http://schemas.openxmlformats.org/officeDocument/2006/relationships/hyperlink" Target="https://www.uscis.gov/policy-manual/volume-3-part-b-chapter-10" TargetMode="External"/><Relationship Id="rId88" Type="http://schemas.openxmlformats.org/officeDocument/2006/relationships/hyperlink" Target="https://www.uscis.gov/policy-manual/volume-3-part-b-chapter-12" TargetMode="External"/><Relationship Id="rId111"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AST Colors">
      <a:dk1>
        <a:sysClr val="windowText" lastClr="000000"/>
      </a:dk1>
      <a:lt1>
        <a:sysClr val="window" lastClr="FFFFFF"/>
      </a:lt1>
      <a:dk2>
        <a:srgbClr val="47555F"/>
      </a:dk2>
      <a:lt2>
        <a:srgbClr val="E7E6E6"/>
      </a:lt2>
      <a:accent1>
        <a:srgbClr val="00A7D7"/>
      </a:accent1>
      <a:accent2>
        <a:srgbClr val="FCDF41"/>
      </a:accent2>
      <a:accent3>
        <a:srgbClr val="BCBEC0"/>
      </a:accent3>
      <a:accent4>
        <a:srgbClr val="E55745"/>
      </a:accent4>
      <a:accent5>
        <a:srgbClr val="00A7D7"/>
      </a:accent5>
      <a:accent6>
        <a:srgbClr val="FCDF41"/>
      </a:accent6>
      <a:hlink>
        <a:srgbClr val="E55745"/>
      </a:hlink>
      <a:folHlink>
        <a:srgbClr val="EAC603"/>
      </a:folHlink>
    </a:clrScheme>
    <a:fontScheme name="CAS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FAF4885B975143A8EB35FB4DAEBBF8" ma:contentTypeVersion="13" ma:contentTypeDescription="Create a new document." ma:contentTypeScope="" ma:versionID="140ae36a10c761c84ad2228ee166253a">
  <xsd:schema xmlns:xsd="http://www.w3.org/2001/XMLSchema" xmlns:xs="http://www.w3.org/2001/XMLSchema" xmlns:p="http://schemas.microsoft.com/office/2006/metadata/properties" xmlns:ns2="895556a0-a88e-4f91-a8d7-b7b530a578f0" xmlns:ns3="6a00e123-544a-47ca-b647-e598dd83c9b9" targetNamespace="http://schemas.microsoft.com/office/2006/metadata/properties" ma:root="true" ma:fieldsID="2488d5d26933bf2e5c961a8e4d99a0e1" ns2:_="" ns3:_="">
    <xsd:import namespace="895556a0-a88e-4f91-a8d7-b7b530a578f0"/>
    <xsd:import namespace="6a00e123-544a-47ca-b647-e598dd83c9b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5556a0-a88e-4f91-a8d7-b7b530a57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00e123-544a-47ca-b647-e598dd83c9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056194-09CD-435B-8322-BE4E7D332F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5556a0-a88e-4f91-a8d7-b7b530a578f0"/>
    <ds:schemaRef ds:uri="6a00e123-544a-47ca-b647-e598dd83c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FA23EE-A4A1-4594-9735-367E801288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5CB7A4-8636-4FCB-A500-188A1E625417}">
  <ds:schemaRefs>
    <ds:schemaRef ds:uri="http://schemas.openxmlformats.org/officeDocument/2006/bibliography"/>
  </ds:schemaRefs>
</ds:datastoreItem>
</file>

<file path=customXml/itemProps4.xml><?xml version="1.0" encoding="utf-8"?>
<ds:datastoreItem xmlns:ds="http://schemas.openxmlformats.org/officeDocument/2006/customXml" ds:itemID="{090B6EB6-0962-49E5-979D-BF4FBA66D9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10</Pages>
  <Words>5586</Words>
  <Characters>31846</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Gonzalez</dc:creator>
  <cp:keywords/>
  <dc:description/>
  <cp:lastModifiedBy>Carson Osberg</cp:lastModifiedBy>
  <cp:revision>83</cp:revision>
  <dcterms:created xsi:type="dcterms:W3CDTF">2021-12-03T15:51:00Z</dcterms:created>
  <dcterms:modified xsi:type="dcterms:W3CDTF">2021-12-03T20:06:00Z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0x01010023FAF4885B975143A8EB35FB4DAEBBF8</vt:lpwstr>
  </property>
</Properties>
</file>