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rPr/>
      </w:pPr>
      <w:bookmarkStart w:colFirst="0" w:colLast="0" w:name="_m6grtmr5ppwu" w:id="0"/>
      <w:bookmarkEnd w:id="0"/>
      <w:r w:rsidDel="00000000" w:rsidR="00000000" w:rsidRPr="00000000">
        <w:rPr>
          <w:rtl w:val="0"/>
        </w:rPr>
        <w:t xml:space="preserve">Policy Proposal: Advancing Place-Based, Culturally Responsive Care in Utah</w:t>
      </w:r>
    </w:p>
    <w:p w:rsidR="00000000" w:rsidDel="00000000" w:rsidP="00000000" w:rsidRDefault="00000000" w:rsidRPr="00000000" w14:paraId="00000002">
      <w:pPr>
        <w:pStyle w:val="Heading2"/>
        <w:rPr/>
      </w:pPr>
      <w:r w:rsidDel="00000000" w:rsidR="00000000" w:rsidRPr="00000000">
        <w:rPr>
          <w:rtl w:val="0"/>
        </w:rPr>
        <w:t xml:space="preserve">Prepared by Kamaile Tripp-Harris, CHW Program Manager </w:t>
      </w:r>
    </w:p>
    <w:p w:rsidR="00000000" w:rsidDel="00000000" w:rsidP="00000000" w:rsidRDefault="00000000" w:rsidRPr="00000000" w14:paraId="00000003">
      <w:pPr>
        <w:pStyle w:val="Subtitle"/>
        <w:rPr/>
      </w:pPr>
      <w:bookmarkStart w:colFirst="0" w:colLast="0" w:name="_55rn9pcd27vv" w:id="1"/>
      <w:bookmarkEnd w:id="1"/>
      <w:r w:rsidDel="00000000" w:rsidR="00000000" w:rsidRPr="00000000">
        <w:rPr>
          <w:rtl w:val="0"/>
        </w:rPr>
        <w:t xml:space="preserve">Spencer Fox Eccles School of Medicine, Office of Academic Culture and Community</w:t>
      </w:r>
    </w:p>
    <w:p w:rsidR="00000000" w:rsidDel="00000000" w:rsidP="00000000" w:rsidRDefault="00000000" w:rsidRPr="00000000" w14:paraId="00000004">
      <w:pPr>
        <w:pStyle w:val="Heading2"/>
        <w:rPr/>
      </w:pPr>
      <w:r w:rsidDel="00000000" w:rsidR="00000000" w:rsidRPr="00000000">
        <w:rPr>
          <w:rtl w:val="0"/>
        </w:rPr>
        <w:t xml:space="preserve">Overview</w:t>
      </w:r>
    </w:p>
    <w:p w:rsidR="00000000" w:rsidDel="00000000" w:rsidP="00000000" w:rsidRDefault="00000000" w:rsidRPr="00000000" w14:paraId="00000005">
      <w:pPr>
        <w:rPr/>
      </w:pPr>
      <w:r w:rsidDel="00000000" w:rsidR="00000000" w:rsidRPr="00000000">
        <w:rPr>
          <w:rtl w:val="0"/>
        </w:rPr>
        <w:t xml:space="preserve">Place-based, culturally responsive care is a practical, community-centered approach to healthcare that aligns services with the values, needs, and circumstances of Utah’s diverse populations. This model strengthens local health systems, improves patient outcomes, and ensures efficient use of public resources.</w:t>
      </w:r>
    </w:p>
    <w:p w:rsidR="00000000" w:rsidDel="00000000" w:rsidP="00000000" w:rsidRDefault="00000000" w:rsidRPr="00000000" w14:paraId="00000006">
      <w:pPr>
        <w:pStyle w:val="Heading2"/>
        <w:rPr/>
      </w:pPr>
      <w:r w:rsidDel="00000000" w:rsidR="00000000" w:rsidRPr="00000000">
        <w:rPr>
          <w:rtl w:val="0"/>
        </w:rPr>
        <w:t xml:space="preserve">Key Principles</w:t>
      </w:r>
    </w:p>
    <w:p w:rsidR="00000000" w:rsidDel="00000000" w:rsidP="00000000" w:rsidRDefault="00000000" w:rsidRPr="00000000" w14:paraId="0000000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Local Relevance: Care is designed with an understanding of the geographic, economic, and social factors that shape health in specific communities—urban, rural, and frontier alike.</w:t>
      </w:r>
    </w:p>
    <w:p w:rsidR="00000000" w:rsidDel="00000000" w:rsidP="00000000" w:rsidRDefault="00000000" w:rsidRPr="00000000" w14:paraId="0000000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Community Trust: Providers are equipped to build strong relationships with patients by respecting local customs, communication styles, and family dynamics.</w:t>
      </w:r>
    </w:p>
    <w:p w:rsidR="00000000" w:rsidDel="00000000" w:rsidP="00000000" w:rsidRDefault="00000000" w:rsidRPr="00000000" w14:paraId="0000000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Effective Communication: Emphasis is placed on clear, respectful dialogue between patients and providers, including access to interpretation services when needed.</w:t>
      </w:r>
    </w:p>
    <w:p w:rsidR="00000000" w:rsidDel="00000000" w:rsidP="00000000" w:rsidRDefault="00000000" w:rsidRPr="00000000" w14:paraId="0000000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Workforce Readiness: Training and support are provided to healthcare professionals to ensure they are prepared to serve the communities in which they work.</w:t>
      </w:r>
    </w:p>
    <w:p w:rsidR="00000000" w:rsidDel="00000000" w:rsidP="00000000" w:rsidRDefault="00000000" w:rsidRPr="00000000" w14:paraId="0000000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76" w:lineRule="auto"/>
        <w:ind w:left="360" w:right="0" w:hanging="360"/>
        <w:jc w:val="left"/>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Collaborative Partnerships: Health systems work alongside local leaders, schools, and organizations to deliver care that is coordinated, sustainable, and responsive.</w:t>
      </w:r>
    </w:p>
    <w:p w:rsidR="00000000" w:rsidDel="00000000" w:rsidP="00000000" w:rsidRDefault="00000000" w:rsidRPr="00000000" w14:paraId="0000000C">
      <w:pPr>
        <w:pStyle w:val="Heading2"/>
        <w:rPr/>
      </w:pPr>
      <w:r w:rsidDel="00000000" w:rsidR="00000000" w:rsidRPr="00000000">
        <w:rPr>
          <w:rtl w:val="0"/>
        </w:rPr>
        <w:t xml:space="preserve">Policy Benefits</w:t>
      </w:r>
    </w:p>
    <w:p w:rsidR="00000000" w:rsidDel="00000000" w:rsidP="00000000" w:rsidRDefault="00000000" w:rsidRPr="00000000" w14:paraId="0000000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Improved Health Outcomes: Tailored care leads to better patient engagement, adherence, and satisfaction.</w:t>
      </w:r>
    </w:p>
    <w:p w:rsidR="00000000" w:rsidDel="00000000" w:rsidP="00000000" w:rsidRDefault="00000000" w:rsidRPr="00000000" w14:paraId="0000000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Cost Efficiency: Preventive, community-aligned care reduces emergency visits and hospital readmissions.</w:t>
      </w:r>
    </w:p>
    <w:p w:rsidR="00000000" w:rsidDel="00000000" w:rsidP="00000000" w:rsidRDefault="00000000" w:rsidRPr="00000000" w14:paraId="0000000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76" w:lineRule="auto"/>
        <w:ind w:left="360" w:right="0" w:hanging="360"/>
        <w:jc w:val="left"/>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Stronger Communities: Local partnerships foster resilience and shared responsibility for health.</w:t>
      </w:r>
    </w:p>
    <w:p w:rsidR="00000000" w:rsidDel="00000000" w:rsidP="00000000" w:rsidRDefault="00000000" w:rsidRPr="00000000" w14:paraId="00000010">
      <w:pPr>
        <w:pStyle w:val="Heading2"/>
        <w:rPr/>
      </w:pPr>
      <w:r w:rsidDel="00000000" w:rsidR="00000000" w:rsidRPr="00000000">
        <w:rPr>
          <w:rtl w:val="0"/>
        </w:rPr>
        <w:t xml:space="preserve">Recommendation</w:t>
      </w:r>
    </w:p>
    <w:p w:rsidR="00000000" w:rsidDel="00000000" w:rsidP="00000000" w:rsidRDefault="00000000" w:rsidRPr="00000000" w14:paraId="00000011">
      <w:pPr>
        <w:rPr/>
      </w:pPr>
      <w:r w:rsidDel="00000000" w:rsidR="00000000" w:rsidRPr="00000000">
        <w:rPr>
          <w:rtl w:val="0"/>
        </w:rPr>
        <w:t xml:space="preserve">We propose that state and local health agencies adopt and support place-based, culturally responsive care as a guiding framework for healthcare delivery in Utah. This includes funding for training, community engagement, and infrastructure that supports locally informed care models.</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pStyle w:val="Heading2"/>
        <w:rPr/>
      </w:pPr>
      <w:bookmarkStart w:colFirst="0" w:colLast="0" w:name="_ow14bmkvk9f4" w:id="2"/>
      <w:bookmarkEnd w:id="2"/>
      <w:r w:rsidDel="00000000" w:rsidR="00000000" w:rsidRPr="00000000">
        <w:rPr>
          <w:rtl w:val="0"/>
        </w:rPr>
        <w:t xml:space="preserve">References</w:t>
      </w:r>
    </w:p>
    <w:p w:rsidR="00000000" w:rsidDel="00000000" w:rsidP="00000000" w:rsidRDefault="00000000" w:rsidRPr="00000000" w14:paraId="00000014">
      <w:pPr>
        <w:numPr>
          <w:ilvl w:val="0"/>
          <w:numId w:val="1"/>
        </w:numPr>
        <w:spacing w:after="0" w:afterAutospacing="0"/>
        <w:ind w:left="720" w:hanging="360"/>
        <w:rPr>
          <w:u w:val="none"/>
        </w:rPr>
      </w:pPr>
      <w:r w:rsidDel="00000000" w:rsidR="00000000" w:rsidRPr="00000000">
        <w:rPr>
          <w:rtl w:val="0"/>
        </w:rPr>
        <w:t xml:space="preserve">McGowan, V. J., Buckner, S., Mead, R., McGill, E., Ronzi, S., Beyer, F., &amp; Bambra, C. (2021). Examining the effectiveness of place-based interventions to improve public health and reduce health inequalities: An umbrella review. BMC Public Health, 21(1888). </w:t>
      </w:r>
      <w:hyperlink r:id="rId6">
        <w:r w:rsidDel="00000000" w:rsidR="00000000" w:rsidRPr="00000000">
          <w:rPr>
            <w:color w:val="1155cc"/>
            <w:u w:val="single"/>
            <w:rtl w:val="0"/>
          </w:rPr>
          <w:t xml:space="preserve">https://doi.org/10.1186/s12889-021-11852-z</w:t>
        </w:r>
      </w:hyperlink>
      <w:r w:rsidDel="00000000" w:rsidR="00000000" w:rsidRPr="00000000">
        <w:rPr>
          <w:rtl w:val="0"/>
        </w:rPr>
      </w:r>
    </w:p>
    <w:p w:rsidR="00000000" w:rsidDel="00000000" w:rsidP="00000000" w:rsidRDefault="00000000" w:rsidRPr="00000000" w14:paraId="00000015">
      <w:pPr>
        <w:numPr>
          <w:ilvl w:val="0"/>
          <w:numId w:val="1"/>
        </w:numPr>
        <w:spacing w:after="0" w:afterAutospacing="0"/>
        <w:ind w:left="720" w:hanging="360"/>
        <w:rPr>
          <w:u w:val="none"/>
        </w:rPr>
      </w:pPr>
      <w:r w:rsidDel="00000000" w:rsidR="00000000" w:rsidRPr="00000000">
        <w:rPr>
          <w:rtl w:val="0"/>
        </w:rPr>
        <w:t xml:space="preserve">Ahmed, S., Chase, L. E., Wagnild, J., Akhter, N., Sturridge, S., Clarke, A., Chowdhary, P., Mukami, D., Kasim, A., &amp; Hampshire, K. (2022). Community health workers and health equity in low- and middle-income countries: Systematic review and recommendations for policy and practice. International Journal for Equity in Health, 21(49). </w:t>
      </w:r>
      <w:hyperlink r:id="rId7">
        <w:r w:rsidDel="00000000" w:rsidR="00000000" w:rsidRPr="00000000">
          <w:rPr>
            <w:color w:val="1155cc"/>
            <w:u w:val="single"/>
            <w:rtl w:val="0"/>
          </w:rPr>
          <w:t xml:space="preserve">https://doi.org/10.1186/s12939-021-01615-y</w:t>
        </w:r>
      </w:hyperlink>
      <w:r w:rsidDel="00000000" w:rsidR="00000000" w:rsidRPr="00000000">
        <w:rPr>
          <w:rtl w:val="0"/>
        </w:rPr>
      </w:r>
    </w:p>
    <w:p w:rsidR="00000000" w:rsidDel="00000000" w:rsidP="00000000" w:rsidRDefault="00000000" w:rsidRPr="00000000" w14:paraId="00000016">
      <w:pPr>
        <w:numPr>
          <w:ilvl w:val="0"/>
          <w:numId w:val="1"/>
        </w:numPr>
        <w:spacing w:after="0" w:afterAutospacing="0"/>
        <w:ind w:left="720" w:hanging="360"/>
        <w:rPr>
          <w:u w:val="none"/>
        </w:rPr>
      </w:pPr>
      <w:r w:rsidDel="00000000" w:rsidR="00000000" w:rsidRPr="00000000">
        <w:rPr>
          <w:rtl w:val="0"/>
        </w:rPr>
        <w:t xml:space="preserve">Ignoffo, S., Gu, S., Ellyin, A., &amp; Benjamins, M. R. (2024). A review of community health worker integration in health departments. Journal of Community Health, 49, 366–376. </w:t>
      </w:r>
      <w:hyperlink r:id="rId8">
        <w:r w:rsidDel="00000000" w:rsidR="00000000" w:rsidRPr="00000000">
          <w:rPr>
            <w:color w:val="1155cc"/>
            <w:u w:val="single"/>
            <w:rtl w:val="0"/>
          </w:rPr>
          <w:t xml:space="preserve">https://doi.org/10.1007/s10900-023-01286-6</w:t>
        </w:r>
      </w:hyperlink>
      <w:r w:rsidDel="00000000" w:rsidR="00000000" w:rsidRPr="00000000">
        <w:rPr>
          <w:rtl w:val="0"/>
        </w:rPr>
      </w:r>
    </w:p>
    <w:p w:rsidR="00000000" w:rsidDel="00000000" w:rsidP="00000000" w:rsidRDefault="00000000" w:rsidRPr="00000000" w14:paraId="00000017">
      <w:pPr>
        <w:numPr>
          <w:ilvl w:val="0"/>
          <w:numId w:val="1"/>
        </w:numPr>
        <w:ind w:left="720" w:hanging="360"/>
        <w:rPr>
          <w:u w:val="none"/>
        </w:rPr>
      </w:pPr>
      <w:r w:rsidDel="00000000" w:rsidR="00000000" w:rsidRPr="00000000">
        <w:rPr>
          <w:rtl w:val="0"/>
        </w:rPr>
        <w:t xml:space="preserve">Handtke, O., Schilgen, B., &amp; Mösko, M. (2019). Culturally competent healthcare – A scoping review of strategies implemented in healthcare organizations and a model of culturally competent healthcare provision. PLOS ONE, 14(7), e0219971. </w:t>
      </w:r>
      <w:hyperlink r:id="rId9">
        <w:r w:rsidDel="00000000" w:rsidR="00000000" w:rsidRPr="00000000">
          <w:rPr>
            <w:color w:val="1155cc"/>
            <w:u w:val="single"/>
            <w:rtl w:val="0"/>
          </w:rPr>
          <w:t xml:space="preserve">https://doi.org/10.1371/journal.pone.0219971</w:t>
        </w:r>
      </w:hyperlink>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sectPr>
      <w:pgSz w:h="15840" w:w="12240" w:orient="portrait"/>
      <w:pgMar w:bottom="1440" w:top="144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Calibri"/>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480" w:lineRule="auto"/>
    </w:pPr>
    <w:rPr>
      <w:rFonts w:ascii="Calibri" w:cs="Calibri" w:eastAsia="Calibri" w:hAnsi="Calibri"/>
      <w:b w:val="1"/>
      <w:bCs w:val="1"/>
      <w:color w:val="366091"/>
      <w:sz w:val="28"/>
      <w:szCs w:val="28"/>
    </w:rPr>
  </w:style>
  <w:style w:type="paragraph" w:styleId="Heading2">
    <w:name w:val="heading 2"/>
    <w:basedOn w:val="Normal"/>
    <w:next w:val="Normal"/>
    <w:pPr>
      <w:keepNext w:val="1"/>
      <w:keepLines w:val="1"/>
      <w:spacing w:after="0" w:before="200" w:lineRule="auto"/>
    </w:pPr>
    <w:rPr>
      <w:rFonts w:ascii="Calibri" w:cs="Calibri" w:eastAsia="Calibri" w:hAnsi="Calibri"/>
      <w:b w:val="1"/>
      <w:bCs w:val="1"/>
      <w:color w:val="4f81bd"/>
      <w:sz w:val="26"/>
      <w:szCs w:val="26"/>
    </w:rPr>
  </w:style>
  <w:style w:type="paragraph" w:styleId="Heading3">
    <w:name w:val="heading 3"/>
    <w:basedOn w:val="Normal"/>
    <w:next w:val="Normal"/>
    <w:pPr>
      <w:keepNext w:val="1"/>
      <w:keepLines w:val="1"/>
      <w:spacing w:after="0" w:before="200" w:lineRule="auto"/>
    </w:pPr>
    <w:rPr>
      <w:rFonts w:ascii="Calibri" w:cs="Calibri" w:eastAsia="Calibri" w:hAnsi="Calibri"/>
      <w:b w:val="1"/>
      <w:bCs w:val="1"/>
      <w:color w:val="4f81bd"/>
    </w:rPr>
  </w:style>
  <w:style w:type="paragraph" w:styleId="Heading4">
    <w:name w:val="heading 4"/>
    <w:basedOn w:val="Normal"/>
    <w:next w:val="Normal"/>
    <w:pPr>
      <w:keepNext w:val="1"/>
      <w:keepLines w:val="1"/>
      <w:spacing w:after="0" w:before="200" w:lineRule="auto"/>
    </w:pPr>
    <w:rPr>
      <w:rFonts w:ascii="Calibri" w:cs="Calibri" w:eastAsia="Calibri" w:hAnsi="Calibri"/>
      <w:b w:val="1"/>
      <w:bCs w:val="1"/>
      <w:i w:val="1"/>
      <w:iCs w:val="1"/>
      <w:color w:val="4f81bd"/>
    </w:rPr>
  </w:style>
  <w:style w:type="paragraph" w:styleId="Heading5">
    <w:name w:val="heading 5"/>
    <w:basedOn w:val="Normal"/>
    <w:next w:val="Normal"/>
    <w:pPr>
      <w:keepNext w:val="1"/>
      <w:keepLines w:val="1"/>
      <w:spacing w:after="0" w:before="200" w:lineRule="auto"/>
    </w:pPr>
    <w:rPr>
      <w:rFonts w:ascii="Calibri" w:cs="Calibri" w:eastAsia="Calibri" w:hAnsi="Calibri"/>
      <w:color w:val="243f61"/>
    </w:rPr>
  </w:style>
  <w:style w:type="paragraph" w:styleId="Heading6">
    <w:name w:val="heading 6"/>
    <w:basedOn w:val="Normal"/>
    <w:next w:val="Normal"/>
    <w:pPr>
      <w:keepNext w:val="1"/>
      <w:keepLines w:val="1"/>
      <w:spacing w:after="0" w:before="200" w:lineRule="auto"/>
    </w:pPr>
    <w:rPr>
      <w:rFonts w:ascii="Calibri" w:cs="Calibri" w:eastAsia="Calibri" w:hAnsi="Calibri"/>
      <w:i w:val="1"/>
      <w:iCs w:val="1"/>
      <w:color w:val="243f61"/>
    </w:rPr>
  </w:style>
  <w:style w:type="paragraph" w:styleId="Title">
    <w:name w:val="Title"/>
    <w:basedOn w:val="Normal"/>
    <w:next w:val="Normal"/>
    <w:pPr>
      <w:pBdr>
        <w:bottom w:color="4f81bd" w:space="4" w:sz="8" w:val="single"/>
      </w:pBdr>
      <w:spacing w:after="300" w:line="240" w:lineRule="auto"/>
    </w:pPr>
    <w:rPr>
      <w:rFonts w:ascii="Calibri" w:cs="Calibri" w:eastAsia="Calibri" w:hAnsi="Calibri"/>
      <w:color w:val="17365d"/>
      <w:sz w:val="52"/>
      <w:szCs w:val="52"/>
    </w:rPr>
  </w:style>
  <w:style w:type="paragraph" w:styleId="Subtitle">
    <w:name w:val="Subtitle"/>
    <w:basedOn w:val="Normal"/>
    <w:next w:val="Normal"/>
    <w:pPr/>
    <w:rPr>
      <w:rFonts w:ascii="Calibri" w:cs="Calibri" w:eastAsia="Calibri" w:hAnsi="Calibri"/>
      <w:i w:val="1"/>
      <w:iCs w:val="1"/>
      <w:color w:val="4f81bd"/>
      <w:sz w:val="24"/>
      <w:szCs w:val="24"/>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oi.org/10.1371/journal.pone.0219971" TargetMode="External"/><Relationship Id="rId5" Type="http://schemas.openxmlformats.org/officeDocument/2006/relationships/styles" Target="styles.xml"/><Relationship Id="rId6" Type="http://schemas.openxmlformats.org/officeDocument/2006/relationships/hyperlink" Target="https://doi.org/10.1186/s12889-021-11852-z" TargetMode="External"/><Relationship Id="rId7" Type="http://schemas.openxmlformats.org/officeDocument/2006/relationships/hyperlink" Target="https://doi.org/10.1186/s12939-021-01615-y" TargetMode="External"/><Relationship Id="rId8" Type="http://schemas.openxmlformats.org/officeDocument/2006/relationships/hyperlink" Target="https://doi.org/10.1007/s10900-023-01286-6"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