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16E066" w14:textId="1714F28D" w:rsidR="009139C1" w:rsidRPr="009F56D4" w:rsidRDefault="00EE0A83" w:rsidP="009F56D4">
      <w:pPr>
        <w:autoSpaceDE w:val="0"/>
        <w:autoSpaceDN w:val="0"/>
        <w:adjustRightInd w:val="0"/>
        <w:spacing w:after="0" w:line="240" w:lineRule="auto"/>
        <w:jc w:val="both"/>
        <w:rPr>
          <w:b/>
          <w:color w:val="000000" w:themeColor="text1"/>
          <w:sz w:val="24"/>
          <w:szCs w:val="24"/>
        </w:rPr>
      </w:pPr>
      <w:r w:rsidRPr="009F56D4">
        <w:rPr>
          <w:b/>
          <w:color w:val="000000" w:themeColor="text1"/>
          <w:sz w:val="24"/>
          <w:szCs w:val="24"/>
        </w:rPr>
        <w:t xml:space="preserve">Week 4 </w:t>
      </w:r>
      <w:r w:rsidR="009139C1" w:rsidRPr="009F56D4">
        <w:rPr>
          <w:b/>
          <w:color w:val="000000" w:themeColor="text1"/>
          <w:sz w:val="24"/>
          <w:szCs w:val="24"/>
        </w:rPr>
        <w:t>Titus</w:t>
      </w:r>
    </w:p>
    <w:p w14:paraId="4216E067" w14:textId="6C844990" w:rsidR="003222BB" w:rsidRPr="009F56D4" w:rsidRDefault="003222BB" w:rsidP="009F56D4">
      <w:pPr>
        <w:autoSpaceDE w:val="0"/>
        <w:autoSpaceDN w:val="0"/>
        <w:adjustRightInd w:val="0"/>
        <w:spacing w:after="0" w:line="240" w:lineRule="auto"/>
        <w:jc w:val="both"/>
        <w:rPr>
          <w:color w:val="000000" w:themeColor="text1"/>
          <w:sz w:val="24"/>
          <w:szCs w:val="24"/>
        </w:rPr>
      </w:pPr>
      <w:r w:rsidRPr="009F56D4">
        <w:rPr>
          <w:b/>
          <w:color w:val="000000" w:themeColor="text1"/>
          <w:sz w:val="24"/>
          <w:szCs w:val="24"/>
        </w:rPr>
        <w:t>1:2. In hope of eternal life which God, who never lies, promised ages ago.</w:t>
      </w:r>
      <w:r w:rsidRPr="009F56D4">
        <w:rPr>
          <w:color w:val="000000" w:themeColor="text1"/>
          <w:sz w:val="24"/>
          <w:szCs w:val="24"/>
        </w:rPr>
        <w:t xml:space="preserve"> Sometimes today</w:t>
      </w:r>
      <w:r w:rsidR="008D07CB" w:rsidRPr="009F56D4">
        <w:rPr>
          <w:color w:val="000000" w:themeColor="text1"/>
          <w:sz w:val="24"/>
          <w:szCs w:val="24"/>
        </w:rPr>
        <w:t>,</w:t>
      </w:r>
      <w:r w:rsidRPr="009F56D4">
        <w:rPr>
          <w:color w:val="000000" w:themeColor="text1"/>
          <w:sz w:val="24"/>
          <w:szCs w:val="24"/>
        </w:rPr>
        <w:t xml:space="preserve"> when people say that they hope for something</w:t>
      </w:r>
      <w:r w:rsidR="00024578" w:rsidRPr="009F56D4">
        <w:rPr>
          <w:color w:val="000000" w:themeColor="text1"/>
          <w:sz w:val="24"/>
          <w:szCs w:val="24"/>
        </w:rPr>
        <w:t>,</w:t>
      </w:r>
      <w:r w:rsidRPr="009F56D4">
        <w:rPr>
          <w:color w:val="000000" w:themeColor="text1"/>
          <w:sz w:val="24"/>
          <w:szCs w:val="24"/>
        </w:rPr>
        <w:t xml:space="preserve"> it</w:t>
      </w:r>
      <w:r w:rsidR="00024578" w:rsidRPr="009F56D4">
        <w:rPr>
          <w:color w:val="000000" w:themeColor="text1"/>
          <w:sz w:val="24"/>
          <w:szCs w:val="24"/>
        </w:rPr>
        <w:t>’</w:t>
      </w:r>
      <w:r w:rsidRPr="009F56D4">
        <w:rPr>
          <w:color w:val="000000" w:themeColor="text1"/>
          <w:sz w:val="24"/>
          <w:szCs w:val="24"/>
        </w:rPr>
        <w:t>s more along the lines of wishful thin</w:t>
      </w:r>
      <w:r w:rsidR="00024578" w:rsidRPr="009F56D4">
        <w:rPr>
          <w:color w:val="000000" w:themeColor="text1"/>
          <w:sz w:val="24"/>
          <w:szCs w:val="24"/>
        </w:rPr>
        <w:t>king. However, when Paul speaks about hoping in God or his gifts i</w:t>
      </w:r>
      <w:r w:rsidR="00277863" w:rsidRPr="009F56D4">
        <w:rPr>
          <w:color w:val="000000" w:themeColor="text1"/>
          <w:sz w:val="24"/>
          <w:szCs w:val="24"/>
        </w:rPr>
        <w:t>t’s</w:t>
      </w:r>
      <w:r w:rsidR="00024578" w:rsidRPr="009F56D4">
        <w:rPr>
          <w:color w:val="000000" w:themeColor="text1"/>
          <w:sz w:val="24"/>
          <w:szCs w:val="24"/>
        </w:rPr>
        <w:t xml:space="preserve"> with a sense of assurance of what will come in this present life and last eternally. Furthermore, this is not just presumption. It’s based on what God’s done and promised. For Paul that stretches back a</w:t>
      </w:r>
      <w:r w:rsidR="003D1E22" w:rsidRPr="009F56D4">
        <w:rPr>
          <w:color w:val="000000" w:themeColor="text1"/>
          <w:sz w:val="24"/>
          <w:szCs w:val="24"/>
        </w:rPr>
        <w:t>ges ago to Abraham, the patriarchs and before the foundation of the world (Rom 4:13; Rom 15:8; Gal 3:16; Eph 1:4)</w:t>
      </w:r>
    </w:p>
    <w:p w14:paraId="4216E068" w14:textId="1656565A" w:rsidR="00F60FE3" w:rsidRPr="009F56D4" w:rsidRDefault="00F60FE3" w:rsidP="009F56D4">
      <w:pPr>
        <w:autoSpaceDE w:val="0"/>
        <w:autoSpaceDN w:val="0"/>
        <w:adjustRightInd w:val="0"/>
        <w:spacing w:after="0" w:line="240" w:lineRule="auto"/>
        <w:jc w:val="both"/>
        <w:rPr>
          <w:b/>
          <w:color w:val="000000" w:themeColor="text1"/>
          <w:sz w:val="24"/>
          <w:szCs w:val="24"/>
        </w:rPr>
      </w:pPr>
      <w:r w:rsidRPr="009F56D4">
        <w:rPr>
          <w:color w:val="000000" w:themeColor="text1"/>
          <w:sz w:val="24"/>
          <w:szCs w:val="24"/>
        </w:rPr>
        <w:t>The Catechism of the Catholic Church has this to say about the Virtue of Hope, “</w:t>
      </w:r>
      <w:r w:rsidRPr="009F56D4">
        <w:rPr>
          <w:b/>
          <w:color w:val="000000" w:themeColor="text1"/>
          <w:sz w:val="24"/>
          <w:szCs w:val="24"/>
        </w:rPr>
        <w:t>1817</w:t>
      </w:r>
      <w:r w:rsidR="00277863" w:rsidRPr="009F56D4">
        <w:rPr>
          <w:b/>
          <w:color w:val="000000" w:themeColor="text1"/>
          <w:sz w:val="24"/>
          <w:szCs w:val="24"/>
        </w:rPr>
        <w:t>.</w:t>
      </w:r>
      <w:r w:rsidRPr="009F56D4">
        <w:rPr>
          <w:b/>
          <w:color w:val="000000" w:themeColor="text1"/>
          <w:sz w:val="24"/>
          <w:szCs w:val="24"/>
        </w:rPr>
        <w:t xml:space="preserve"> </w:t>
      </w:r>
      <w:r w:rsidRPr="009F56D4">
        <w:rPr>
          <w:color w:val="000000" w:themeColor="text1"/>
          <w:sz w:val="24"/>
          <w:szCs w:val="24"/>
        </w:rPr>
        <w:t>Hope is the theological virtue by which we desire the kingdom of heaven and eternal life as our happiness, placing our trust in Christ’s promises and relying not on our own strength, but on the help of the grace of the Holy Spirit. “Let us hold fast the confession of our hope without wavering, for he who promised is faithful.” “The Holy Spirit … he poured out upon us richly through Jesus Christ our Savior, so that we might be justified by his grace and become heirs in hope of eternal life.” (</w:t>
      </w:r>
      <w:r w:rsidRPr="009F56D4">
        <w:rPr>
          <w:i/>
          <w:color w:val="000000" w:themeColor="text1"/>
          <w:sz w:val="24"/>
          <w:szCs w:val="24"/>
        </w:rPr>
        <w:t>1024</w:t>
      </w:r>
      <w:r w:rsidRPr="009F56D4">
        <w:rPr>
          <w:color w:val="000000" w:themeColor="text1"/>
          <w:sz w:val="24"/>
          <w:szCs w:val="24"/>
        </w:rPr>
        <w:t xml:space="preserve">) and in </w:t>
      </w:r>
      <w:r w:rsidR="00277863" w:rsidRPr="009F56D4">
        <w:rPr>
          <w:color w:val="000000" w:themeColor="text1"/>
          <w:sz w:val="24"/>
          <w:szCs w:val="24"/>
        </w:rPr>
        <w:t xml:space="preserve">Par. </w:t>
      </w:r>
      <w:r w:rsidRPr="009F56D4">
        <w:rPr>
          <w:b/>
          <w:color w:val="000000" w:themeColor="text1"/>
          <w:sz w:val="24"/>
          <w:szCs w:val="24"/>
        </w:rPr>
        <w:t xml:space="preserve">1843. </w:t>
      </w:r>
      <w:r w:rsidRPr="009F56D4">
        <w:rPr>
          <w:color w:val="000000" w:themeColor="text1"/>
          <w:sz w:val="24"/>
          <w:szCs w:val="24"/>
        </w:rPr>
        <w:t xml:space="preserve">By Hope we desire, and with steadfast trust, await from God, eternal </w:t>
      </w:r>
      <w:proofErr w:type="gramStart"/>
      <w:r w:rsidRPr="009F56D4">
        <w:rPr>
          <w:color w:val="000000" w:themeColor="text1"/>
          <w:sz w:val="24"/>
          <w:szCs w:val="24"/>
        </w:rPr>
        <w:t>life</w:t>
      </w:r>
      <w:proofErr w:type="gramEnd"/>
      <w:r w:rsidRPr="009F56D4">
        <w:rPr>
          <w:color w:val="000000" w:themeColor="text1"/>
          <w:sz w:val="24"/>
          <w:szCs w:val="24"/>
        </w:rPr>
        <w:t xml:space="preserve"> and the graces to merit it.</w:t>
      </w:r>
    </w:p>
    <w:p w14:paraId="4216E069" w14:textId="77777777" w:rsidR="00261513" w:rsidRPr="009F56D4" w:rsidRDefault="00261513" w:rsidP="009F56D4">
      <w:pPr>
        <w:autoSpaceDE w:val="0"/>
        <w:autoSpaceDN w:val="0"/>
        <w:adjustRightInd w:val="0"/>
        <w:spacing w:after="0" w:line="240" w:lineRule="auto"/>
        <w:jc w:val="both"/>
        <w:rPr>
          <w:b/>
          <w:color w:val="000000" w:themeColor="text1"/>
          <w:sz w:val="24"/>
          <w:szCs w:val="24"/>
        </w:rPr>
      </w:pPr>
    </w:p>
    <w:p w14:paraId="11FD7BAD" w14:textId="47BD7D4C" w:rsidR="00E50EFC" w:rsidRPr="009F56D4" w:rsidRDefault="006A539E" w:rsidP="009F56D4">
      <w:pPr>
        <w:autoSpaceDE w:val="0"/>
        <w:autoSpaceDN w:val="0"/>
        <w:adjustRightInd w:val="0"/>
        <w:spacing w:after="0" w:line="240" w:lineRule="auto"/>
        <w:jc w:val="both"/>
        <w:rPr>
          <w:color w:val="000000" w:themeColor="text1"/>
          <w:sz w:val="24"/>
          <w:szCs w:val="24"/>
        </w:rPr>
      </w:pPr>
      <w:r w:rsidRPr="009F56D4">
        <w:rPr>
          <w:b/>
          <w:color w:val="000000" w:themeColor="text1"/>
          <w:sz w:val="24"/>
          <w:szCs w:val="24"/>
        </w:rPr>
        <w:t>1:5.</w:t>
      </w:r>
      <w:r w:rsidR="00675D81" w:rsidRPr="009F56D4">
        <w:rPr>
          <w:b/>
          <w:color w:val="000000" w:themeColor="text1"/>
          <w:sz w:val="24"/>
          <w:szCs w:val="24"/>
        </w:rPr>
        <w:t xml:space="preserve"> That is why I left you in Crete.</w:t>
      </w:r>
      <w:r w:rsidRPr="009F56D4">
        <w:rPr>
          <w:color w:val="000000" w:themeColor="text1"/>
          <w:sz w:val="24"/>
          <w:szCs w:val="24"/>
        </w:rPr>
        <w:t xml:space="preserve"> </w:t>
      </w:r>
      <w:r w:rsidR="00E50EFC" w:rsidRPr="009F56D4">
        <w:rPr>
          <w:color w:val="000000" w:themeColor="text1"/>
          <w:sz w:val="24"/>
          <w:szCs w:val="24"/>
        </w:rPr>
        <w:t xml:space="preserve">Paul goes on to give Titus two directives. </w:t>
      </w:r>
      <w:r w:rsidR="00E50EFC" w:rsidRPr="009F56D4">
        <w:rPr>
          <w:i/>
          <w:color w:val="000000" w:themeColor="text1"/>
          <w:sz w:val="24"/>
          <w:szCs w:val="24"/>
        </w:rPr>
        <w:t>First</w:t>
      </w:r>
      <w:r w:rsidR="00277863" w:rsidRPr="009F56D4">
        <w:rPr>
          <w:i/>
          <w:color w:val="000000" w:themeColor="text1"/>
          <w:sz w:val="24"/>
          <w:szCs w:val="24"/>
        </w:rPr>
        <w:t>,</w:t>
      </w:r>
      <w:r w:rsidR="00E50EFC" w:rsidRPr="009F56D4">
        <w:rPr>
          <w:i/>
          <w:color w:val="000000" w:themeColor="text1"/>
          <w:sz w:val="24"/>
          <w:szCs w:val="24"/>
        </w:rPr>
        <w:t xml:space="preserve"> he needs to amend what was defective</w:t>
      </w:r>
      <w:r w:rsidR="00E50EFC" w:rsidRPr="009F56D4">
        <w:rPr>
          <w:color w:val="000000" w:themeColor="text1"/>
          <w:sz w:val="24"/>
          <w:szCs w:val="24"/>
        </w:rPr>
        <w:t>. He needed to make sure that the false teaching didn’t infect the new community</w:t>
      </w:r>
      <w:r w:rsidR="00277863" w:rsidRPr="009F56D4">
        <w:rPr>
          <w:color w:val="000000" w:themeColor="text1"/>
          <w:sz w:val="24"/>
          <w:szCs w:val="24"/>
        </w:rPr>
        <w:t>;</w:t>
      </w:r>
      <w:r w:rsidR="00E50EFC" w:rsidRPr="009F56D4">
        <w:rPr>
          <w:color w:val="000000" w:themeColor="text1"/>
          <w:sz w:val="24"/>
          <w:szCs w:val="24"/>
        </w:rPr>
        <w:t xml:space="preserve"> they needed sound teaching to insure they would have a well-grounded faith. Second, Titus was to appoint elders </w:t>
      </w:r>
      <w:r w:rsidR="00A76F77" w:rsidRPr="009F56D4">
        <w:rPr>
          <w:color w:val="000000" w:themeColor="text1"/>
          <w:sz w:val="24"/>
          <w:szCs w:val="24"/>
        </w:rPr>
        <w:t xml:space="preserve">(presbuteros-part of an oversight group) </w:t>
      </w:r>
      <w:r w:rsidR="00E50EFC" w:rsidRPr="009F56D4">
        <w:rPr>
          <w:color w:val="000000" w:themeColor="text1"/>
          <w:sz w:val="24"/>
          <w:szCs w:val="24"/>
        </w:rPr>
        <w:t>and bishops</w:t>
      </w:r>
      <w:r w:rsidR="00A76F77" w:rsidRPr="009F56D4">
        <w:rPr>
          <w:color w:val="000000" w:themeColor="text1"/>
          <w:sz w:val="24"/>
          <w:szCs w:val="24"/>
        </w:rPr>
        <w:t xml:space="preserve"> (episkopos – overseer) as part of the hierarchical structure of the Church. Although early on, the two w</w:t>
      </w:r>
      <w:r w:rsidR="00277863" w:rsidRPr="009F56D4">
        <w:rPr>
          <w:color w:val="000000" w:themeColor="text1"/>
          <w:sz w:val="24"/>
          <w:szCs w:val="24"/>
        </w:rPr>
        <w:t>ere often used interchangeably,</w:t>
      </w:r>
      <w:r w:rsidR="00BB6BF1" w:rsidRPr="009F56D4">
        <w:rPr>
          <w:color w:val="000000" w:themeColor="text1"/>
          <w:sz w:val="24"/>
          <w:szCs w:val="24"/>
        </w:rPr>
        <w:t xml:space="preserve"> the Roman and Eastern churches differentiated the two in function; elders evolving into priest/presbyters and bishops seen as successors to the apostles had oversight of a diocese or ecclesiastical territory. Scott Hahn gives us this information, “In turn, the apostles appointed to succeed them elders or presbyters over the churches they had founded (Acts 14:23). Strictly speaking, the NT does not refer to Christian ministers as “priests” (Greek </w:t>
      </w:r>
      <w:proofErr w:type="spellStart"/>
      <w:r w:rsidR="00BB6BF1" w:rsidRPr="009F56D4">
        <w:rPr>
          <w:i/>
          <w:color w:val="000000" w:themeColor="text1"/>
          <w:sz w:val="24"/>
          <w:szCs w:val="24"/>
        </w:rPr>
        <w:t>hiereis</w:t>
      </w:r>
      <w:proofErr w:type="spellEnd"/>
      <w:r w:rsidR="00BB6BF1" w:rsidRPr="009F56D4">
        <w:rPr>
          <w:color w:val="000000" w:themeColor="text1"/>
          <w:sz w:val="24"/>
          <w:szCs w:val="24"/>
        </w:rPr>
        <w:t xml:space="preserve">) but as “bishops” (Greek </w:t>
      </w:r>
      <w:proofErr w:type="spellStart"/>
      <w:r w:rsidR="00BB6BF1" w:rsidRPr="009F56D4">
        <w:rPr>
          <w:i/>
          <w:color w:val="000000" w:themeColor="text1"/>
          <w:sz w:val="24"/>
          <w:szCs w:val="24"/>
        </w:rPr>
        <w:t>episkopoi</w:t>
      </w:r>
      <w:proofErr w:type="spellEnd"/>
      <w:r w:rsidR="00BB6BF1" w:rsidRPr="009F56D4">
        <w:rPr>
          <w:color w:val="000000" w:themeColor="text1"/>
          <w:sz w:val="24"/>
          <w:szCs w:val="24"/>
        </w:rPr>
        <w:t xml:space="preserve">) and “presbyters” (Greek </w:t>
      </w:r>
      <w:proofErr w:type="spellStart"/>
      <w:r w:rsidR="00BB6BF1" w:rsidRPr="009F56D4">
        <w:rPr>
          <w:i/>
          <w:color w:val="000000" w:themeColor="text1"/>
          <w:sz w:val="24"/>
          <w:szCs w:val="24"/>
        </w:rPr>
        <w:t>presbyteroi</w:t>
      </w:r>
      <w:proofErr w:type="spellEnd"/>
      <w:r w:rsidR="00BB6BF1" w:rsidRPr="009F56D4">
        <w:rPr>
          <w:color w:val="000000" w:themeColor="text1"/>
          <w:sz w:val="24"/>
          <w:szCs w:val="24"/>
        </w:rPr>
        <w:t xml:space="preserve">). Nevertheless, it is from this latter term that the English word “priest” is </w:t>
      </w:r>
      <w:proofErr w:type="gramStart"/>
      <w:r w:rsidR="00BB6BF1" w:rsidRPr="009F56D4">
        <w:rPr>
          <w:color w:val="000000" w:themeColor="text1"/>
          <w:sz w:val="24"/>
          <w:szCs w:val="24"/>
        </w:rPr>
        <w:t>actually derived</w:t>
      </w:r>
      <w:proofErr w:type="gramEnd"/>
      <w:r w:rsidR="00BB6BF1" w:rsidRPr="009F56D4">
        <w:rPr>
          <w:color w:val="000000" w:themeColor="text1"/>
          <w:sz w:val="24"/>
          <w:szCs w:val="24"/>
        </w:rPr>
        <w:t>.</w:t>
      </w:r>
      <w:r w:rsidR="00BB6BF1" w:rsidRPr="009F56D4">
        <w:rPr>
          <w:color w:val="000000" w:themeColor="text1"/>
          <w:sz w:val="24"/>
          <w:szCs w:val="24"/>
          <w:vertAlign w:val="superscript"/>
        </w:rPr>
        <w:footnoteReference w:id="1"/>
      </w:r>
    </w:p>
    <w:p w14:paraId="4216E06B" w14:textId="77777777" w:rsidR="00261513" w:rsidRPr="009F56D4" w:rsidRDefault="00261513" w:rsidP="009F56D4">
      <w:pPr>
        <w:autoSpaceDE w:val="0"/>
        <w:autoSpaceDN w:val="0"/>
        <w:adjustRightInd w:val="0"/>
        <w:spacing w:after="0" w:line="240" w:lineRule="auto"/>
        <w:jc w:val="both"/>
        <w:rPr>
          <w:b/>
          <w:color w:val="000000" w:themeColor="text1"/>
          <w:sz w:val="24"/>
          <w:szCs w:val="24"/>
        </w:rPr>
      </w:pPr>
    </w:p>
    <w:p w14:paraId="687551F9" w14:textId="4B7CAAA5" w:rsidR="00ED2D4E" w:rsidRPr="009F56D4" w:rsidRDefault="006A539E" w:rsidP="009F56D4">
      <w:pPr>
        <w:autoSpaceDE w:val="0"/>
        <w:autoSpaceDN w:val="0"/>
        <w:adjustRightInd w:val="0"/>
        <w:spacing w:after="0" w:line="240" w:lineRule="auto"/>
        <w:jc w:val="both"/>
        <w:rPr>
          <w:color w:val="000000" w:themeColor="text1"/>
          <w:sz w:val="24"/>
          <w:szCs w:val="24"/>
        </w:rPr>
      </w:pPr>
      <w:r w:rsidRPr="009F56D4">
        <w:rPr>
          <w:b/>
          <w:color w:val="000000" w:themeColor="text1"/>
          <w:sz w:val="24"/>
          <w:szCs w:val="24"/>
        </w:rPr>
        <w:t>1:</w:t>
      </w:r>
      <w:r w:rsidR="00675D81" w:rsidRPr="009F56D4">
        <w:rPr>
          <w:b/>
          <w:color w:val="000000" w:themeColor="text1"/>
          <w:sz w:val="24"/>
          <w:szCs w:val="24"/>
        </w:rPr>
        <w:t>6</w:t>
      </w:r>
      <w:r w:rsidRPr="009F56D4">
        <w:rPr>
          <w:b/>
          <w:color w:val="000000" w:themeColor="text1"/>
          <w:sz w:val="24"/>
          <w:szCs w:val="24"/>
        </w:rPr>
        <w:t>.</w:t>
      </w:r>
      <w:r w:rsidR="00675D81" w:rsidRPr="009F56D4">
        <w:rPr>
          <w:b/>
          <w:color w:val="000000" w:themeColor="text1"/>
          <w:sz w:val="24"/>
          <w:szCs w:val="24"/>
        </w:rPr>
        <w:t xml:space="preserve"> </w:t>
      </w:r>
      <w:r w:rsidR="00ED2D4E" w:rsidRPr="009F56D4">
        <w:rPr>
          <w:b/>
          <w:color w:val="000000" w:themeColor="text1"/>
          <w:sz w:val="24"/>
          <w:szCs w:val="24"/>
        </w:rPr>
        <w:t>I</w:t>
      </w:r>
      <w:r w:rsidR="00675D81" w:rsidRPr="009F56D4">
        <w:rPr>
          <w:b/>
          <w:color w:val="000000" w:themeColor="text1"/>
          <w:sz w:val="24"/>
          <w:szCs w:val="24"/>
        </w:rPr>
        <w:t>f any man is blameless, the husband of one wife.</w:t>
      </w:r>
      <w:r w:rsidRPr="009F56D4">
        <w:rPr>
          <w:color w:val="000000" w:themeColor="text1"/>
          <w:sz w:val="24"/>
          <w:szCs w:val="24"/>
        </w:rPr>
        <w:t xml:space="preserve"> </w:t>
      </w:r>
      <w:r w:rsidR="00ED2D4E" w:rsidRPr="009F56D4">
        <w:rPr>
          <w:color w:val="000000" w:themeColor="text1"/>
          <w:sz w:val="24"/>
          <w:szCs w:val="24"/>
        </w:rPr>
        <w:t>Paul goes on to list the qualifiers/disqualifiers. Fr. Montague has this description, “</w:t>
      </w:r>
      <w:r w:rsidR="00675D81" w:rsidRPr="009F56D4">
        <w:rPr>
          <w:color w:val="000000" w:themeColor="text1"/>
          <w:sz w:val="24"/>
          <w:szCs w:val="24"/>
        </w:rPr>
        <w:t>The Greek literally says</w:t>
      </w:r>
      <w:r w:rsidR="00277863" w:rsidRPr="009F56D4">
        <w:rPr>
          <w:color w:val="000000" w:themeColor="text1"/>
          <w:sz w:val="24"/>
          <w:szCs w:val="24"/>
        </w:rPr>
        <w:t>,</w:t>
      </w:r>
      <w:r w:rsidR="00675D81" w:rsidRPr="009F56D4">
        <w:rPr>
          <w:color w:val="000000" w:themeColor="text1"/>
          <w:sz w:val="24"/>
          <w:szCs w:val="24"/>
        </w:rPr>
        <w:t xml:space="preserve"> “a one-woman man” or “a one-wife man.” Given that in Roman law, men were legally free to commit adultery, while women were not, this could mean that the presbyter-to-be should not have a reputation of being a womanizer. However, fidelity in marriage was expected of every Christian, so St. John Chrysostom and the Christian Tradition have understood the phrase in the sense of not remarrying after the death of one’s wife. To live celibately after the death of one’s wife would be countercultural, for the Augustan laws, the </w:t>
      </w:r>
      <w:r w:rsidR="00675D81" w:rsidRPr="009F56D4">
        <w:rPr>
          <w:i/>
          <w:color w:val="000000" w:themeColor="text1"/>
          <w:sz w:val="24"/>
          <w:szCs w:val="24"/>
        </w:rPr>
        <w:t xml:space="preserve">lex Julia de </w:t>
      </w:r>
      <w:proofErr w:type="spellStart"/>
      <w:r w:rsidR="00675D81" w:rsidRPr="009F56D4">
        <w:rPr>
          <w:i/>
          <w:color w:val="000000" w:themeColor="text1"/>
          <w:sz w:val="24"/>
          <w:szCs w:val="24"/>
        </w:rPr>
        <w:t>maritandis</w:t>
      </w:r>
      <w:proofErr w:type="spellEnd"/>
      <w:r w:rsidR="00675D81" w:rsidRPr="009F56D4">
        <w:rPr>
          <w:i/>
          <w:color w:val="000000" w:themeColor="text1"/>
          <w:sz w:val="24"/>
          <w:szCs w:val="24"/>
        </w:rPr>
        <w:t xml:space="preserve"> </w:t>
      </w:r>
      <w:proofErr w:type="spellStart"/>
      <w:r w:rsidR="00675D81" w:rsidRPr="009F56D4">
        <w:rPr>
          <w:i/>
          <w:color w:val="000000" w:themeColor="text1"/>
          <w:sz w:val="24"/>
          <w:szCs w:val="24"/>
        </w:rPr>
        <w:t>ordinibus</w:t>
      </w:r>
      <w:proofErr w:type="spellEnd"/>
      <w:r w:rsidR="00675D81" w:rsidRPr="009F56D4">
        <w:rPr>
          <w:color w:val="000000" w:themeColor="text1"/>
          <w:sz w:val="24"/>
          <w:szCs w:val="24"/>
        </w:rPr>
        <w:t xml:space="preserve">, and other regulations penalized widowed men from the ages of twenty-five to sixty who did not remarry. </w:t>
      </w:r>
    </w:p>
    <w:p w14:paraId="7FA4E2B3" w14:textId="77777777" w:rsidR="00ED2D4E" w:rsidRPr="009F56D4" w:rsidRDefault="00ED2D4E" w:rsidP="009F56D4">
      <w:pPr>
        <w:autoSpaceDE w:val="0"/>
        <w:autoSpaceDN w:val="0"/>
        <w:adjustRightInd w:val="0"/>
        <w:spacing w:after="0" w:line="240" w:lineRule="auto"/>
        <w:jc w:val="both"/>
        <w:rPr>
          <w:color w:val="000000" w:themeColor="text1"/>
          <w:sz w:val="24"/>
          <w:szCs w:val="24"/>
        </w:rPr>
      </w:pPr>
    </w:p>
    <w:p w14:paraId="4216E06C" w14:textId="23270754" w:rsidR="00675D81" w:rsidRPr="009F56D4" w:rsidRDefault="00675D81" w:rsidP="009F56D4">
      <w:pPr>
        <w:autoSpaceDE w:val="0"/>
        <w:autoSpaceDN w:val="0"/>
        <w:adjustRightInd w:val="0"/>
        <w:spacing w:after="0" w:line="240" w:lineRule="auto"/>
        <w:jc w:val="both"/>
        <w:rPr>
          <w:color w:val="000000" w:themeColor="text1"/>
          <w:sz w:val="24"/>
          <w:szCs w:val="24"/>
        </w:rPr>
      </w:pPr>
      <w:r w:rsidRPr="009F56D4">
        <w:rPr>
          <w:color w:val="000000" w:themeColor="text1"/>
          <w:sz w:val="24"/>
          <w:szCs w:val="24"/>
        </w:rPr>
        <w:t xml:space="preserve">It is likely that Paul’s theological basis for this requirement was that Christian marriage is an icon of the marriage of Christ and his Church, with which the marrying of a second wife would conflict, for Christ never had any other spouse than his Church (see also the comments on 1 Tim 3:2). The pastor, or presbyter or bishop, is thus not only a shepherd; </w:t>
      </w:r>
      <w:r w:rsidR="00ED2D4E" w:rsidRPr="009F56D4">
        <w:rPr>
          <w:color w:val="000000" w:themeColor="text1"/>
          <w:sz w:val="24"/>
          <w:szCs w:val="24"/>
        </w:rPr>
        <w:t>he is a symbol of Christ, as his marriage is a symbol of Christ’s marriage to the Church.”</w:t>
      </w:r>
      <w:r w:rsidR="00ED2D4E" w:rsidRPr="009F56D4">
        <w:rPr>
          <w:color w:val="000000" w:themeColor="text1"/>
          <w:sz w:val="24"/>
          <w:szCs w:val="24"/>
          <w:vertAlign w:val="superscript"/>
        </w:rPr>
        <w:footnoteReference w:id="2"/>
      </w:r>
    </w:p>
    <w:p w14:paraId="77C2785B" w14:textId="3B43FEB0" w:rsidR="002D5F93" w:rsidRPr="009F56D4" w:rsidRDefault="006A539E" w:rsidP="009F56D4">
      <w:pPr>
        <w:autoSpaceDE w:val="0"/>
        <w:autoSpaceDN w:val="0"/>
        <w:adjustRightInd w:val="0"/>
        <w:spacing w:after="0" w:line="240" w:lineRule="auto"/>
        <w:jc w:val="both"/>
        <w:rPr>
          <w:color w:val="000000" w:themeColor="text1"/>
          <w:sz w:val="24"/>
          <w:szCs w:val="24"/>
        </w:rPr>
      </w:pPr>
      <w:r w:rsidRPr="009F56D4">
        <w:rPr>
          <w:b/>
          <w:color w:val="000000" w:themeColor="text1"/>
          <w:sz w:val="24"/>
          <w:szCs w:val="24"/>
        </w:rPr>
        <w:t>1:12–14.</w:t>
      </w:r>
      <w:r w:rsidR="00B04C9B" w:rsidRPr="009F56D4">
        <w:rPr>
          <w:b/>
          <w:color w:val="000000" w:themeColor="text1"/>
          <w:sz w:val="24"/>
          <w:szCs w:val="24"/>
        </w:rPr>
        <w:t xml:space="preserve"> Cretans are always liars, evil beasts, lazy gluttons.</w:t>
      </w:r>
      <w:r w:rsidRPr="009F56D4">
        <w:rPr>
          <w:color w:val="000000" w:themeColor="text1"/>
          <w:sz w:val="24"/>
          <w:szCs w:val="24"/>
        </w:rPr>
        <w:t xml:space="preserve"> </w:t>
      </w:r>
      <w:r w:rsidR="001A58E1" w:rsidRPr="009F56D4">
        <w:rPr>
          <w:color w:val="000000" w:themeColor="text1"/>
          <w:sz w:val="24"/>
          <w:szCs w:val="24"/>
        </w:rPr>
        <w:t>We might easily</w:t>
      </w:r>
      <w:r w:rsidR="008C48D6" w:rsidRPr="009F56D4">
        <w:rPr>
          <w:color w:val="000000" w:themeColor="text1"/>
          <w:sz w:val="24"/>
          <w:szCs w:val="24"/>
        </w:rPr>
        <w:t xml:space="preserve"> dismiss the comments as </w:t>
      </w:r>
      <w:r w:rsidR="001A58E1" w:rsidRPr="009F56D4">
        <w:rPr>
          <w:color w:val="000000" w:themeColor="text1"/>
          <w:sz w:val="24"/>
          <w:szCs w:val="24"/>
        </w:rPr>
        <w:t>just negative</w:t>
      </w:r>
      <w:r w:rsidR="008D07CB" w:rsidRPr="009F56D4">
        <w:rPr>
          <w:color w:val="000000" w:themeColor="text1"/>
          <w:sz w:val="24"/>
          <w:szCs w:val="24"/>
        </w:rPr>
        <w:t>,</w:t>
      </w:r>
      <w:r w:rsidR="001A58E1" w:rsidRPr="009F56D4">
        <w:rPr>
          <w:color w:val="000000" w:themeColor="text1"/>
          <w:sz w:val="24"/>
          <w:szCs w:val="24"/>
        </w:rPr>
        <w:t xml:space="preserve"> racial slander, something that could be easily applied to ‘</w:t>
      </w:r>
      <w:proofErr w:type="gramStart"/>
      <w:r w:rsidR="001A58E1" w:rsidRPr="009F56D4">
        <w:rPr>
          <w:color w:val="000000" w:themeColor="text1"/>
          <w:sz w:val="24"/>
          <w:szCs w:val="24"/>
        </w:rPr>
        <w:t>foreigners’</w:t>
      </w:r>
      <w:proofErr w:type="gramEnd"/>
      <w:r w:rsidR="001A58E1" w:rsidRPr="009F56D4">
        <w:rPr>
          <w:color w:val="000000" w:themeColor="text1"/>
          <w:sz w:val="24"/>
          <w:szCs w:val="24"/>
        </w:rPr>
        <w:t xml:space="preserve">. </w:t>
      </w:r>
      <w:r w:rsidR="0054234D" w:rsidRPr="009F56D4">
        <w:rPr>
          <w:color w:val="000000" w:themeColor="text1"/>
          <w:sz w:val="24"/>
          <w:szCs w:val="24"/>
        </w:rPr>
        <w:t xml:space="preserve"> But Paul uses a quote from a famous Cretan poet, </w:t>
      </w:r>
      <w:r w:rsidR="00B04C9B" w:rsidRPr="009F56D4">
        <w:rPr>
          <w:color w:val="000000" w:themeColor="text1"/>
          <w:sz w:val="24"/>
          <w:szCs w:val="24"/>
        </w:rPr>
        <w:t>Epimenides</w:t>
      </w:r>
      <w:r w:rsidR="0054234D" w:rsidRPr="009F56D4">
        <w:rPr>
          <w:color w:val="000000" w:themeColor="text1"/>
          <w:sz w:val="24"/>
          <w:szCs w:val="24"/>
        </w:rPr>
        <w:t>.</w:t>
      </w:r>
      <w:r w:rsidR="00B04C9B" w:rsidRPr="009F56D4">
        <w:rPr>
          <w:color w:val="000000" w:themeColor="text1"/>
          <w:sz w:val="24"/>
          <w:szCs w:val="24"/>
        </w:rPr>
        <w:t xml:space="preserve"> </w:t>
      </w:r>
      <w:r w:rsidR="008D07CB" w:rsidRPr="009F56D4">
        <w:rPr>
          <w:color w:val="000000" w:themeColor="text1"/>
          <w:sz w:val="24"/>
          <w:szCs w:val="24"/>
        </w:rPr>
        <w:t>Scholars point out that t</w:t>
      </w:r>
      <w:r w:rsidR="00B04C9B" w:rsidRPr="009F56D4">
        <w:rPr>
          <w:color w:val="000000" w:themeColor="text1"/>
          <w:sz w:val="24"/>
          <w:szCs w:val="24"/>
        </w:rPr>
        <w:t xml:space="preserve">he reputation for lying could </w:t>
      </w:r>
      <w:r w:rsidR="008D07CB" w:rsidRPr="009F56D4">
        <w:rPr>
          <w:color w:val="000000" w:themeColor="text1"/>
          <w:sz w:val="24"/>
          <w:szCs w:val="24"/>
        </w:rPr>
        <w:t>probably</w:t>
      </w:r>
      <w:r w:rsidR="00B04C9B" w:rsidRPr="009F56D4">
        <w:rPr>
          <w:color w:val="000000" w:themeColor="text1"/>
          <w:sz w:val="24"/>
          <w:szCs w:val="24"/>
        </w:rPr>
        <w:t xml:space="preserve"> be traced to the Cretans’ claim to have the tomb of Zeus, whereas everyone knew that Zeus was immortal! But the modern reader may wonder how this letter, meant to support the mission in Crete and intended for public reading, could </w:t>
      </w:r>
      <w:r w:rsidR="008D07CB" w:rsidRPr="009F56D4">
        <w:rPr>
          <w:color w:val="000000" w:themeColor="text1"/>
          <w:sz w:val="24"/>
          <w:szCs w:val="24"/>
        </w:rPr>
        <w:t>help Paul’s standing wi</w:t>
      </w:r>
      <w:r w:rsidR="00B04C9B" w:rsidRPr="009F56D4">
        <w:rPr>
          <w:color w:val="000000" w:themeColor="text1"/>
          <w:sz w:val="24"/>
          <w:szCs w:val="24"/>
        </w:rPr>
        <w:t xml:space="preserve">th the Cretan Christians. </w:t>
      </w:r>
    </w:p>
    <w:p w14:paraId="0AE223A5" w14:textId="77777777" w:rsidR="002D5F93" w:rsidRPr="009F56D4" w:rsidRDefault="002D5F93" w:rsidP="009F56D4">
      <w:pPr>
        <w:autoSpaceDE w:val="0"/>
        <w:autoSpaceDN w:val="0"/>
        <w:adjustRightInd w:val="0"/>
        <w:spacing w:after="0" w:line="240" w:lineRule="auto"/>
        <w:jc w:val="both"/>
        <w:rPr>
          <w:color w:val="000000" w:themeColor="text1"/>
          <w:sz w:val="24"/>
          <w:szCs w:val="24"/>
        </w:rPr>
      </w:pPr>
    </w:p>
    <w:p w14:paraId="4216E06D" w14:textId="3FA55AD3" w:rsidR="00B04C9B" w:rsidRPr="009F56D4" w:rsidRDefault="0054234D" w:rsidP="009F56D4">
      <w:pPr>
        <w:autoSpaceDE w:val="0"/>
        <w:autoSpaceDN w:val="0"/>
        <w:adjustRightInd w:val="0"/>
        <w:spacing w:after="0" w:line="240" w:lineRule="auto"/>
        <w:jc w:val="both"/>
        <w:rPr>
          <w:color w:val="000000" w:themeColor="text1"/>
          <w:sz w:val="24"/>
          <w:szCs w:val="24"/>
        </w:rPr>
      </w:pPr>
      <w:r w:rsidRPr="009F56D4">
        <w:rPr>
          <w:color w:val="000000" w:themeColor="text1"/>
          <w:sz w:val="24"/>
          <w:szCs w:val="24"/>
        </w:rPr>
        <w:t>Fr. Montague says in response, “</w:t>
      </w:r>
      <w:r w:rsidR="00B04C9B" w:rsidRPr="009F56D4">
        <w:rPr>
          <w:color w:val="000000" w:themeColor="text1"/>
          <w:sz w:val="24"/>
          <w:szCs w:val="24"/>
        </w:rPr>
        <w:t xml:space="preserve">Perhaps they would agree with Paul that such negative traits were common in their culture. It would be not unlike Christians today skewering the major faults of the culture in which they live. The aspect that Paul focuses on particularly is lying, which has infected the false teachers even in the Christian community, who are his real target. Titus is to act vigorously. </w:t>
      </w:r>
      <w:r w:rsidR="008C48D6" w:rsidRPr="009F56D4">
        <w:rPr>
          <w:color w:val="000000" w:themeColor="text1"/>
          <w:sz w:val="24"/>
          <w:szCs w:val="24"/>
        </w:rPr>
        <w:t>When Paul commands Titus</w:t>
      </w:r>
      <w:r w:rsidR="00B04C9B" w:rsidRPr="009F56D4">
        <w:rPr>
          <w:color w:val="000000" w:themeColor="text1"/>
          <w:sz w:val="24"/>
          <w:szCs w:val="24"/>
        </w:rPr>
        <w:t xml:space="preserve"> to </w:t>
      </w:r>
      <w:r w:rsidR="008C48D6" w:rsidRPr="009F56D4">
        <w:rPr>
          <w:color w:val="000000" w:themeColor="text1"/>
          <w:sz w:val="24"/>
          <w:szCs w:val="24"/>
        </w:rPr>
        <w:t>rebuke/</w:t>
      </w:r>
      <w:r w:rsidR="00B04C9B" w:rsidRPr="009F56D4">
        <w:rPr>
          <w:color w:val="000000" w:themeColor="text1"/>
          <w:sz w:val="24"/>
          <w:szCs w:val="24"/>
        </w:rPr>
        <w:t xml:space="preserve">admonish them sharply, so that they may be sound, or healthy, in the faith, </w:t>
      </w:r>
      <w:r w:rsidR="008C48D6" w:rsidRPr="009F56D4">
        <w:rPr>
          <w:color w:val="000000" w:themeColor="text1"/>
          <w:sz w:val="24"/>
          <w:szCs w:val="24"/>
        </w:rPr>
        <w:t xml:space="preserve">he </w:t>
      </w:r>
      <w:r w:rsidR="00B04C9B" w:rsidRPr="009F56D4">
        <w:rPr>
          <w:color w:val="000000" w:themeColor="text1"/>
          <w:sz w:val="24"/>
          <w:szCs w:val="24"/>
        </w:rPr>
        <w:t xml:space="preserve">is </w:t>
      </w:r>
      <w:r w:rsidR="008C48D6" w:rsidRPr="009F56D4">
        <w:rPr>
          <w:color w:val="000000" w:themeColor="text1"/>
          <w:sz w:val="24"/>
          <w:szCs w:val="24"/>
        </w:rPr>
        <w:t xml:space="preserve">using </w:t>
      </w:r>
      <w:r w:rsidR="00B04C9B" w:rsidRPr="009F56D4">
        <w:rPr>
          <w:color w:val="000000" w:themeColor="text1"/>
          <w:sz w:val="24"/>
          <w:szCs w:val="24"/>
        </w:rPr>
        <w:t>a medical one. “Sharply” in the Greek means literally “cutting off,” like a surgeon who can restore the patient to health only at the expense of removing what is diseased. This could mean either convincing the erring parties of their errors or, if that proves unsuccessful, excommunicating them.</w:t>
      </w:r>
      <w:r w:rsidR="008C48D6" w:rsidRPr="009F56D4">
        <w:rPr>
          <w:color w:val="000000" w:themeColor="text1"/>
          <w:sz w:val="24"/>
          <w:szCs w:val="24"/>
        </w:rPr>
        <w:t xml:space="preserve"> (</w:t>
      </w:r>
      <w:r w:rsidR="008C48D6" w:rsidRPr="009F56D4">
        <w:rPr>
          <w:b/>
          <w:color w:val="000000" w:themeColor="text1"/>
          <w:sz w:val="24"/>
          <w:szCs w:val="24"/>
        </w:rPr>
        <w:t>Ibid.</w:t>
      </w:r>
      <w:r w:rsidR="008C48D6" w:rsidRPr="009F56D4">
        <w:rPr>
          <w:color w:val="000000" w:themeColor="text1"/>
          <w:sz w:val="24"/>
          <w:szCs w:val="24"/>
        </w:rPr>
        <w:t xml:space="preserve"> pp. 223-224)</w:t>
      </w:r>
    </w:p>
    <w:p w14:paraId="4216E06E" w14:textId="475138D1" w:rsidR="006A539E" w:rsidRPr="009F56D4" w:rsidRDefault="006A539E" w:rsidP="009F56D4">
      <w:pPr>
        <w:autoSpaceDE w:val="0"/>
        <w:autoSpaceDN w:val="0"/>
        <w:adjustRightInd w:val="0"/>
        <w:spacing w:after="0" w:line="240" w:lineRule="auto"/>
        <w:jc w:val="both"/>
        <w:rPr>
          <w:b/>
          <w:color w:val="000000" w:themeColor="text1"/>
          <w:sz w:val="24"/>
          <w:szCs w:val="24"/>
        </w:rPr>
      </w:pPr>
      <w:r w:rsidRPr="009F56D4">
        <w:rPr>
          <w:b/>
          <w:color w:val="000000" w:themeColor="text1"/>
          <w:sz w:val="24"/>
          <w:szCs w:val="24"/>
        </w:rPr>
        <w:t xml:space="preserve">1:15–16. </w:t>
      </w:r>
      <w:r w:rsidR="002C3AB8" w:rsidRPr="009F56D4">
        <w:rPr>
          <w:b/>
          <w:color w:val="000000" w:themeColor="text1"/>
          <w:sz w:val="24"/>
          <w:szCs w:val="24"/>
        </w:rPr>
        <w:t>To the pure, all things are pure.</w:t>
      </w:r>
      <w:r w:rsidR="002C3AB8" w:rsidRPr="009F56D4">
        <w:rPr>
          <w:color w:val="000000" w:themeColor="text1"/>
          <w:sz w:val="24"/>
          <w:szCs w:val="24"/>
        </w:rPr>
        <w:t xml:space="preserve"> This idea of Christian freedom stands in stark contrast to the hypocrisy of attempting to blend Christian beliefs with immoral </w:t>
      </w:r>
      <w:r w:rsidR="00E50EFC" w:rsidRPr="009F56D4">
        <w:rPr>
          <w:color w:val="000000" w:themeColor="text1"/>
          <w:sz w:val="24"/>
          <w:szCs w:val="24"/>
        </w:rPr>
        <w:t>behavior</w:t>
      </w:r>
      <w:r w:rsidR="002C3AB8" w:rsidRPr="009F56D4">
        <w:rPr>
          <w:color w:val="000000" w:themeColor="text1"/>
          <w:sz w:val="24"/>
          <w:szCs w:val="24"/>
        </w:rPr>
        <w:t xml:space="preserve"> (v. 16). Jesus himself taught that inner </w:t>
      </w:r>
      <w:r w:rsidR="002C3AB8" w:rsidRPr="009F56D4">
        <w:rPr>
          <w:color w:val="000000" w:themeColor="text1"/>
          <w:sz w:val="24"/>
          <w:szCs w:val="24"/>
        </w:rPr>
        <w:lastRenderedPageBreak/>
        <w:t>purity was most important (Mt 23:25–26), rather than relying solely on outward rituals. It has always been crucial—and remains so—for Christians to align their actions with the principles they claim to uphold.</w:t>
      </w:r>
    </w:p>
    <w:p w14:paraId="4216E06F" w14:textId="77777777" w:rsidR="00261513" w:rsidRPr="009F56D4" w:rsidRDefault="00261513" w:rsidP="009F56D4">
      <w:pPr>
        <w:autoSpaceDE w:val="0"/>
        <w:autoSpaceDN w:val="0"/>
        <w:adjustRightInd w:val="0"/>
        <w:spacing w:after="0" w:line="240" w:lineRule="auto"/>
        <w:jc w:val="both"/>
        <w:rPr>
          <w:b/>
          <w:color w:val="000000" w:themeColor="text1"/>
          <w:sz w:val="24"/>
          <w:szCs w:val="24"/>
        </w:rPr>
      </w:pPr>
    </w:p>
    <w:p w14:paraId="4216E070" w14:textId="0F70B757" w:rsidR="00677D1D" w:rsidRPr="009F56D4" w:rsidRDefault="006A539E" w:rsidP="009F56D4">
      <w:pPr>
        <w:autoSpaceDE w:val="0"/>
        <w:autoSpaceDN w:val="0"/>
        <w:adjustRightInd w:val="0"/>
        <w:spacing w:after="0" w:line="240" w:lineRule="auto"/>
        <w:jc w:val="both"/>
        <w:rPr>
          <w:color w:val="000000" w:themeColor="text1"/>
          <w:sz w:val="24"/>
          <w:szCs w:val="24"/>
        </w:rPr>
      </w:pPr>
      <w:r w:rsidRPr="009F56D4">
        <w:rPr>
          <w:b/>
          <w:color w:val="000000" w:themeColor="text1"/>
          <w:sz w:val="24"/>
          <w:szCs w:val="24"/>
        </w:rPr>
        <w:t>2:1</w:t>
      </w:r>
      <w:r w:rsidR="00677D1D" w:rsidRPr="009F56D4">
        <w:rPr>
          <w:b/>
          <w:color w:val="000000" w:themeColor="text1"/>
          <w:sz w:val="24"/>
          <w:szCs w:val="24"/>
        </w:rPr>
        <w:t>. But as for you, teach what befits sound doctrine</w:t>
      </w:r>
      <w:r w:rsidR="00677D1D" w:rsidRPr="009F56D4">
        <w:rPr>
          <w:color w:val="000000" w:themeColor="text1"/>
          <w:sz w:val="24"/>
          <w:szCs w:val="24"/>
        </w:rPr>
        <w:t>.</w:t>
      </w:r>
      <w:r w:rsidR="00387540" w:rsidRPr="009F56D4">
        <w:rPr>
          <w:color w:val="000000" w:themeColor="text1"/>
          <w:sz w:val="24"/>
          <w:szCs w:val="24"/>
        </w:rPr>
        <w:t xml:space="preserve"> </w:t>
      </w:r>
      <w:r w:rsidR="00477481" w:rsidRPr="009F56D4">
        <w:rPr>
          <w:color w:val="000000" w:themeColor="text1"/>
          <w:sz w:val="24"/>
          <w:szCs w:val="24"/>
        </w:rPr>
        <w:t>To contemporary readers, some of Paul's recommendations may appear self-evident or overly simplistic. However, it is important to consider the context of the Church in Crete, which consisted primarily of recent converts transitioning from a culture characterized by relaxed moral standards (Titus 1:12). As frequently demonstrated in the Pastoral Epistles, Paul’s primary objective was to reinforce and stabilize family life, essential components of the Church’s foundation. The sound doctrine of the gospel is not solely theoretical; it directly influences the dynamics and quality of relationships within both the home and the Church. Sustained virtue is necessary for the endurance of either. Paul identifies those virtues that, based on his experience in Crete and possibly reports from Titus, he believes are most crucial at this time.</w:t>
      </w:r>
      <w:r w:rsidR="0054234D" w:rsidRPr="009F56D4">
        <w:rPr>
          <w:color w:val="000000" w:themeColor="text1"/>
          <w:sz w:val="24"/>
          <w:szCs w:val="24"/>
        </w:rPr>
        <w:t xml:space="preserve"> (</w:t>
      </w:r>
      <w:r w:rsidR="0054234D" w:rsidRPr="009F56D4">
        <w:rPr>
          <w:b/>
          <w:color w:val="000000" w:themeColor="text1"/>
          <w:sz w:val="24"/>
          <w:szCs w:val="24"/>
        </w:rPr>
        <w:t>Ibid</w:t>
      </w:r>
      <w:r w:rsidR="0054234D" w:rsidRPr="009F56D4">
        <w:rPr>
          <w:color w:val="000000" w:themeColor="text1"/>
          <w:sz w:val="24"/>
          <w:szCs w:val="24"/>
        </w:rPr>
        <w:t>. pp. 228-229)</w:t>
      </w:r>
    </w:p>
    <w:p w14:paraId="4216E071" w14:textId="77777777" w:rsidR="00677D1D" w:rsidRPr="009F56D4" w:rsidRDefault="00677D1D" w:rsidP="009F56D4">
      <w:pPr>
        <w:autoSpaceDE w:val="0"/>
        <w:autoSpaceDN w:val="0"/>
        <w:adjustRightInd w:val="0"/>
        <w:spacing w:after="0" w:line="240" w:lineRule="auto"/>
        <w:jc w:val="both"/>
        <w:rPr>
          <w:b/>
          <w:color w:val="000000" w:themeColor="text1"/>
          <w:sz w:val="24"/>
          <w:szCs w:val="24"/>
        </w:rPr>
      </w:pPr>
    </w:p>
    <w:p w14:paraId="4216E072" w14:textId="1332D7DC" w:rsidR="00677D1D" w:rsidRPr="009F56D4" w:rsidRDefault="006A539E" w:rsidP="009F56D4">
      <w:pPr>
        <w:autoSpaceDE w:val="0"/>
        <w:autoSpaceDN w:val="0"/>
        <w:adjustRightInd w:val="0"/>
        <w:spacing w:after="0" w:line="240" w:lineRule="auto"/>
        <w:jc w:val="both"/>
        <w:rPr>
          <w:color w:val="000000" w:themeColor="text1"/>
          <w:sz w:val="24"/>
          <w:szCs w:val="24"/>
        </w:rPr>
      </w:pPr>
      <w:r w:rsidRPr="009F56D4">
        <w:rPr>
          <w:b/>
          <w:color w:val="000000" w:themeColor="text1"/>
          <w:sz w:val="24"/>
          <w:szCs w:val="24"/>
        </w:rPr>
        <w:t>2:</w:t>
      </w:r>
      <w:r w:rsidR="006C2827" w:rsidRPr="009F56D4">
        <w:rPr>
          <w:b/>
          <w:color w:val="000000" w:themeColor="text1"/>
          <w:sz w:val="24"/>
          <w:szCs w:val="24"/>
        </w:rPr>
        <w:t>2-8</w:t>
      </w:r>
      <w:r w:rsidR="00677D1D" w:rsidRPr="009F56D4">
        <w:rPr>
          <w:b/>
          <w:color w:val="000000" w:themeColor="text1"/>
          <w:sz w:val="24"/>
          <w:szCs w:val="24"/>
        </w:rPr>
        <w:t xml:space="preserve">. Show yourself in all respects a model of good deeds.  </w:t>
      </w:r>
      <w:r w:rsidR="00677D1D" w:rsidRPr="009F56D4">
        <w:rPr>
          <w:color w:val="000000" w:themeColor="text1"/>
          <w:sz w:val="24"/>
          <w:szCs w:val="24"/>
        </w:rPr>
        <w:t>As with the Thessalonians, Paul</w:t>
      </w:r>
      <w:r w:rsidR="006C2827" w:rsidRPr="009F56D4">
        <w:rPr>
          <w:color w:val="000000" w:themeColor="text1"/>
          <w:sz w:val="24"/>
          <w:szCs w:val="24"/>
        </w:rPr>
        <w:t xml:space="preserve"> wanted Titus to have the Cretans to behave in ways that would reflect favorably on their church. He addresses them as four groups: Older men; older women; young women; and young men. They are all called upon to be good family examples, self-controlled, steadfast, and loving. The importance of these exhortations lies not in the list of virtues or vices, which are rather obvious, but in the sense of the public face the new religion must have. Could Christians be good parents and raise honorable families? Would Christians be loyal and upright citizens? Verse 5 clearly tells us of the church’s public concern: If families are authentically Christian, then “the word of God may not be discredited.” </w:t>
      </w:r>
      <w:proofErr w:type="gramStart"/>
      <w:r w:rsidR="006C2827" w:rsidRPr="009F56D4">
        <w:rPr>
          <w:color w:val="000000" w:themeColor="text1"/>
          <w:sz w:val="24"/>
          <w:szCs w:val="24"/>
        </w:rPr>
        <w:t>Thus</w:t>
      </w:r>
      <w:proofErr w:type="gramEnd"/>
      <w:r w:rsidR="006C2827" w:rsidRPr="009F56D4">
        <w:rPr>
          <w:color w:val="000000" w:themeColor="text1"/>
          <w:sz w:val="24"/>
          <w:szCs w:val="24"/>
        </w:rPr>
        <w:t xml:space="preserve"> there is a strong evangelizing thrust to this teaching. The best apology the church had for its new doctrine was the probity of the lives of its converts and the result of this good theology in exemplary moral lives. By their fruits you shall know them. </w:t>
      </w:r>
      <w:r w:rsidR="006C2827" w:rsidRPr="009F56D4">
        <w:rPr>
          <w:color w:val="000000" w:themeColor="text1"/>
          <w:sz w:val="24"/>
          <w:szCs w:val="24"/>
          <w:vertAlign w:val="superscript"/>
        </w:rPr>
        <w:footnoteReference w:id="3"/>
      </w:r>
    </w:p>
    <w:p w14:paraId="208FC9D9" w14:textId="74F9B4F0" w:rsidR="005C36F4" w:rsidRPr="009F56D4" w:rsidRDefault="005C36F4" w:rsidP="009F56D4">
      <w:pPr>
        <w:autoSpaceDE w:val="0"/>
        <w:autoSpaceDN w:val="0"/>
        <w:adjustRightInd w:val="0"/>
        <w:spacing w:after="0" w:line="240" w:lineRule="auto"/>
        <w:jc w:val="both"/>
        <w:rPr>
          <w:b/>
          <w:color w:val="000000" w:themeColor="text1"/>
          <w:sz w:val="24"/>
          <w:szCs w:val="24"/>
        </w:rPr>
      </w:pPr>
      <w:r w:rsidRPr="009F56D4">
        <w:rPr>
          <w:b/>
          <w:color w:val="000000" w:themeColor="text1"/>
          <w:sz w:val="24"/>
          <w:szCs w:val="24"/>
        </w:rPr>
        <w:t>Going Deeper – Some Aspects of Being a Christian</w:t>
      </w:r>
    </w:p>
    <w:p w14:paraId="7C3A2372" w14:textId="60D2A3CF" w:rsidR="005C36F4" w:rsidRPr="009F56D4" w:rsidRDefault="005C36F4" w:rsidP="009F56D4">
      <w:pPr>
        <w:autoSpaceDE w:val="0"/>
        <w:autoSpaceDN w:val="0"/>
        <w:adjustRightInd w:val="0"/>
        <w:spacing w:after="0" w:line="240" w:lineRule="auto"/>
        <w:ind w:left="540" w:right="540"/>
        <w:jc w:val="both"/>
        <w:rPr>
          <w:color w:val="000000" w:themeColor="text1"/>
          <w:sz w:val="24"/>
          <w:szCs w:val="24"/>
        </w:rPr>
      </w:pPr>
      <w:r w:rsidRPr="009F56D4">
        <w:rPr>
          <w:color w:val="000000" w:themeColor="text1"/>
          <w:sz w:val="24"/>
          <w:szCs w:val="24"/>
        </w:rPr>
        <w:t>Being a Christian is not merely a matter of saving one’s soul but of living in such a way that the beauty of the gospel shines forth in word and action. Jesus said of his disciples, “You are the light of the world. A city set on a mountain cannot be hidden.… Just so, your light must shine before others, that they may see your good deeds and glorify your heavenly Father” (Matt 5:14–16). But in the same gospel Jesus warns that we are not to perform good deeds “to win the praise of others” (6:2). How do we reconcile these passages with one another and with this counsel to Titus? Obviously, if we act just to look holy to others we fall into hypocrisy, but if we do the right thing because it is the right thing to do, whether we are seen or not, we will give glory to God, and our good works cannot be hidden long (1 Tim 5:25). Our example will preach louder than words. By the same token, non-Christians can be scandalized and turned away from the faith by the disorderly behavior of Christians. (</w:t>
      </w:r>
      <w:r w:rsidRPr="009F56D4">
        <w:rPr>
          <w:b/>
          <w:color w:val="000000" w:themeColor="text1"/>
          <w:sz w:val="24"/>
          <w:szCs w:val="24"/>
        </w:rPr>
        <w:t>Ibid.</w:t>
      </w:r>
      <w:r w:rsidRPr="009F56D4">
        <w:rPr>
          <w:color w:val="000000" w:themeColor="text1"/>
          <w:sz w:val="24"/>
          <w:szCs w:val="24"/>
        </w:rPr>
        <w:t xml:space="preserve"> Montague pp. 236-237)</w:t>
      </w:r>
    </w:p>
    <w:p w14:paraId="4216E074" w14:textId="77777777" w:rsidR="00261513" w:rsidRPr="009F56D4" w:rsidRDefault="00261513" w:rsidP="009F56D4">
      <w:pPr>
        <w:autoSpaceDE w:val="0"/>
        <w:autoSpaceDN w:val="0"/>
        <w:adjustRightInd w:val="0"/>
        <w:spacing w:after="0" w:line="240" w:lineRule="auto"/>
        <w:jc w:val="both"/>
        <w:rPr>
          <w:b/>
          <w:color w:val="000000" w:themeColor="text1"/>
          <w:sz w:val="24"/>
          <w:szCs w:val="24"/>
        </w:rPr>
      </w:pPr>
    </w:p>
    <w:p w14:paraId="4216E076" w14:textId="739D2554" w:rsidR="000A35B8" w:rsidRPr="009F56D4" w:rsidRDefault="006A539E" w:rsidP="009F56D4">
      <w:pPr>
        <w:autoSpaceDE w:val="0"/>
        <w:autoSpaceDN w:val="0"/>
        <w:adjustRightInd w:val="0"/>
        <w:spacing w:after="0" w:line="240" w:lineRule="auto"/>
        <w:jc w:val="both"/>
        <w:rPr>
          <w:color w:val="000000" w:themeColor="text1"/>
          <w:sz w:val="24"/>
          <w:szCs w:val="24"/>
        </w:rPr>
      </w:pPr>
      <w:r w:rsidRPr="009F56D4">
        <w:rPr>
          <w:b/>
          <w:color w:val="000000" w:themeColor="text1"/>
          <w:sz w:val="24"/>
          <w:szCs w:val="24"/>
        </w:rPr>
        <w:t>2:</w:t>
      </w:r>
      <w:r w:rsidR="000A35B8" w:rsidRPr="009F56D4">
        <w:rPr>
          <w:b/>
          <w:color w:val="000000" w:themeColor="text1"/>
          <w:sz w:val="24"/>
          <w:szCs w:val="24"/>
        </w:rPr>
        <w:t>13. The appearing of the glory of our great God and Savior Jesus Christ.</w:t>
      </w:r>
      <w:r w:rsidR="00FB774D" w:rsidRPr="009F56D4">
        <w:rPr>
          <w:b/>
          <w:color w:val="000000" w:themeColor="text1"/>
          <w:sz w:val="24"/>
          <w:szCs w:val="24"/>
        </w:rPr>
        <w:t xml:space="preserve"> </w:t>
      </w:r>
      <w:r w:rsidR="001A330D" w:rsidRPr="009F56D4">
        <w:rPr>
          <w:color w:val="000000" w:themeColor="text1"/>
          <w:sz w:val="24"/>
          <w:szCs w:val="24"/>
        </w:rPr>
        <w:t>The term "great" was often used for pagan gods like Zeus, so Paul's reference to the "great God" would be familiar to Greek audiences, replacing their own deities. There's debate whether "God" and "savior" both refer to Jesus or if "God" refers to the Father; translations differ on this point. In Greek, the terms are closer together, making it plausible Paul describes Jesus as both God and savior. The language in the Pastorals borrows from Hellenistic customs—where emperors were called "god-savior"—suggesting Paul is countering idolatry by presenting Jesus as both God and savior.</w:t>
      </w:r>
      <w:r w:rsidR="00FB774D" w:rsidRPr="009F56D4">
        <w:rPr>
          <w:color w:val="000000" w:themeColor="text1"/>
          <w:sz w:val="24"/>
          <w:szCs w:val="24"/>
        </w:rPr>
        <w:t xml:space="preserve"> (</w:t>
      </w:r>
      <w:r w:rsidR="00FB774D" w:rsidRPr="009F56D4">
        <w:rPr>
          <w:b/>
          <w:color w:val="000000" w:themeColor="text1"/>
          <w:sz w:val="24"/>
          <w:szCs w:val="24"/>
        </w:rPr>
        <w:t>Ibid</w:t>
      </w:r>
      <w:r w:rsidR="00FB774D" w:rsidRPr="009F56D4">
        <w:rPr>
          <w:color w:val="000000" w:themeColor="text1"/>
          <w:sz w:val="24"/>
          <w:szCs w:val="24"/>
        </w:rPr>
        <w:t>. Montague p. 239)</w:t>
      </w:r>
    </w:p>
    <w:p w14:paraId="4216E077" w14:textId="77777777" w:rsidR="000A35B8" w:rsidRPr="009F56D4" w:rsidRDefault="000A35B8" w:rsidP="009F56D4">
      <w:pPr>
        <w:autoSpaceDE w:val="0"/>
        <w:autoSpaceDN w:val="0"/>
        <w:adjustRightInd w:val="0"/>
        <w:spacing w:after="0" w:line="240" w:lineRule="auto"/>
        <w:jc w:val="both"/>
        <w:rPr>
          <w:color w:val="000000" w:themeColor="text1"/>
          <w:sz w:val="24"/>
          <w:szCs w:val="24"/>
        </w:rPr>
      </w:pPr>
    </w:p>
    <w:p w14:paraId="4216E078" w14:textId="1B9AAB3E" w:rsidR="006D719B" w:rsidRPr="009F56D4" w:rsidRDefault="006A539E" w:rsidP="009F56D4">
      <w:pPr>
        <w:autoSpaceDE w:val="0"/>
        <w:autoSpaceDN w:val="0"/>
        <w:adjustRightInd w:val="0"/>
        <w:spacing w:after="0" w:line="240" w:lineRule="auto"/>
        <w:jc w:val="both"/>
        <w:rPr>
          <w:color w:val="000000" w:themeColor="text1"/>
          <w:sz w:val="24"/>
          <w:szCs w:val="24"/>
        </w:rPr>
      </w:pPr>
      <w:r w:rsidRPr="009F56D4">
        <w:rPr>
          <w:b/>
          <w:color w:val="000000" w:themeColor="text1"/>
          <w:sz w:val="24"/>
          <w:szCs w:val="24"/>
        </w:rPr>
        <w:t>2:14.</w:t>
      </w:r>
      <w:r w:rsidR="006D719B" w:rsidRPr="009F56D4">
        <w:rPr>
          <w:b/>
          <w:color w:val="000000" w:themeColor="text1"/>
          <w:sz w:val="24"/>
          <w:szCs w:val="24"/>
        </w:rPr>
        <w:t xml:space="preserve"> Who gave himself for us to redeem us.</w:t>
      </w:r>
      <w:r w:rsidRPr="009F56D4">
        <w:rPr>
          <w:color w:val="000000" w:themeColor="text1"/>
          <w:sz w:val="24"/>
          <w:szCs w:val="24"/>
        </w:rPr>
        <w:t xml:space="preserve"> </w:t>
      </w:r>
      <w:r w:rsidR="006D719B" w:rsidRPr="009F56D4">
        <w:rPr>
          <w:color w:val="000000" w:themeColor="text1"/>
          <w:sz w:val="24"/>
          <w:szCs w:val="24"/>
        </w:rPr>
        <w:t>The Navarre Commentary has this observation</w:t>
      </w:r>
      <w:r w:rsidR="008D07CB" w:rsidRPr="009F56D4">
        <w:rPr>
          <w:color w:val="000000" w:themeColor="text1"/>
          <w:sz w:val="24"/>
          <w:szCs w:val="24"/>
        </w:rPr>
        <w:t xml:space="preserve"> on the meaning of the passage</w:t>
      </w:r>
      <w:r w:rsidR="006D719B" w:rsidRPr="009F56D4">
        <w:rPr>
          <w:color w:val="000000" w:themeColor="text1"/>
          <w:sz w:val="24"/>
          <w:szCs w:val="24"/>
        </w:rPr>
        <w:t xml:space="preserve">, “The mention of Jesus Christ at the end of the previous verse leads St Paul to summarize the doctrine of the Redemption in this lovely passage. Four essential elements in redemption are listed: Christ’s self-giving; redemption from all iniquity; purification; and Christ’s establishment of a people of his own dedicated to good deeds. The reference to Christ’s self-giving clearly means his voluntary sacrifice on the cross (cf. Gal 1:4; 2:20; Eph 5:2; 1 Tim 2:6), whereby we are set free from the slavery of sin; Christ’s sacrifice is the cause of the freedom of the children of God (analogously, God’s action during the Exodus liberated the people of Israel). Purification, a consequence of redemption, enables a man to become part of God’s own people (cf. Ezek 37:23). </w:t>
      </w:r>
    </w:p>
    <w:p w14:paraId="4216E079" w14:textId="107F255D" w:rsidR="006D719B" w:rsidRPr="009F56D4" w:rsidRDefault="006D719B" w:rsidP="009F56D4">
      <w:pPr>
        <w:autoSpaceDE w:val="0"/>
        <w:autoSpaceDN w:val="0"/>
        <w:adjustRightInd w:val="0"/>
        <w:spacing w:after="0" w:line="240" w:lineRule="auto"/>
        <w:jc w:val="both"/>
        <w:rPr>
          <w:color w:val="000000" w:themeColor="text1"/>
          <w:sz w:val="24"/>
          <w:szCs w:val="24"/>
        </w:rPr>
      </w:pPr>
      <w:r w:rsidRPr="009F56D4">
        <w:rPr>
          <w:color w:val="000000" w:themeColor="text1"/>
          <w:sz w:val="24"/>
          <w:szCs w:val="24"/>
        </w:rPr>
        <w:t>The expression “a people of his own” is a clear allusion to Exodus 19:5: through the covenant of Sinai</w:t>
      </w:r>
      <w:r w:rsidR="00ED0034" w:rsidRPr="009F56D4">
        <w:rPr>
          <w:color w:val="000000" w:themeColor="text1"/>
          <w:sz w:val="24"/>
          <w:szCs w:val="24"/>
        </w:rPr>
        <w:t>,</w:t>
      </w:r>
      <w:r w:rsidRPr="009F56D4">
        <w:rPr>
          <w:color w:val="000000" w:themeColor="text1"/>
          <w:sz w:val="24"/>
          <w:szCs w:val="24"/>
        </w:rPr>
        <w:t xml:space="preserve"> God made Israel his own people, different from other nations; through the New Covenant of his blood Jesus forms his own people, the Church, which is open to all nations: “As Israel</w:t>
      </w:r>
      <w:r w:rsidR="00ED0034" w:rsidRPr="009F56D4">
        <w:rPr>
          <w:color w:val="000000" w:themeColor="text1"/>
          <w:sz w:val="24"/>
          <w:szCs w:val="24"/>
        </w:rPr>
        <w:t>,</w:t>
      </w:r>
      <w:r w:rsidRPr="009F56D4">
        <w:rPr>
          <w:color w:val="000000" w:themeColor="text1"/>
          <w:sz w:val="24"/>
          <w:szCs w:val="24"/>
        </w:rPr>
        <w:t xml:space="preserve"> according to the flesh which wandered in the desert</w:t>
      </w:r>
      <w:r w:rsidR="00ED0034" w:rsidRPr="009F56D4">
        <w:rPr>
          <w:color w:val="000000" w:themeColor="text1"/>
          <w:sz w:val="24"/>
          <w:szCs w:val="24"/>
        </w:rPr>
        <w:t>,</w:t>
      </w:r>
      <w:r w:rsidRPr="009F56D4">
        <w:rPr>
          <w:color w:val="000000" w:themeColor="text1"/>
          <w:sz w:val="24"/>
          <w:szCs w:val="24"/>
        </w:rPr>
        <w:t xml:space="preserve"> was already called the Church of God, so, too, the new Israel, which advances in this present era in search of a future and permanent city, is called also the Church of Christ. It is Christ indeed who has purchased it with his own blood; he has filled it with his Spirit; he has provided means adapted to its visible and social </w:t>
      </w:r>
      <w:r w:rsidRPr="009F56D4">
        <w:rPr>
          <w:color w:val="000000" w:themeColor="text1"/>
          <w:sz w:val="24"/>
          <w:szCs w:val="24"/>
        </w:rPr>
        <w:lastRenderedPageBreak/>
        <w:t xml:space="preserve">union […]. Destined to extend to all regions of the earth, it </w:t>
      </w:r>
      <w:proofErr w:type="gramStart"/>
      <w:r w:rsidRPr="009F56D4">
        <w:rPr>
          <w:color w:val="000000" w:themeColor="text1"/>
          <w:sz w:val="24"/>
          <w:szCs w:val="24"/>
        </w:rPr>
        <w:t>enters into</w:t>
      </w:r>
      <w:proofErr w:type="gramEnd"/>
      <w:r w:rsidRPr="009F56D4">
        <w:rPr>
          <w:color w:val="000000" w:themeColor="text1"/>
          <w:sz w:val="24"/>
          <w:szCs w:val="24"/>
        </w:rPr>
        <w:t xml:space="preserve"> human history, though it transcends at once all times and all racial boundaries” (</w:t>
      </w:r>
      <w:r w:rsidRPr="009F56D4">
        <w:rPr>
          <w:i/>
          <w:color w:val="000000" w:themeColor="text1"/>
          <w:sz w:val="24"/>
          <w:szCs w:val="24"/>
        </w:rPr>
        <w:t>Lumen gentium</w:t>
      </w:r>
      <w:r w:rsidRPr="009F56D4">
        <w:rPr>
          <w:color w:val="000000" w:themeColor="text1"/>
          <w:sz w:val="24"/>
          <w:szCs w:val="24"/>
        </w:rPr>
        <w:t>, 9).</w:t>
      </w:r>
      <w:r w:rsidRPr="009F56D4">
        <w:rPr>
          <w:color w:val="000000" w:themeColor="text1"/>
          <w:sz w:val="24"/>
          <w:szCs w:val="24"/>
          <w:vertAlign w:val="superscript"/>
        </w:rPr>
        <w:footnoteReference w:id="4"/>
      </w:r>
    </w:p>
    <w:p w14:paraId="19A9CA51" w14:textId="77777777" w:rsidR="00EE0A83" w:rsidRPr="009F56D4" w:rsidRDefault="006A539E" w:rsidP="009F56D4">
      <w:pPr>
        <w:autoSpaceDE w:val="0"/>
        <w:autoSpaceDN w:val="0"/>
        <w:adjustRightInd w:val="0"/>
        <w:spacing w:after="0" w:line="240" w:lineRule="auto"/>
        <w:jc w:val="both"/>
        <w:rPr>
          <w:color w:val="000000" w:themeColor="text1"/>
          <w:sz w:val="24"/>
          <w:szCs w:val="24"/>
        </w:rPr>
      </w:pPr>
      <w:r w:rsidRPr="009F56D4">
        <w:rPr>
          <w:b/>
          <w:color w:val="000000" w:themeColor="text1"/>
          <w:sz w:val="24"/>
          <w:szCs w:val="24"/>
        </w:rPr>
        <w:t>3:1–2.</w:t>
      </w:r>
      <w:r w:rsidR="001B3EE3" w:rsidRPr="009F56D4">
        <w:rPr>
          <w:b/>
          <w:color w:val="000000" w:themeColor="text1"/>
          <w:sz w:val="24"/>
          <w:szCs w:val="24"/>
        </w:rPr>
        <w:t xml:space="preserve"> Remind them to be submissive to rulers and authorities.</w:t>
      </w:r>
      <w:r w:rsidR="001B3EE3" w:rsidRPr="009F56D4">
        <w:rPr>
          <w:color w:val="000000" w:themeColor="text1"/>
          <w:sz w:val="24"/>
          <w:szCs w:val="24"/>
        </w:rPr>
        <w:t xml:space="preserve"> </w:t>
      </w:r>
      <w:r w:rsidR="00625C15" w:rsidRPr="009F56D4">
        <w:rPr>
          <w:color w:val="000000" w:themeColor="text1"/>
          <w:sz w:val="24"/>
          <w:szCs w:val="24"/>
        </w:rPr>
        <w:t xml:space="preserve">Those gathered to listen to Titus read Paul's letter have just heard the apostle emphasize the importance of respecting Titus’s authority—a suitable lead-in to the following section, which starts with an admonition to submit to </w:t>
      </w:r>
      <w:r w:rsidR="00625C15" w:rsidRPr="009F56D4">
        <w:rPr>
          <w:b/>
          <w:color w:val="000000" w:themeColor="text1"/>
          <w:sz w:val="24"/>
          <w:szCs w:val="24"/>
        </w:rPr>
        <w:t>magistrates and</w:t>
      </w:r>
      <w:r w:rsidR="00625C15" w:rsidRPr="009F56D4">
        <w:rPr>
          <w:color w:val="000000" w:themeColor="text1"/>
          <w:sz w:val="24"/>
          <w:szCs w:val="24"/>
        </w:rPr>
        <w:t xml:space="preserve"> civil </w:t>
      </w:r>
      <w:r w:rsidR="00625C15" w:rsidRPr="009F56D4">
        <w:rPr>
          <w:b/>
          <w:color w:val="000000" w:themeColor="text1"/>
          <w:sz w:val="24"/>
          <w:szCs w:val="24"/>
        </w:rPr>
        <w:t>authorities</w:t>
      </w:r>
      <w:r w:rsidR="00625C15" w:rsidRPr="009F56D4">
        <w:rPr>
          <w:color w:val="000000" w:themeColor="text1"/>
          <w:sz w:val="24"/>
          <w:szCs w:val="24"/>
        </w:rPr>
        <w:t xml:space="preserve">. This passage marks a shift toward guidance for Christians regarding their conduct not only within their faith community but also in broader society. These instructions bear resemblance to Paul’s counsel found in Romans 12:17–13:7, though here there is a more explicit theological and sacramental foundation. Christians proclaiming Christ as Lord and King might mistakenly believe themselves exempt from obedience to the emperor or local authorities, occasionally using the righteous resistance of martyrs as justification for disobedience under other circumstances. </w:t>
      </w:r>
    </w:p>
    <w:p w14:paraId="4216E07A" w14:textId="21C336A8" w:rsidR="001B3EE3" w:rsidRPr="009F56D4" w:rsidRDefault="00625C15" w:rsidP="009F56D4">
      <w:pPr>
        <w:autoSpaceDE w:val="0"/>
        <w:autoSpaceDN w:val="0"/>
        <w:adjustRightInd w:val="0"/>
        <w:spacing w:after="0" w:line="240" w:lineRule="auto"/>
        <w:jc w:val="both"/>
        <w:rPr>
          <w:color w:val="000000" w:themeColor="text1"/>
          <w:sz w:val="24"/>
          <w:szCs w:val="24"/>
        </w:rPr>
      </w:pPr>
      <w:r w:rsidRPr="009F56D4">
        <w:rPr>
          <w:color w:val="000000" w:themeColor="text1"/>
          <w:sz w:val="24"/>
          <w:szCs w:val="24"/>
        </w:rPr>
        <w:t>Historical context is relevant: Palestinian Jews revolted against Rome between AD 66–</w:t>
      </w:r>
      <w:proofErr w:type="gramStart"/>
      <w:r w:rsidRPr="009F56D4">
        <w:rPr>
          <w:color w:val="000000" w:themeColor="text1"/>
          <w:sz w:val="24"/>
          <w:szCs w:val="24"/>
        </w:rPr>
        <w:t>70, and</w:t>
      </w:r>
      <w:proofErr w:type="gramEnd"/>
      <w:r w:rsidRPr="009F56D4">
        <w:rPr>
          <w:color w:val="000000" w:themeColor="text1"/>
          <w:sz w:val="24"/>
          <w:szCs w:val="24"/>
        </w:rPr>
        <w:t xml:space="preserve"> Acts 5:37 references Judas the Galilean's refusal to pay Roman taxes. Crete had a sizable Jewish population, many of whom had converted to Christianity, raising questions about their attitudes toward Jewish unrest in Palestine. Polybius, writing approximately 150 years before Christ, may have expressed a Greek stereotype that was outdated by Paul’s era, yet observed: “Cretans, owing to their deep-seated lust for wealth, are involved in constant quarrels both public and private, and in murders and civil wars.”</w:t>
      </w:r>
    </w:p>
    <w:p w14:paraId="66EDC5CE" w14:textId="77777777" w:rsidR="00EE0A83" w:rsidRPr="009F56D4" w:rsidRDefault="00EE0A83" w:rsidP="009F56D4">
      <w:pPr>
        <w:spacing w:after="0" w:line="240" w:lineRule="auto"/>
        <w:rPr>
          <w:color w:val="000000" w:themeColor="text1"/>
          <w:sz w:val="24"/>
          <w:szCs w:val="24"/>
        </w:rPr>
      </w:pPr>
    </w:p>
    <w:p w14:paraId="4216E07B" w14:textId="5D8794C4" w:rsidR="001B3EE3" w:rsidRPr="009F56D4" w:rsidRDefault="005143FD" w:rsidP="009F56D4">
      <w:pPr>
        <w:spacing w:after="0" w:line="240" w:lineRule="auto"/>
        <w:rPr>
          <w:color w:val="000000" w:themeColor="text1"/>
          <w:sz w:val="24"/>
          <w:szCs w:val="24"/>
        </w:rPr>
      </w:pPr>
      <w:r w:rsidRPr="009F56D4">
        <w:rPr>
          <w:color w:val="000000" w:themeColor="text1"/>
          <w:sz w:val="24"/>
          <w:szCs w:val="24"/>
        </w:rPr>
        <w:t>In this context, Paul references the teachings of the Master, who affirmed that civil authorities possess legitimate rights and that authority within civil society is ordained by God (John 19:11). Christians are called not only to be subject to and compliant with civic structures, but also to actively cooperate in initiatives that advance the common good. In contemporary terms, this may include assuming leadership roles in such endeavors. It is important to note, however, that not every initiative necessarily aligns with the definition of what is "good." Tertullian cautioned believers against adhering to authority when it results in idolatry, while the apostles asserted, in some situations, that “we must obey God rather than men” (Acts 5:29). Nonetheless, Christians are expected to exemplify model citizenship and contribute constructively to the development of a better society.</w:t>
      </w:r>
      <w:r w:rsidR="00387540" w:rsidRPr="009F56D4">
        <w:rPr>
          <w:color w:val="000000" w:themeColor="text1"/>
          <w:sz w:val="24"/>
          <w:szCs w:val="24"/>
        </w:rPr>
        <w:t xml:space="preserve"> (</w:t>
      </w:r>
      <w:r w:rsidR="00387540" w:rsidRPr="009F56D4">
        <w:rPr>
          <w:b/>
          <w:color w:val="000000" w:themeColor="text1"/>
          <w:sz w:val="24"/>
          <w:szCs w:val="24"/>
        </w:rPr>
        <w:t>Ibid.</w:t>
      </w:r>
      <w:r w:rsidR="00387540" w:rsidRPr="009F56D4">
        <w:rPr>
          <w:color w:val="000000" w:themeColor="text1"/>
          <w:sz w:val="24"/>
          <w:szCs w:val="24"/>
        </w:rPr>
        <w:t xml:space="preserve"> Montague pp. 244-245)</w:t>
      </w:r>
    </w:p>
    <w:p w14:paraId="4216E07D" w14:textId="66DF8C69" w:rsidR="001B3EE3" w:rsidRPr="009F56D4" w:rsidRDefault="001B3EE3" w:rsidP="009F56D4">
      <w:pPr>
        <w:autoSpaceDE w:val="0"/>
        <w:autoSpaceDN w:val="0"/>
        <w:adjustRightInd w:val="0"/>
        <w:spacing w:after="0" w:line="240" w:lineRule="auto"/>
        <w:jc w:val="both"/>
        <w:rPr>
          <w:color w:val="000000" w:themeColor="text1"/>
          <w:sz w:val="24"/>
          <w:szCs w:val="24"/>
        </w:rPr>
      </w:pPr>
      <w:r w:rsidRPr="009F56D4">
        <w:rPr>
          <w:b/>
          <w:color w:val="000000" w:themeColor="text1"/>
          <w:sz w:val="24"/>
          <w:szCs w:val="24"/>
        </w:rPr>
        <w:t>3:2. Speak evil/slander no one</w:t>
      </w:r>
      <w:r w:rsidRPr="009F56D4">
        <w:rPr>
          <w:color w:val="000000" w:themeColor="text1"/>
          <w:sz w:val="24"/>
          <w:szCs w:val="24"/>
        </w:rPr>
        <w:t xml:space="preserve">. To </w:t>
      </w:r>
      <w:r w:rsidRPr="009F56D4">
        <w:rPr>
          <w:i/>
          <w:color w:val="000000" w:themeColor="text1"/>
          <w:sz w:val="24"/>
          <w:szCs w:val="24"/>
        </w:rPr>
        <w:t>slander</w:t>
      </w:r>
      <w:r w:rsidR="00DB2792" w:rsidRPr="009F56D4">
        <w:rPr>
          <w:i/>
          <w:color w:val="000000" w:themeColor="text1"/>
          <w:sz w:val="24"/>
          <w:szCs w:val="24"/>
        </w:rPr>
        <w:t xml:space="preserve"> or </w:t>
      </w:r>
      <w:r w:rsidRPr="009F56D4">
        <w:rPr>
          <w:i/>
          <w:color w:val="000000" w:themeColor="text1"/>
          <w:sz w:val="24"/>
          <w:szCs w:val="24"/>
        </w:rPr>
        <w:t>speak evil of no one</w:t>
      </w:r>
      <w:r w:rsidR="005D79E2" w:rsidRPr="009F56D4">
        <w:rPr>
          <w:color w:val="000000" w:themeColor="text1"/>
          <w:sz w:val="24"/>
          <w:szCs w:val="24"/>
        </w:rPr>
        <w:t xml:space="preserve"> translates </w:t>
      </w:r>
      <w:r w:rsidRPr="009F56D4">
        <w:rPr>
          <w:color w:val="000000" w:themeColor="text1"/>
          <w:sz w:val="24"/>
          <w:szCs w:val="24"/>
        </w:rPr>
        <w:t xml:space="preserve">literally not to “blaspheme,” but </w:t>
      </w:r>
      <w:r w:rsidR="005D79E2" w:rsidRPr="009F56D4">
        <w:rPr>
          <w:color w:val="000000" w:themeColor="text1"/>
          <w:sz w:val="24"/>
          <w:szCs w:val="24"/>
        </w:rPr>
        <w:t xml:space="preserve">the </w:t>
      </w:r>
      <w:r w:rsidR="00D2583D" w:rsidRPr="009F56D4">
        <w:rPr>
          <w:color w:val="000000" w:themeColor="text1"/>
          <w:sz w:val="24"/>
          <w:szCs w:val="24"/>
        </w:rPr>
        <w:t xml:space="preserve">context of it being </w:t>
      </w:r>
      <w:r w:rsidR="005D79E2" w:rsidRPr="009F56D4">
        <w:rPr>
          <w:color w:val="000000" w:themeColor="text1"/>
          <w:sz w:val="24"/>
          <w:szCs w:val="24"/>
        </w:rPr>
        <w:t>used here</w:t>
      </w:r>
      <w:r w:rsidR="00D2583D" w:rsidRPr="009F56D4">
        <w:rPr>
          <w:color w:val="000000" w:themeColor="text1"/>
          <w:sz w:val="24"/>
          <w:szCs w:val="24"/>
        </w:rPr>
        <w:t xml:space="preserve"> suggest that </w:t>
      </w:r>
      <w:r w:rsidR="005D79E2" w:rsidRPr="009F56D4">
        <w:rPr>
          <w:color w:val="000000" w:themeColor="text1"/>
          <w:sz w:val="24"/>
          <w:szCs w:val="24"/>
        </w:rPr>
        <w:t xml:space="preserve">Paul is </w:t>
      </w:r>
      <w:r w:rsidR="00D2583D" w:rsidRPr="009F56D4">
        <w:rPr>
          <w:color w:val="000000" w:themeColor="text1"/>
          <w:sz w:val="24"/>
          <w:szCs w:val="24"/>
        </w:rPr>
        <w:t>likely</w:t>
      </w:r>
      <w:r w:rsidR="005D79E2" w:rsidRPr="009F56D4">
        <w:rPr>
          <w:color w:val="000000" w:themeColor="text1"/>
          <w:sz w:val="24"/>
          <w:szCs w:val="24"/>
        </w:rPr>
        <w:t xml:space="preserve"> referring to </w:t>
      </w:r>
      <w:r w:rsidR="00D2583D" w:rsidRPr="009F56D4">
        <w:rPr>
          <w:color w:val="000000" w:themeColor="text1"/>
          <w:sz w:val="24"/>
          <w:szCs w:val="24"/>
        </w:rPr>
        <w:t>people not speaking</w:t>
      </w:r>
      <w:r w:rsidR="005D79E2" w:rsidRPr="009F56D4">
        <w:rPr>
          <w:color w:val="000000" w:themeColor="text1"/>
          <w:sz w:val="24"/>
          <w:szCs w:val="24"/>
        </w:rPr>
        <w:t xml:space="preserve"> badly of </w:t>
      </w:r>
      <w:r w:rsidR="00D2583D" w:rsidRPr="009F56D4">
        <w:rPr>
          <w:color w:val="000000" w:themeColor="text1"/>
          <w:sz w:val="24"/>
          <w:szCs w:val="24"/>
        </w:rPr>
        <w:t xml:space="preserve">the </w:t>
      </w:r>
      <w:r w:rsidR="005D79E2" w:rsidRPr="009F56D4">
        <w:rPr>
          <w:color w:val="000000" w:themeColor="text1"/>
          <w:sz w:val="24"/>
          <w:szCs w:val="24"/>
        </w:rPr>
        <w:t xml:space="preserve">civil authorities or rulers mentioned in verse 1 </w:t>
      </w:r>
      <w:r w:rsidR="00D2583D" w:rsidRPr="009F56D4">
        <w:rPr>
          <w:color w:val="000000" w:themeColor="text1"/>
          <w:sz w:val="24"/>
          <w:szCs w:val="24"/>
        </w:rPr>
        <w:t>but then</w:t>
      </w:r>
      <w:r w:rsidR="005D79E2" w:rsidRPr="009F56D4">
        <w:rPr>
          <w:color w:val="000000" w:themeColor="text1"/>
          <w:sz w:val="24"/>
          <w:szCs w:val="24"/>
        </w:rPr>
        <w:t xml:space="preserve"> extends it further to call for </w:t>
      </w:r>
      <w:r w:rsidR="005D79E2" w:rsidRPr="009F56D4">
        <w:rPr>
          <w:i/>
          <w:color w:val="000000" w:themeColor="text1"/>
          <w:sz w:val="24"/>
          <w:szCs w:val="24"/>
        </w:rPr>
        <w:t>perfect courtesy toward all</w:t>
      </w:r>
      <w:r w:rsidR="005D79E2" w:rsidRPr="009F56D4">
        <w:rPr>
          <w:color w:val="000000" w:themeColor="text1"/>
          <w:sz w:val="24"/>
          <w:szCs w:val="24"/>
        </w:rPr>
        <w:t>.  Remember, in 1 Tim 2:1-2</w:t>
      </w:r>
      <w:r w:rsidR="00D2583D" w:rsidRPr="009F56D4">
        <w:rPr>
          <w:color w:val="000000" w:themeColor="text1"/>
          <w:sz w:val="24"/>
          <w:szCs w:val="24"/>
        </w:rPr>
        <w:t>,</w:t>
      </w:r>
      <w:r w:rsidR="005D79E2" w:rsidRPr="009F56D4">
        <w:rPr>
          <w:color w:val="000000" w:themeColor="text1"/>
          <w:sz w:val="24"/>
          <w:szCs w:val="24"/>
        </w:rPr>
        <w:t xml:space="preserve"> </w:t>
      </w:r>
      <w:r w:rsidR="00796ACD" w:rsidRPr="009F56D4">
        <w:rPr>
          <w:color w:val="000000" w:themeColor="text1"/>
          <w:sz w:val="24"/>
          <w:szCs w:val="24"/>
        </w:rPr>
        <w:t>Paul urges,</w:t>
      </w:r>
      <w:r w:rsidR="00796ACD" w:rsidRPr="009F56D4">
        <w:rPr>
          <w:i/>
          <w:color w:val="000000" w:themeColor="text1"/>
          <w:sz w:val="24"/>
          <w:szCs w:val="24"/>
        </w:rPr>
        <w:t xml:space="preserve"> “that supplications, prayers, intercessions, and thanksgivings be made for all </w:t>
      </w:r>
      <w:proofErr w:type="gramStart"/>
      <w:r w:rsidR="00796ACD" w:rsidRPr="009F56D4">
        <w:rPr>
          <w:i/>
          <w:color w:val="000000" w:themeColor="text1"/>
          <w:sz w:val="24"/>
          <w:szCs w:val="24"/>
        </w:rPr>
        <w:t xml:space="preserve">men, </w:t>
      </w:r>
      <w:r w:rsidR="00796ACD" w:rsidRPr="009F56D4">
        <w:rPr>
          <w:i/>
          <w:color w:val="000000" w:themeColor="text1"/>
          <w:sz w:val="24"/>
          <w:szCs w:val="24"/>
          <w:vertAlign w:val="superscript"/>
        </w:rPr>
        <w:t> </w:t>
      </w:r>
      <w:r w:rsidR="00796ACD" w:rsidRPr="009F56D4">
        <w:rPr>
          <w:i/>
          <w:color w:val="000000" w:themeColor="text1"/>
          <w:sz w:val="24"/>
          <w:szCs w:val="24"/>
        </w:rPr>
        <w:t>for</w:t>
      </w:r>
      <w:proofErr w:type="gramEnd"/>
      <w:r w:rsidR="00796ACD" w:rsidRPr="009F56D4">
        <w:rPr>
          <w:i/>
          <w:color w:val="000000" w:themeColor="text1"/>
          <w:sz w:val="24"/>
          <w:szCs w:val="24"/>
        </w:rPr>
        <w:t xml:space="preserve"> kings and all who are in high positions, that we may lead a quiet and peaceable life, godly and respectful in every way</w:t>
      </w:r>
      <w:r w:rsidR="00796ACD" w:rsidRPr="009F56D4">
        <w:rPr>
          <w:color w:val="000000" w:themeColor="text1"/>
          <w:sz w:val="24"/>
          <w:szCs w:val="24"/>
        </w:rPr>
        <w:t>.</w:t>
      </w:r>
      <w:r w:rsidRPr="009F56D4">
        <w:rPr>
          <w:color w:val="000000" w:themeColor="text1"/>
          <w:sz w:val="24"/>
          <w:szCs w:val="24"/>
        </w:rPr>
        <w:t xml:space="preserve"> </w:t>
      </w:r>
      <w:r w:rsidR="00ED0034" w:rsidRPr="009F56D4">
        <w:rPr>
          <w:color w:val="000000" w:themeColor="text1"/>
          <w:sz w:val="24"/>
          <w:szCs w:val="24"/>
        </w:rPr>
        <w:t xml:space="preserve">He </w:t>
      </w:r>
      <w:r w:rsidR="00796ACD" w:rsidRPr="009F56D4">
        <w:rPr>
          <w:color w:val="000000" w:themeColor="text1"/>
          <w:sz w:val="24"/>
          <w:szCs w:val="24"/>
        </w:rPr>
        <w:t xml:space="preserve">would seem </w:t>
      </w:r>
      <w:r w:rsidR="00D2583D" w:rsidRPr="009F56D4">
        <w:rPr>
          <w:color w:val="000000" w:themeColor="text1"/>
          <w:sz w:val="24"/>
          <w:szCs w:val="24"/>
        </w:rPr>
        <w:t>to be</w:t>
      </w:r>
      <w:r w:rsidR="00796ACD" w:rsidRPr="009F56D4">
        <w:rPr>
          <w:color w:val="000000" w:themeColor="text1"/>
          <w:sz w:val="24"/>
          <w:szCs w:val="24"/>
        </w:rPr>
        <w:t xml:space="preserve"> calling for Christians to be good neighbors and good citizens and not</w:t>
      </w:r>
      <w:r w:rsidR="00387540" w:rsidRPr="009F56D4">
        <w:rPr>
          <w:color w:val="000000" w:themeColor="text1"/>
          <w:sz w:val="24"/>
          <w:szCs w:val="24"/>
        </w:rPr>
        <w:t xml:space="preserve"> </w:t>
      </w:r>
      <w:r w:rsidR="00796ACD" w:rsidRPr="009F56D4">
        <w:rPr>
          <w:i/>
          <w:color w:val="000000" w:themeColor="text1"/>
          <w:sz w:val="24"/>
          <w:szCs w:val="24"/>
        </w:rPr>
        <w:t xml:space="preserve">led astray, slaves to various passions and pleasures, passing our days in malice and envy, hated by </w:t>
      </w:r>
      <w:proofErr w:type="gramStart"/>
      <w:r w:rsidR="00796ACD" w:rsidRPr="009F56D4">
        <w:rPr>
          <w:i/>
          <w:color w:val="000000" w:themeColor="text1"/>
          <w:sz w:val="24"/>
          <w:szCs w:val="24"/>
        </w:rPr>
        <w:t>men</w:t>
      </w:r>
      <w:proofErr w:type="gramEnd"/>
      <w:r w:rsidR="00796ACD" w:rsidRPr="009F56D4">
        <w:rPr>
          <w:i/>
          <w:color w:val="000000" w:themeColor="text1"/>
          <w:sz w:val="24"/>
          <w:szCs w:val="24"/>
        </w:rPr>
        <w:t xml:space="preserve"> and hating one another</w:t>
      </w:r>
      <w:r w:rsidR="00387540" w:rsidRPr="009F56D4">
        <w:rPr>
          <w:color w:val="000000" w:themeColor="text1"/>
          <w:sz w:val="24"/>
          <w:szCs w:val="24"/>
        </w:rPr>
        <w:t xml:space="preserve">. </w:t>
      </w:r>
    </w:p>
    <w:p w14:paraId="57435DE0" w14:textId="77777777" w:rsidR="00D2583D" w:rsidRPr="009F56D4" w:rsidRDefault="00D2583D" w:rsidP="009F56D4">
      <w:pPr>
        <w:autoSpaceDE w:val="0"/>
        <w:autoSpaceDN w:val="0"/>
        <w:adjustRightInd w:val="0"/>
        <w:spacing w:after="0" w:line="240" w:lineRule="auto"/>
        <w:jc w:val="both"/>
        <w:rPr>
          <w:b/>
          <w:color w:val="000000" w:themeColor="text1"/>
          <w:sz w:val="24"/>
          <w:szCs w:val="24"/>
        </w:rPr>
      </w:pPr>
    </w:p>
    <w:p w14:paraId="4216E07F" w14:textId="53FE20F6" w:rsidR="004F4131" w:rsidRPr="009F56D4" w:rsidRDefault="006A539E" w:rsidP="009F56D4">
      <w:pPr>
        <w:autoSpaceDE w:val="0"/>
        <w:autoSpaceDN w:val="0"/>
        <w:adjustRightInd w:val="0"/>
        <w:spacing w:after="0" w:line="240" w:lineRule="auto"/>
        <w:jc w:val="both"/>
        <w:rPr>
          <w:color w:val="000000" w:themeColor="text1"/>
          <w:sz w:val="24"/>
          <w:szCs w:val="24"/>
        </w:rPr>
      </w:pPr>
      <w:r w:rsidRPr="009F56D4">
        <w:rPr>
          <w:b/>
          <w:color w:val="000000" w:themeColor="text1"/>
          <w:sz w:val="24"/>
          <w:szCs w:val="24"/>
        </w:rPr>
        <w:t>3:</w:t>
      </w:r>
      <w:r w:rsidR="004F4131" w:rsidRPr="009F56D4">
        <w:rPr>
          <w:b/>
          <w:color w:val="000000" w:themeColor="text1"/>
          <w:sz w:val="24"/>
          <w:szCs w:val="24"/>
        </w:rPr>
        <w:t xml:space="preserve">5. He saved us, not because of deeds done by us in righteousness. </w:t>
      </w:r>
      <w:r w:rsidR="004F4131" w:rsidRPr="009F56D4">
        <w:rPr>
          <w:color w:val="000000" w:themeColor="text1"/>
          <w:sz w:val="24"/>
          <w:szCs w:val="24"/>
        </w:rPr>
        <w:t xml:space="preserve"> </w:t>
      </w:r>
      <w:r w:rsidR="00F63B86" w:rsidRPr="009F56D4">
        <w:rPr>
          <w:color w:val="000000" w:themeColor="text1"/>
          <w:sz w:val="24"/>
          <w:szCs w:val="24"/>
        </w:rPr>
        <w:t>Human beings could not earn this grace</w:t>
      </w:r>
      <w:r w:rsidR="00D2583D" w:rsidRPr="009F56D4">
        <w:rPr>
          <w:color w:val="000000" w:themeColor="text1"/>
          <w:sz w:val="24"/>
          <w:szCs w:val="24"/>
        </w:rPr>
        <w:t>.</w:t>
      </w:r>
      <w:r w:rsidR="00F63B86" w:rsidRPr="009F56D4">
        <w:rPr>
          <w:color w:val="000000" w:themeColor="text1"/>
          <w:sz w:val="24"/>
          <w:szCs w:val="24"/>
        </w:rPr>
        <w:t xml:space="preserve"> </w:t>
      </w:r>
      <w:r w:rsidR="00D2583D" w:rsidRPr="009F56D4">
        <w:rPr>
          <w:color w:val="000000" w:themeColor="text1"/>
          <w:sz w:val="24"/>
          <w:szCs w:val="24"/>
        </w:rPr>
        <w:t>I</w:t>
      </w:r>
      <w:r w:rsidR="00F63B86" w:rsidRPr="009F56D4">
        <w:rPr>
          <w:color w:val="000000" w:themeColor="text1"/>
          <w:sz w:val="24"/>
          <w:szCs w:val="24"/>
        </w:rPr>
        <w:t xml:space="preserve">t is due to God's immense mercy, not our own acts of “righteousness.” This reflects a central idea in Paul’s teachings. The phrase </w:t>
      </w:r>
      <w:r w:rsidR="00D2583D" w:rsidRPr="009F56D4">
        <w:rPr>
          <w:color w:val="000000" w:themeColor="text1"/>
          <w:sz w:val="24"/>
          <w:szCs w:val="24"/>
        </w:rPr>
        <w:t>‘he</w:t>
      </w:r>
      <w:r w:rsidR="00F63B86" w:rsidRPr="009F56D4">
        <w:rPr>
          <w:color w:val="000000" w:themeColor="text1"/>
          <w:sz w:val="24"/>
          <w:szCs w:val="24"/>
        </w:rPr>
        <w:t xml:space="preserve"> saved us</w:t>
      </w:r>
      <w:r w:rsidR="00D2583D" w:rsidRPr="009F56D4">
        <w:rPr>
          <w:color w:val="000000" w:themeColor="text1"/>
          <w:sz w:val="24"/>
          <w:szCs w:val="24"/>
        </w:rPr>
        <w:t>’</w:t>
      </w:r>
      <w:r w:rsidR="00F63B86" w:rsidRPr="009F56D4">
        <w:rPr>
          <w:color w:val="000000" w:themeColor="text1"/>
          <w:sz w:val="24"/>
          <w:szCs w:val="24"/>
        </w:rPr>
        <w:t xml:space="preserve"> refers to God’s past action through Christ, but also implies a present aspect (“the gos</w:t>
      </w:r>
      <w:r w:rsidR="00F63B86" w:rsidRPr="009F56D4">
        <w:rPr>
          <w:i/>
          <w:color w:val="000000" w:themeColor="text1"/>
          <w:sz w:val="24"/>
          <w:szCs w:val="24"/>
        </w:rPr>
        <w:t>pel” through</w:t>
      </w:r>
      <w:r w:rsidR="00F63B86" w:rsidRPr="009F56D4">
        <w:rPr>
          <w:color w:val="000000" w:themeColor="text1"/>
          <w:sz w:val="24"/>
          <w:szCs w:val="24"/>
        </w:rPr>
        <w:t xml:space="preserve"> which you “are … being saved,” as mentioned in 1 Cor 15:1–2) and a future hope (“in hope we were saved,” as seen in Rom 8:24). In this instance, Jesus Christ and grace are introduced later so that salvation can be directly associated with the washing of regeneration or bath of rebirth—clearly referring to baptism. The Greek </w:t>
      </w:r>
      <w:r w:rsidR="00D2583D" w:rsidRPr="009F56D4">
        <w:rPr>
          <w:color w:val="000000" w:themeColor="text1"/>
          <w:sz w:val="24"/>
          <w:szCs w:val="24"/>
        </w:rPr>
        <w:t>word</w:t>
      </w:r>
      <w:r w:rsidR="00F63B86" w:rsidRPr="009F56D4">
        <w:rPr>
          <w:color w:val="000000" w:themeColor="text1"/>
          <w:sz w:val="24"/>
          <w:szCs w:val="24"/>
        </w:rPr>
        <w:t xml:space="preserve"> </w:t>
      </w:r>
      <w:r w:rsidR="00D2583D" w:rsidRPr="009F56D4">
        <w:rPr>
          <w:color w:val="000000" w:themeColor="text1"/>
          <w:sz w:val="24"/>
          <w:szCs w:val="24"/>
        </w:rPr>
        <w:t xml:space="preserve">used here, </w:t>
      </w:r>
      <w:proofErr w:type="spellStart"/>
      <w:r w:rsidR="00F63B86" w:rsidRPr="009F56D4">
        <w:rPr>
          <w:i/>
          <w:color w:val="000000" w:themeColor="text1"/>
          <w:sz w:val="24"/>
          <w:szCs w:val="24"/>
        </w:rPr>
        <w:t>palingenesia</w:t>
      </w:r>
      <w:proofErr w:type="spellEnd"/>
      <w:r w:rsidR="00D2583D" w:rsidRPr="009F56D4">
        <w:rPr>
          <w:color w:val="000000" w:themeColor="text1"/>
          <w:sz w:val="24"/>
          <w:szCs w:val="24"/>
        </w:rPr>
        <w:t>,</w:t>
      </w:r>
      <w:r w:rsidR="00F63B86" w:rsidRPr="009F56D4">
        <w:rPr>
          <w:color w:val="000000" w:themeColor="text1"/>
          <w:sz w:val="24"/>
          <w:szCs w:val="24"/>
        </w:rPr>
        <w:t xml:space="preserve"> is typically rendered as “rebirth” or sometimes “regeneration,” a concept found throughout the Gospel and Epistles of John (John 1:12; 3:5–8; 1 John 3:1).</w:t>
      </w:r>
      <w:r w:rsidR="00387540" w:rsidRPr="009F56D4">
        <w:rPr>
          <w:color w:val="000000" w:themeColor="text1"/>
          <w:sz w:val="24"/>
          <w:szCs w:val="24"/>
        </w:rPr>
        <w:t xml:space="preserve"> (</w:t>
      </w:r>
      <w:r w:rsidR="00387540" w:rsidRPr="009F56D4">
        <w:rPr>
          <w:b/>
          <w:color w:val="000000" w:themeColor="text1"/>
          <w:sz w:val="24"/>
          <w:szCs w:val="24"/>
        </w:rPr>
        <w:t>Ibid</w:t>
      </w:r>
      <w:r w:rsidR="00387540" w:rsidRPr="009F56D4">
        <w:rPr>
          <w:color w:val="000000" w:themeColor="text1"/>
          <w:sz w:val="24"/>
          <w:szCs w:val="24"/>
        </w:rPr>
        <w:t>. pp. 246-247)</w:t>
      </w:r>
    </w:p>
    <w:p w14:paraId="4216E080" w14:textId="77777777" w:rsidR="004F4131" w:rsidRPr="009F56D4" w:rsidRDefault="004F4131" w:rsidP="009F56D4">
      <w:pPr>
        <w:autoSpaceDE w:val="0"/>
        <w:autoSpaceDN w:val="0"/>
        <w:adjustRightInd w:val="0"/>
        <w:spacing w:after="0" w:line="240" w:lineRule="auto"/>
        <w:jc w:val="both"/>
        <w:rPr>
          <w:b/>
          <w:color w:val="000000" w:themeColor="text1"/>
          <w:sz w:val="24"/>
          <w:szCs w:val="24"/>
        </w:rPr>
      </w:pPr>
    </w:p>
    <w:p w14:paraId="4216E081" w14:textId="798813FA" w:rsidR="004F4131" w:rsidRPr="009F56D4" w:rsidRDefault="006A539E" w:rsidP="009F56D4">
      <w:pPr>
        <w:autoSpaceDE w:val="0"/>
        <w:autoSpaceDN w:val="0"/>
        <w:adjustRightInd w:val="0"/>
        <w:spacing w:after="0" w:line="240" w:lineRule="auto"/>
        <w:jc w:val="both"/>
        <w:rPr>
          <w:color w:val="000000" w:themeColor="text1"/>
          <w:sz w:val="24"/>
          <w:szCs w:val="24"/>
        </w:rPr>
      </w:pPr>
      <w:r w:rsidRPr="009F56D4">
        <w:rPr>
          <w:b/>
          <w:color w:val="000000" w:themeColor="text1"/>
          <w:sz w:val="24"/>
          <w:szCs w:val="24"/>
        </w:rPr>
        <w:t>3</w:t>
      </w:r>
      <w:r w:rsidR="00494F9E" w:rsidRPr="009F56D4">
        <w:rPr>
          <w:b/>
          <w:color w:val="000000" w:themeColor="text1"/>
          <w:sz w:val="24"/>
          <w:szCs w:val="24"/>
        </w:rPr>
        <w:t>:</w:t>
      </w:r>
      <w:r w:rsidRPr="009F56D4">
        <w:rPr>
          <w:b/>
          <w:color w:val="000000" w:themeColor="text1"/>
          <w:sz w:val="24"/>
          <w:szCs w:val="24"/>
        </w:rPr>
        <w:t>7</w:t>
      </w:r>
      <w:r w:rsidR="00494F9E" w:rsidRPr="009F56D4">
        <w:rPr>
          <w:b/>
          <w:color w:val="000000" w:themeColor="text1"/>
          <w:sz w:val="24"/>
          <w:szCs w:val="24"/>
        </w:rPr>
        <w:t xml:space="preserve">. So that we might be justified by his grace and be heirs in hope of eternal life. </w:t>
      </w:r>
      <w:r w:rsidR="00494F9E" w:rsidRPr="009F56D4">
        <w:rPr>
          <w:color w:val="000000" w:themeColor="text1"/>
          <w:sz w:val="24"/>
          <w:szCs w:val="24"/>
        </w:rPr>
        <w:t>The aim or purpose of this entire process is now given. Fr. Montague goes on to explain, “</w:t>
      </w:r>
      <w:r w:rsidR="00494F9E" w:rsidRPr="009F56D4">
        <w:rPr>
          <w:i/>
          <w:color w:val="000000" w:themeColor="text1"/>
          <w:sz w:val="24"/>
          <w:szCs w:val="24"/>
        </w:rPr>
        <w:t>So that we might be justified by his grace</w:t>
      </w:r>
      <w:r w:rsidR="00D2583D" w:rsidRPr="009F56D4">
        <w:rPr>
          <w:color w:val="000000" w:themeColor="text1"/>
          <w:sz w:val="24"/>
          <w:szCs w:val="24"/>
        </w:rPr>
        <w:t>”</w:t>
      </w:r>
      <w:r w:rsidR="00494F9E" w:rsidRPr="009F56D4">
        <w:rPr>
          <w:color w:val="000000" w:themeColor="text1"/>
          <w:sz w:val="24"/>
          <w:szCs w:val="24"/>
        </w:rPr>
        <w:t xml:space="preserve"> (a very Pauline term; see Rom 5:1) is equivalent to the new birth, but it highlights the prior state of sinfulness in which we found ourselves and thus underlines how unmerited the gift was. It is because </w:t>
      </w:r>
      <w:r w:rsidR="00ED0034" w:rsidRPr="009F56D4">
        <w:rPr>
          <w:color w:val="000000" w:themeColor="text1"/>
          <w:sz w:val="24"/>
          <w:szCs w:val="24"/>
        </w:rPr>
        <w:t>of our acquired status of children of God that</w:t>
      </w:r>
      <w:r w:rsidR="008146AB" w:rsidRPr="009F56D4">
        <w:rPr>
          <w:color w:val="000000" w:themeColor="text1"/>
          <w:sz w:val="24"/>
          <w:szCs w:val="24"/>
        </w:rPr>
        <w:t xml:space="preserve"> </w:t>
      </w:r>
      <w:r w:rsidR="00494F9E" w:rsidRPr="009F56D4">
        <w:rPr>
          <w:color w:val="000000" w:themeColor="text1"/>
          <w:sz w:val="24"/>
          <w:szCs w:val="24"/>
        </w:rPr>
        <w:t xml:space="preserve">we </w:t>
      </w:r>
      <w:r w:rsidR="008146AB" w:rsidRPr="009F56D4">
        <w:rPr>
          <w:color w:val="000000" w:themeColor="text1"/>
          <w:sz w:val="24"/>
          <w:szCs w:val="24"/>
        </w:rPr>
        <w:t xml:space="preserve">have </w:t>
      </w:r>
      <w:r w:rsidR="00494F9E" w:rsidRPr="009F56D4">
        <w:rPr>
          <w:color w:val="000000" w:themeColor="text1"/>
          <w:sz w:val="24"/>
          <w:szCs w:val="24"/>
        </w:rPr>
        <w:t>become</w:t>
      </w:r>
      <w:r w:rsidR="00ED0034" w:rsidRPr="009F56D4">
        <w:rPr>
          <w:color w:val="000000" w:themeColor="text1"/>
          <w:sz w:val="24"/>
          <w:szCs w:val="24"/>
        </w:rPr>
        <w:t xml:space="preserve"> His</w:t>
      </w:r>
      <w:r w:rsidR="00494F9E" w:rsidRPr="009F56D4">
        <w:rPr>
          <w:color w:val="000000" w:themeColor="text1"/>
          <w:sz w:val="24"/>
          <w:szCs w:val="24"/>
        </w:rPr>
        <w:t xml:space="preserve"> heirs (Gal 4:7), no longer </w:t>
      </w:r>
      <w:r w:rsidR="008146AB" w:rsidRPr="009F56D4">
        <w:rPr>
          <w:color w:val="000000" w:themeColor="text1"/>
          <w:sz w:val="24"/>
          <w:szCs w:val="24"/>
        </w:rPr>
        <w:t xml:space="preserve">only </w:t>
      </w:r>
      <w:r w:rsidR="00494F9E" w:rsidRPr="009F56D4">
        <w:rPr>
          <w:color w:val="000000" w:themeColor="text1"/>
          <w:sz w:val="24"/>
          <w:szCs w:val="24"/>
        </w:rPr>
        <w:t xml:space="preserve">of the land of Canaan but of eternal life itself. </w:t>
      </w:r>
      <w:r w:rsidR="008146AB" w:rsidRPr="009F56D4">
        <w:rPr>
          <w:color w:val="000000" w:themeColor="text1"/>
          <w:sz w:val="24"/>
          <w:szCs w:val="24"/>
        </w:rPr>
        <w:t>‘</w:t>
      </w:r>
      <w:r w:rsidR="00494F9E" w:rsidRPr="009F56D4">
        <w:rPr>
          <w:i/>
          <w:color w:val="000000" w:themeColor="text1"/>
          <w:sz w:val="24"/>
          <w:szCs w:val="24"/>
        </w:rPr>
        <w:t>In hope</w:t>
      </w:r>
      <w:r w:rsidR="008146AB" w:rsidRPr="009F56D4">
        <w:rPr>
          <w:color w:val="000000" w:themeColor="text1"/>
          <w:sz w:val="24"/>
          <w:szCs w:val="24"/>
        </w:rPr>
        <w:t>’</w:t>
      </w:r>
      <w:r w:rsidR="00494F9E" w:rsidRPr="009F56D4">
        <w:rPr>
          <w:color w:val="000000" w:themeColor="text1"/>
          <w:sz w:val="24"/>
          <w:szCs w:val="24"/>
        </w:rPr>
        <w:t xml:space="preserve"> is </w:t>
      </w:r>
      <w:r w:rsidR="008146AB" w:rsidRPr="009F56D4">
        <w:rPr>
          <w:color w:val="000000" w:themeColor="text1"/>
          <w:sz w:val="24"/>
          <w:szCs w:val="24"/>
        </w:rPr>
        <w:t>not so much a caution but</w:t>
      </w:r>
      <w:r w:rsidR="00494F9E" w:rsidRPr="009F56D4">
        <w:rPr>
          <w:color w:val="000000" w:themeColor="text1"/>
          <w:sz w:val="24"/>
          <w:szCs w:val="24"/>
        </w:rPr>
        <w:t xml:space="preserve"> an assurance. Although hope would not be hope if it already possessed what it hoped for, yet “</w:t>
      </w:r>
      <w:r w:rsidR="00494F9E" w:rsidRPr="009F56D4">
        <w:rPr>
          <w:i/>
          <w:color w:val="000000" w:themeColor="text1"/>
          <w:sz w:val="24"/>
          <w:szCs w:val="24"/>
        </w:rPr>
        <w:t>if we hope for what we do not see, we wait with endurance</w:t>
      </w:r>
      <w:r w:rsidR="00494F9E" w:rsidRPr="009F56D4">
        <w:rPr>
          <w:color w:val="000000" w:themeColor="text1"/>
          <w:sz w:val="24"/>
          <w:szCs w:val="24"/>
        </w:rPr>
        <w:t>” (Rom 8:25). Titus 3:7 is a kind of condensation of Rom 5:17: “</w:t>
      </w:r>
      <w:r w:rsidR="00494F9E" w:rsidRPr="009F56D4">
        <w:rPr>
          <w:i/>
          <w:color w:val="000000" w:themeColor="text1"/>
          <w:sz w:val="24"/>
          <w:szCs w:val="24"/>
        </w:rPr>
        <w:t>How much more will those who receive the abundance of grace and of the gift of justification come to reign in life through the one person Jesus Christ.</w:t>
      </w:r>
      <w:r w:rsidR="00494F9E" w:rsidRPr="009F56D4">
        <w:rPr>
          <w:color w:val="000000" w:themeColor="text1"/>
          <w:sz w:val="24"/>
          <w:szCs w:val="24"/>
        </w:rPr>
        <w:t>”</w:t>
      </w:r>
      <w:r w:rsidR="00387540" w:rsidRPr="009F56D4">
        <w:rPr>
          <w:color w:val="000000" w:themeColor="text1"/>
          <w:sz w:val="24"/>
          <w:szCs w:val="24"/>
        </w:rPr>
        <w:t xml:space="preserve"> </w:t>
      </w:r>
      <w:r w:rsidR="00082C0C" w:rsidRPr="009F56D4">
        <w:rPr>
          <w:color w:val="000000" w:themeColor="text1"/>
          <w:sz w:val="24"/>
          <w:szCs w:val="24"/>
        </w:rPr>
        <w:t>(</w:t>
      </w:r>
      <w:r w:rsidR="00082C0C" w:rsidRPr="009F56D4">
        <w:rPr>
          <w:b/>
          <w:color w:val="000000" w:themeColor="text1"/>
          <w:sz w:val="24"/>
          <w:szCs w:val="24"/>
        </w:rPr>
        <w:t>Ibid</w:t>
      </w:r>
      <w:r w:rsidR="00082C0C" w:rsidRPr="009F56D4">
        <w:rPr>
          <w:color w:val="000000" w:themeColor="text1"/>
          <w:sz w:val="24"/>
          <w:szCs w:val="24"/>
        </w:rPr>
        <w:t>. p. 249)</w:t>
      </w:r>
    </w:p>
    <w:p w14:paraId="13AD46DA" w14:textId="4E42EE69" w:rsidR="00387540" w:rsidRPr="009F56D4" w:rsidRDefault="006A539E" w:rsidP="009F56D4">
      <w:pPr>
        <w:autoSpaceDE w:val="0"/>
        <w:autoSpaceDN w:val="0"/>
        <w:adjustRightInd w:val="0"/>
        <w:spacing w:after="0" w:line="240" w:lineRule="auto"/>
        <w:jc w:val="both"/>
        <w:rPr>
          <w:color w:val="000000" w:themeColor="text1"/>
          <w:sz w:val="24"/>
          <w:szCs w:val="24"/>
        </w:rPr>
      </w:pPr>
      <w:r w:rsidRPr="009F56D4">
        <w:rPr>
          <w:b/>
          <w:color w:val="000000" w:themeColor="text1"/>
          <w:sz w:val="24"/>
          <w:szCs w:val="24"/>
        </w:rPr>
        <w:t>3:8</w:t>
      </w:r>
      <w:r w:rsidR="001C2036" w:rsidRPr="009F56D4">
        <w:rPr>
          <w:b/>
          <w:color w:val="000000" w:themeColor="text1"/>
          <w:sz w:val="24"/>
          <w:szCs w:val="24"/>
        </w:rPr>
        <w:t>. The saying is sure/trustworthy</w:t>
      </w:r>
      <w:r w:rsidRPr="009F56D4">
        <w:rPr>
          <w:b/>
          <w:color w:val="000000" w:themeColor="text1"/>
          <w:sz w:val="24"/>
          <w:szCs w:val="24"/>
        </w:rPr>
        <w:t>.</w:t>
      </w:r>
      <w:r w:rsidRPr="009F56D4">
        <w:rPr>
          <w:color w:val="000000" w:themeColor="text1"/>
          <w:sz w:val="24"/>
          <w:szCs w:val="24"/>
        </w:rPr>
        <w:t xml:space="preserve"> </w:t>
      </w:r>
      <w:r w:rsidR="001C2036" w:rsidRPr="009F56D4">
        <w:rPr>
          <w:color w:val="000000" w:themeColor="text1"/>
          <w:sz w:val="24"/>
          <w:szCs w:val="24"/>
        </w:rPr>
        <w:t xml:space="preserve"> </w:t>
      </w:r>
      <w:r w:rsidR="008146AB" w:rsidRPr="009F56D4">
        <w:rPr>
          <w:color w:val="000000" w:themeColor="text1"/>
          <w:sz w:val="24"/>
          <w:szCs w:val="24"/>
        </w:rPr>
        <w:t>‘</w:t>
      </w:r>
      <w:r w:rsidR="001C2036" w:rsidRPr="009F56D4">
        <w:rPr>
          <w:i/>
          <w:color w:val="000000" w:themeColor="text1"/>
          <w:sz w:val="24"/>
          <w:szCs w:val="24"/>
        </w:rPr>
        <w:t>The saying</w:t>
      </w:r>
      <w:r w:rsidR="008146AB" w:rsidRPr="009F56D4">
        <w:rPr>
          <w:color w:val="000000" w:themeColor="text1"/>
          <w:sz w:val="24"/>
          <w:szCs w:val="24"/>
        </w:rPr>
        <w:t>’</w:t>
      </w:r>
      <w:r w:rsidR="001C2036" w:rsidRPr="009F56D4">
        <w:rPr>
          <w:color w:val="000000" w:themeColor="text1"/>
          <w:sz w:val="24"/>
          <w:szCs w:val="24"/>
        </w:rPr>
        <w:t xml:space="preserve"> refers to the previous passage that our justification is not due to anything we have done to deserve it but also Paul </w:t>
      </w:r>
      <w:r w:rsidR="001C2036" w:rsidRPr="009F56D4">
        <w:rPr>
          <w:i/>
          <w:color w:val="000000" w:themeColor="text1"/>
          <w:sz w:val="24"/>
          <w:szCs w:val="24"/>
          <w:u w:val="single"/>
        </w:rPr>
        <w:t>insists</w:t>
      </w:r>
      <w:r w:rsidR="001C2036" w:rsidRPr="009F56D4">
        <w:rPr>
          <w:color w:val="000000" w:themeColor="text1"/>
          <w:sz w:val="24"/>
          <w:szCs w:val="24"/>
        </w:rPr>
        <w:t xml:space="preserve"> that the Cretans to apply themselves to</w:t>
      </w:r>
      <w:r w:rsidR="00AF6048" w:rsidRPr="009F56D4">
        <w:rPr>
          <w:color w:val="000000" w:themeColor="text1"/>
          <w:sz w:val="24"/>
          <w:szCs w:val="24"/>
        </w:rPr>
        <w:t xml:space="preserve"> </w:t>
      </w:r>
      <w:r w:rsidR="00AF6048" w:rsidRPr="009F56D4">
        <w:rPr>
          <w:i/>
          <w:color w:val="000000" w:themeColor="text1"/>
          <w:sz w:val="24"/>
          <w:szCs w:val="24"/>
        </w:rPr>
        <w:t>good deeds/works</w:t>
      </w:r>
      <w:r w:rsidR="00AF6048" w:rsidRPr="009F56D4">
        <w:rPr>
          <w:color w:val="000000" w:themeColor="text1"/>
          <w:sz w:val="24"/>
          <w:szCs w:val="24"/>
        </w:rPr>
        <w:t xml:space="preserve"> which are </w:t>
      </w:r>
      <w:r w:rsidR="00AF6048" w:rsidRPr="009F56D4">
        <w:rPr>
          <w:i/>
          <w:color w:val="000000" w:themeColor="text1"/>
          <w:sz w:val="24"/>
          <w:szCs w:val="24"/>
        </w:rPr>
        <w:t>excellent and profitable/beneficial</w:t>
      </w:r>
      <w:r w:rsidR="00AF6048" w:rsidRPr="009F56D4">
        <w:rPr>
          <w:color w:val="000000" w:themeColor="text1"/>
          <w:sz w:val="24"/>
          <w:szCs w:val="24"/>
        </w:rPr>
        <w:t xml:space="preserve"> to all.</w:t>
      </w:r>
      <w:r w:rsidR="001C2036" w:rsidRPr="009F56D4">
        <w:rPr>
          <w:color w:val="000000" w:themeColor="text1"/>
          <w:sz w:val="24"/>
          <w:szCs w:val="24"/>
        </w:rPr>
        <w:t xml:space="preserve"> </w:t>
      </w:r>
      <w:r w:rsidR="00AF6048" w:rsidRPr="009F56D4">
        <w:rPr>
          <w:color w:val="000000" w:themeColor="text1"/>
          <w:sz w:val="24"/>
          <w:szCs w:val="24"/>
        </w:rPr>
        <w:t xml:space="preserve">And as Fr. Montague </w:t>
      </w:r>
      <w:r w:rsidR="008146AB" w:rsidRPr="009F56D4">
        <w:rPr>
          <w:color w:val="000000" w:themeColor="text1"/>
          <w:sz w:val="24"/>
          <w:szCs w:val="24"/>
        </w:rPr>
        <w:t>adds</w:t>
      </w:r>
      <w:r w:rsidR="00AF6048" w:rsidRPr="009F56D4">
        <w:rPr>
          <w:color w:val="000000" w:themeColor="text1"/>
          <w:sz w:val="24"/>
          <w:szCs w:val="24"/>
        </w:rPr>
        <w:t xml:space="preserve">, </w:t>
      </w:r>
      <w:r w:rsidR="00387540" w:rsidRPr="009F56D4">
        <w:rPr>
          <w:color w:val="000000" w:themeColor="text1"/>
          <w:sz w:val="24"/>
          <w:szCs w:val="24"/>
        </w:rPr>
        <w:t>“</w:t>
      </w:r>
      <w:r w:rsidR="00AF6048" w:rsidRPr="009F56D4">
        <w:rPr>
          <w:color w:val="000000" w:themeColor="text1"/>
          <w:sz w:val="24"/>
          <w:szCs w:val="24"/>
        </w:rPr>
        <w:t>Thus</w:t>
      </w:r>
      <w:r w:rsidR="00387540" w:rsidRPr="009F56D4">
        <w:rPr>
          <w:color w:val="000000" w:themeColor="text1"/>
          <w:sz w:val="24"/>
          <w:szCs w:val="24"/>
        </w:rPr>
        <w:t>,</w:t>
      </w:r>
      <w:r w:rsidR="00AF6048" w:rsidRPr="009F56D4">
        <w:rPr>
          <w:color w:val="000000" w:themeColor="text1"/>
          <w:sz w:val="24"/>
          <w:szCs w:val="24"/>
        </w:rPr>
        <w:t xml:space="preserve"> the gospel will become attractive to those yet to be evangelized precisely because of the good works that Christians </w:t>
      </w:r>
      <w:r w:rsidR="00AF6048" w:rsidRPr="009F56D4">
        <w:rPr>
          <w:color w:val="000000" w:themeColor="text1"/>
          <w:sz w:val="24"/>
          <w:szCs w:val="24"/>
        </w:rPr>
        <w:lastRenderedPageBreak/>
        <w:t>perform. “Your light must shine before others, that they may see your good deeds and glorify your heavenly Father” (Matt 5:16).</w:t>
      </w:r>
      <w:r w:rsidR="00387540" w:rsidRPr="009F56D4">
        <w:rPr>
          <w:color w:val="000000" w:themeColor="text1"/>
          <w:sz w:val="24"/>
          <w:szCs w:val="24"/>
        </w:rPr>
        <w:t xml:space="preserve"> (</w:t>
      </w:r>
      <w:r w:rsidR="00387540" w:rsidRPr="009F56D4">
        <w:rPr>
          <w:b/>
          <w:color w:val="000000" w:themeColor="text1"/>
          <w:sz w:val="24"/>
          <w:szCs w:val="24"/>
        </w:rPr>
        <w:t>Ibid.</w:t>
      </w:r>
      <w:r w:rsidR="00387540" w:rsidRPr="009F56D4">
        <w:rPr>
          <w:color w:val="000000" w:themeColor="text1"/>
          <w:sz w:val="24"/>
          <w:szCs w:val="24"/>
        </w:rPr>
        <w:t xml:space="preserve"> pp. 248-249)</w:t>
      </w:r>
    </w:p>
    <w:p w14:paraId="730DB711" w14:textId="77777777" w:rsidR="00667E15" w:rsidRPr="009F56D4" w:rsidRDefault="006A539E" w:rsidP="009F56D4">
      <w:pPr>
        <w:autoSpaceDE w:val="0"/>
        <w:autoSpaceDN w:val="0"/>
        <w:adjustRightInd w:val="0"/>
        <w:spacing w:after="0" w:line="240" w:lineRule="auto"/>
        <w:jc w:val="both"/>
        <w:rPr>
          <w:color w:val="000000" w:themeColor="text1"/>
          <w:sz w:val="24"/>
          <w:szCs w:val="24"/>
        </w:rPr>
      </w:pPr>
      <w:r w:rsidRPr="009F56D4">
        <w:rPr>
          <w:b/>
          <w:color w:val="000000" w:themeColor="text1"/>
          <w:sz w:val="24"/>
          <w:szCs w:val="24"/>
        </w:rPr>
        <w:t>3:10–11.</w:t>
      </w:r>
      <w:r w:rsidR="00CA5E4C" w:rsidRPr="009F56D4">
        <w:rPr>
          <w:color w:val="000000" w:themeColor="text1"/>
          <w:sz w:val="24"/>
          <w:szCs w:val="24"/>
        </w:rPr>
        <w:t xml:space="preserve"> </w:t>
      </w:r>
      <w:r w:rsidRPr="009F56D4">
        <w:rPr>
          <w:b/>
          <w:color w:val="000000" w:themeColor="text1"/>
          <w:sz w:val="24"/>
          <w:szCs w:val="24"/>
        </w:rPr>
        <w:t>As for a man who is factious</w:t>
      </w:r>
      <w:r w:rsidR="00CA5E4C" w:rsidRPr="009F56D4">
        <w:rPr>
          <w:b/>
          <w:color w:val="000000" w:themeColor="text1"/>
          <w:sz w:val="24"/>
          <w:szCs w:val="24"/>
        </w:rPr>
        <w:t>.</w:t>
      </w:r>
      <w:r w:rsidR="00153973" w:rsidRPr="009F56D4">
        <w:rPr>
          <w:color w:val="000000" w:themeColor="text1"/>
          <w:sz w:val="24"/>
          <w:szCs w:val="24"/>
        </w:rPr>
        <w:t xml:space="preserve"> </w:t>
      </w:r>
      <w:r w:rsidR="00CA5E4C" w:rsidRPr="009F56D4">
        <w:rPr>
          <w:color w:val="000000" w:themeColor="text1"/>
          <w:sz w:val="24"/>
          <w:szCs w:val="24"/>
        </w:rPr>
        <w:t xml:space="preserve"> The Greek word describing such a person is </w:t>
      </w:r>
      <w:r w:rsidR="00CA5E4C" w:rsidRPr="009F56D4">
        <w:rPr>
          <w:i/>
          <w:color w:val="000000" w:themeColor="text1"/>
          <w:sz w:val="24"/>
          <w:szCs w:val="24"/>
        </w:rPr>
        <w:t>hairetikos</w:t>
      </w:r>
      <w:r w:rsidR="00CA5E4C" w:rsidRPr="009F56D4">
        <w:rPr>
          <w:color w:val="000000" w:themeColor="text1"/>
          <w:sz w:val="24"/>
          <w:szCs w:val="24"/>
        </w:rPr>
        <w:t xml:space="preserve"> is translated as factious/heretical</w:t>
      </w:r>
      <w:r w:rsidR="00667E15" w:rsidRPr="009F56D4">
        <w:rPr>
          <w:color w:val="000000" w:themeColor="text1"/>
          <w:sz w:val="24"/>
          <w:szCs w:val="24"/>
        </w:rPr>
        <w:t xml:space="preserve"> [factious – given to faction; quarrelsome, contentious, mutinous, divisive]</w:t>
      </w:r>
      <w:r w:rsidR="00C31E41" w:rsidRPr="009F56D4">
        <w:rPr>
          <w:color w:val="000000" w:themeColor="text1"/>
          <w:sz w:val="24"/>
          <w:szCs w:val="24"/>
        </w:rPr>
        <w:t>.</w:t>
      </w:r>
      <w:r w:rsidRPr="009F56D4">
        <w:rPr>
          <w:color w:val="000000" w:themeColor="text1"/>
          <w:sz w:val="24"/>
          <w:szCs w:val="24"/>
        </w:rPr>
        <w:t xml:space="preserve"> This is the only time this word appears in the New Testament; it did not yet have the technical negative meaning of someone who denies a revealed truth; it simply meant someone who followed his own erroneous ideas, even if that did not involve a direct attack on the Church. Here it refers to those false teachers who rejected Titus’ teaching, even if they did not do so in any formal or organized way. </w:t>
      </w:r>
    </w:p>
    <w:p w14:paraId="4216E085" w14:textId="615623F4" w:rsidR="006A539E" w:rsidRPr="009F56D4" w:rsidRDefault="006A539E" w:rsidP="009F56D4">
      <w:pPr>
        <w:autoSpaceDE w:val="0"/>
        <w:autoSpaceDN w:val="0"/>
        <w:adjustRightInd w:val="0"/>
        <w:spacing w:after="0" w:line="240" w:lineRule="auto"/>
        <w:jc w:val="both"/>
        <w:rPr>
          <w:color w:val="000000" w:themeColor="text1"/>
          <w:sz w:val="24"/>
          <w:szCs w:val="24"/>
        </w:rPr>
      </w:pPr>
      <w:r w:rsidRPr="009F56D4">
        <w:rPr>
          <w:color w:val="000000" w:themeColor="text1"/>
          <w:sz w:val="24"/>
          <w:szCs w:val="24"/>
        </w:rPr>
        <w:t>If they do not listen to fraternal correction as Jesus taught (cf. Mt 18:15–17)</w:t>
      </w:r>
      <w:r w:rsidR="00400296" w:rsidRPr="009F56D4">
        <w:rPr>
          <w:color w:val="000000" w:themeColor="text1"/>
          <w:sz w:val="24"/>
          <w:szCs w:val="24"/>
        </w:rPr>
        <w:t>,</w:t>
      </w:r>
      <w:r w:rsidRPr="009F56D4">
        <w:rPr>
          <w:color w:val="000000" w:themeColor="text1"/>
          <w:sz w:val="24"/>
          <w:szCs w:val="24"/>
        </w:rPr>
        <w:t xml:space="preserve"> they must be treated as estranged from the Church. It should be noted that it is not the Church who condemns them; it is they who have gone </w:t>
      </w:r>
      <w:proofErr w:type="gramStart"/>
      <w:r w:rsidRPr="009F56D4">
        <w:rPr>
          <w:color w:val="000000" w:themeColor="text1"/>
          <w:sz w:val="24"/>
          <w:szCs w:val="24"/>
        </w:rPr>
        <w:t>astray</w:t>
      </w:r>
      <w:proofErr w:type="gramEnd"/>
      <w:r w:rsidRPr="009F56D4">
        <w:rPr>
          <w:color w:val="000000" w:themeColor="text1"/>
          <w:sz w:val="24"/>
          <w:szCs w:val="24"/>
        </w:rPr>
        <w:t xml:space="preserve"> and the Church simply states its position to show the faithful where error lies. “The bishops are heralds of the faith, who draw new disciples to Christ; they are authentic teachers, that is, teachers endowed with the authority of Christ, who preach the faith to the people assigned to them; [</w:t>
      </w:r>
      <w:proofErr w:type="gramStart"/>
      <w:r w:rsidRPr="009F56D4">
        <w:rPr>
          <w:color w:val="000000" w:themeColor="text1"/>
          <w:sz w:val="24"/>
          <w:szCs w:val="24"/>
        </w:rPr>
        <w:t>…]</w:t>
      </w:r>
      <w:r w:rsidR="00C31E41" w:rsidRPr="009F56D4">
        <w:rPr>
          <w:color w:val="000000" w:themeColor="text1"/>
          <w:sz w:val="24"/>
          <w:szCs w:val="24"/>
        </w:rPr>
        <w:t>they</w:t>
      </w:r>
      <w:proofErr w:type="gramEnd"/>
      <w:r w:rsidR="00C31E41" w:rsidRPr="009F56D4">
        <w:rPr>
          <w:color w:val="000000" w:themeColor="text1"/>
          <w:sz w:val="24"/>
          <w:szCs w:val="24"/>
        </w:rPr>
        <w:t xml:space="preserve"> make it bear fruit and with watchfulness they ward off whatever errors threaten their flock” (</w:t>
      </w:r>
      <w:r w:rsidR="00C31E41" w:rsidRPr="009F56D4">
        <w:rPr>
          <w:i/>
          <w:color w:val="000000" w:themeColor="text1"/>
          <w:sz w:val="24"/>
          <w:szCs w:val="24"/>
        </w:rPr>
        <w:t>Lumen gentium</w:t>
      </w:r>
      <w:r w:rsidR="00C31E41" w:rsidRPr="009F56D4">
        <w:rPr>
          <w:color w:val="000000" w:themeColor="text1"/>
          <w:sz w:val="24"/>
          <w:szCs w:val="24"/>
        </w:rPr>
        <w:t>, 25)</w:t>
      </w:r>
      <w:r w:rsidR="00D20623" w:rsidRPr="009F56D4">
        <w:rPr>
          <w:color w:val="000000" w:themeColor="text1"/>
          <w:sz w:val="24"/>
          <w:szCs w:val="24"/>
        </w:rPr>
        <w:t>.</w:t>
      </w:r>
      <w:r w:rsidR="00387540" w:rsidRPr="009F56D4">
        <w:rPr>
          <w:color w:val="000000" w:themeColor="text1"/>
          <w:sz w:val="24"/>
          <w:szCs w:val="24"/>
        </w:rPr>
        <w:t xml:space="preserve"> (</w:t>
      </w:r>
      <w:r w:rsidR="00387540" w:rsidRPr="009F56D4">
        <w:rPr>
          <w:b/>
          <w:color w:val="000000" w:themeColor="text1"/>
          <w:sz w:val="24"/>
          <w:szCs w:val="24"/>
        </w:rPr>
        <w:t>Ibid</w:t>
      </w:r>
      <w:r w:rsidR="00387540" w:rsidRPr="009F56D4">
        <w:rPr>
          <w:color w:val="000000" w:themeColor="text1"/>
          <w:sz w:val="24"/>
          <w:szCs w:val="24"/>
        </w:rPr>
        <w:t>. Scepter p. 141)</w:t>
      </w:r>
    </w:p>
    <w:p w14:paraId="4216E086" w14:textId="77777777" w:rsidR="00261513" w:rsidRPr="009F56D4" w:rsidRDefault="00261513" w:rsidP="009F56D4">
      <w:pPr>
        <w:autoSpaceDE w:val="0"/>
        <w:autoSpaceDN w:val="0"/>
        <w:adjustRightInd w:val="0"/>
        <w:spacing w:after="0" w:line="240" w:lineRule="auto"/>
        <w:jc w:val="both"/>
        <w:rPr>
          <w:b/>
          <w:color w:val="000000" w:themeColor="text1"/>
          <w:sz w:val="24"/>
          <w:szCs w:val="24"/>
        </w:rPr>
      </w:pPr>
    </w:p>
    <w:p w14:paraId="4216E087" w14:textId="37A750AB" w:rsidR="006A539E" w:rsidRPr="009F56D4" w:rsidRDefault="006A539E" w:rsidP="009F56D4">
      <w:pPr>
        <w:autoSpaceDE w:val="0"/>
        <w:autoSpaceDN w:val="0"/>
        <w:adjustRightInd w:val="0"/>
        <w:spacing w:after="0" w:line="240" w:lineRule="auto"/>
        <w:jc w:val="both"/>
        <w:rPr>
          <w:color w:val="000000" w:themeColor="text1"/>
          <w:sz w:val="24"/>
          <w:szCs w:val="24"/>
        </w:rPr>
      </w:pPr>
      <w:r w:rsidRPr="009F56D4">
        <w:rPr>
          <w:b/>
          <w:color w:val="000000" w:themeColor="text1"/>
          <w:sz w:val="24"/>
          <w:szCs w:val="24"/>
        </w:rPr>
        <w:t xml:space="preserve">3:15. </w:t>
      </w:r>
      <w:r w:rsidR="00C31E41" w:rsidRPr="009F56D4">
        <w:rPr>
          <w:b/>
          <w:color w:val="000000" w:themeColor="text1"/>
          <w:sz w:val="24"/>
          <w:szCs w:val="24"/>
        </w:rPr>
        <w:t>Greet those who love us in the faith.</w:t>
      </w:r>
      <w:r w:rsidR="00C31E41" w:rsidRPr="009F56D4">
        <w:rPr>
          <w:color w:val="000000" w:themeColor="text1"/>
          <w:sz w:val="24"/>
          <w:szCs w:val="24"/>
        </w:rPr>
        <w:t xml:space="preserve"> </w:t>
      </w:r>
      <w:r w:rsidR="008A63D2" w:rsidRPr="009F56D4">
        <w:rPr>
          <w:color w:val="000000" w:themeColor="text1"/>
          <w:sz w:val="24"/>
          <w:szCs w:val="24"/>
        </w:rPr>
        <w:t>The</w:t>
      </w:r>
      <w:r w:rsidR="00667E15" w:rsidRPr="009F56D4">
        <w:rPr>
          <w:color w:val="000000" w:themeColor="text1"/>
          <w:sz w:val="24"/>
          <w:szCs w:val="24"/>
        </w:rPr>
        <w:t xml:space="preserve"> greeting </w:t>
      </w:r>
      <w:r w:rsidR="008A63D2" w:rsidRPr="009F56D4">
        <w:rPr>
          <w:color w:val="000000" w:themeColor="text1"/>
          <w:sz w:val="24"/>
          <w:szCs w:val="24"/>
        </w:rPr>
        <w:t xml:space="preserve">would be </w:t>
      </w:r>
      <w:r w:rsidR="00667E15" w:rsidRPr="009F56D4">
        <w:rPr>
          <w:color w:val="000000" w:themeColor="text1"/>
          <w:sz w:val="24"/>
          <w:szCs w:val="24"/>
        </w:rPr>
        <w:t xml:space="preserve">going to </w:t>
      </w:r>
      <w:r w:rsidR="008A63D2" w:rsidRPr="009F56D4">
        <w:rPr>
          <w:color w:val="000000" w:themeColor="text1"/>
          <w:sz w:val="24"/>
          <w:szCs w:val="24"/>
        </w:rPr>
        <w:t xml:space="preserve">fellow Christians whose love for on another stems from God’s love. </w:t>
      </w:r>
      <w:r w:rsidR="00C31E41" w:rsidRPr="009F56D4">
        <w:rPr>
          <w:color w:val="000000" w:themeColor="text1"/>
          <w:sz w:val="24"/>
          <w:szCs w:val="24"/>
        </w:rPr>
        <w:t>St. Jerome has an interesting insight on this,</w:t>
      </w:r>
      <w:r w:rsidRPr="009F56D4">
        <w:rPr>
          <w:color w:val="000000" w:themeColor="text1"/>
          <w:sz w:val="24"/>
          <w:szCs w:val="24"/>
        </w:rPr>
        <w:t xml:space="preserve"> “If everyone who loves loved in the faith, St Paul would not have added faith to love; mothers love their children and are ready to give their lives for them, but that kind of love is not necessarily love in the faith; and wives love their husbands and often even die for them, yet that is not love in the faith. Only saints love in the faith, for their love </w:t>
      </w:r>
      <w:proofErr w:type="gramStart"/>
      <w:r w:rsidRPr="009F56D4">
        <w:rPr>
          <w:color w:val="000000" w:themeColor="text1"/>
          <w:sz w:val="24"/>
          <w:szCs w:val="24"/>
        </w:rPr>
        <w:t>embraces also</w:t>
      </w:r>
      <w:proofErr w:type="gramEnd"/>
      <w:r w:rsidRPr="009F56D4">
        <w:rPr>
          <w:color w:val="000000" w:themeColor="text1"/>
          <w:sz w:val="24"/>
          <w:szCs w:val="24"/>
        </w:rPr>
        <w:t xml:space="preserve"> unbelievers; indeed, they love even their enemies; that is love in the faith, for it is a love based on Him who has promised the reward to those who keep the </w:t>
      </w:r>
      <w:r w:rsidRPr="009F56D4">
        <w:rPr>
          <w:i/>
          <w:color w:val="000000" w:themeColor="text1"/>
          <w:sz w:val="24"/>
          <w:szCs w:val="24"/>
        </w:rPr>
        <w:t>new commandment</w:t>
      </w:r>
      <w:r w:rsidRPr="009F56D4">
        <w:rPr>
          <w:color w:val="000000" w:themeColor="text1"/>
          <w:sz w:val="24"/>
          <w:szCs w:val="24"/>
        </w:rPr>
        <w:t>” (</w:t>
      </w:r>
      <w:r w:rsidRPr="009F56D4">
        <w:rPr>
          <w:i/>
          <w:color w:val="000000" w:themeColor="text1"/>
          <w:sz w:val="24"/>
          <w:szCs w:val="24"/>
        </w:rPr>
        <w:t>Comm. on Tit</w:t>
      </w:r>
      <w:r w:rsidRPr="009F56D4">
        <w:rPr>
          <w:color w:val="000000" w:themeColor="text1"/>
          <w:sz w:val="24"/>
          <w:szCs w:val="24"/>
        </w:rPr>
        <w:t>, ad loc.).</w:t>
      </w:r>
      <w:r w:rsidR="008A63D2" w:rsidRPr="009F56D4">
        <w:rPr>
          <w:color w:val="000000" w:themeColor="text1"/>
          <w:sz w:val="24"/>
          <w:szCs w:val="24"/>
        </w:rPr>
        <w:t xml:space="preserve"> (</w:t>
      </w:r>
      <w:r w:rsidR="008A63D2" w:rsidRPr="009F56D4">
        <w:rPr>
          <w:b/>
          <w:color w:val="000000" w:themeColor="text1"/>
          <w:sz w:val="24"/>
          <w:szCs w:val="24"/>
        </w:rPr>
        <w:t>Ibid</w:t>
      </w:r>
      <w:r w:rsidR="008A63D2" w:rsidRPr="009F56D4">
        <w:rPr>
          <w:color w:val="000000" w:themeColor="text1"/>
          <w:sz w:val="24"/>
          <w:szCs w:val="24"/>
        </w:rPr>
        <w:t xml:space="preserve">. </w:t>
      </w:r>
      <w:r w:rsidR="00387540" w:rsidRPr="009F56D4">
        <w:rPr>
          <w:color w:val="000000" w:themeColor="text1"/>
          <w:sz w:val="24"/>
          <w:szCs w:val="24"/>
        </w:rPr>
        <w:t>p</w:t>
      </w:r>
      <w:r w:rsidR="008A63D2" w:rsidRPr="009F56D4">
        <w:rPr>
          <w:color w:val="000000" w:themeColor="text1"/>
          <w:sz w:val="24"/>
          <w:szCs w:val="24"/>
        </w:rPr>
        <w:t>. 142)</w:t>
      </w:r>
    </w:p>
    <w:p w14:paraId="4216E088" w14:textId="77777777" w:rsidR="00CC270A" w:rsidRPr="009F56D4" w:rsidRDefault="00CC270A" w:rsidP="009F56D4">
      <w:pPr>
        <w:spacing w:after="0" w:line="240" w:lineRule="auto"/>
        <w:rPr>
          <w:color w:val="000000" w:themeColor="text1"/>
          <w:sz w:val="24"/>
          <w:szCs w:val="24"/>
        </w:rPr>
      </w:pPr>
    </w:p>
    <w:sectPr w:rsidR="00CC270A" w:rsidRPr="009F56D4" w:rsidSect="00DF29C6">
      <w:footerReference w:type="default" r:id="rId6"/>
      <w:pgSz w:w="12240" w:h="20160" w:code="5"/>
      <w:pgMar w:top="720" w:right="720" w:bottom="720" w:left="720" w:header="720" w:footer="720"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165C91" w14:textId="77777777" w:rsidR="009F0E67" w:rsidRDefault="009F0E67" w:rsidP="006A539E">
      <w:pPr>
        <w:spacing w:after="0" w:line="240" w:lineRule="auto"/>
      </w:pPr>
      <w:r>
        <w:separator/>
      </w:r>
    </w:p>
  </w:endnote>
  <w:endnote w:type="continuationSeparator" w:id="0">
    <w:p w14:paraId="0CF9AD79" w14:textId="77777777" w:rsidR="009F0E67" w:rsidRDefault="009F0E67" w:rsidP="006A5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7835009"/>
      <w:docPartObj>
        <w:docPartGallery w:val="Page Numbers (Bottom of Page)"/>
        <w:docPartUnique/>
      </w:docPartObj>
    </w:sdtPr>
    <w:sdtEndPr>
      <w:rPr>
        <w:noProof/>
      </w:rPr>
    </w:sdtEndPr>
    <w:sdtContent>
      <w:p w14:paraId="4216E08D" w14:textId="77777777" w:rsidR="001A58E1" w:rsidRDefault="001A58E1">
        <w:pPr>
          <w:pStyle w:val="Footer"/>
          <w:jc w:val="center"/>
        </w:pPr>
        <w:r>
          <w:fldChar w:fldCharType="begin"/>
        </w:r>
        <w:r>
          <w:instrText xml:space="preserve"> PAGE   \* MERGEFORMAT </w:instrText>
        </w:r>
        <w:r>
          <w:fldChar w:fldCharType="separate"/>
        </w:r>
        <w:r w:rsidR="00082C0C">
          <w:rPr>
            <w:noProof/>
          </w:rPr>
          <w:t>8</w:t>
        </w:r>
        <w:r>
          <w:rPr>
            <w:noProof/>
          </w:rPr>
          <w:fldChar w:fldCharType="end"/>
        </w:r>
      </w:p>
    </w:sdtContent>
  </w:sdt>
  <w:p w14:paraId="4216E08E" w14:textId="77777777" w:rsidR="001A58E1" w:rsidRDefault="001A58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ACCF90" w14:textId="77777777" w:rsidR="009F0E67" w:rsidRDefault="009F0E67" w:rsidP="006A539E">
      <w:pPr>
        <w:spacing w:after="0" w:line="240" w:lineRule="auto"/>
      </w:pPr>
      <w:r>
        <w:separator/>
      </w:r>
    </w:p>
  </w:footnote>
  <w:footnote w:type="continuationSeparator" w:id="0">
    <w:p w14:paraId="15D1F935" w14:textId="77777777" w:rsidR="009F0E67" w:rsidRDefault="009F0E67" w:rsidP="006A539E">
      <w:pPr>
        <w:spacing w:after="0" w:line="240" w:lineRule="auto"/>
      </w:pPr>
      <w:r>
        <w:continuationSeparator/>
      </w:r>
    </w:p>
  </w:footnote>
  <w:footnote w:id="1">
    <w:p w14:paraId="32179D18" w14:textId="77777777" w:rsidR="001A58E1" w:rsidRDefault="001A58E1" w:rsidP="00BB6BF1">
      <w:r>
        <w:rPr>
          <w:vertAlign w:val="superscript"/>
        </w:rPr>
        <w:footnoteRef/>
      </w:r>
      <w:r>
        <w:t xml:space="preserve"> Hahn, S., ed. (2009). In </w:t>
      </w:r>
      <w:hyperlink r:id="rId1" w:history="1">
        <w:r>
          <w:rPr>
            <w:i/>
            <w:color w:val="0000FF"/>
            <w:u w:val="single"/>
          </w:rPr>
          <w:t>Catholic Bible Dictionary</w:t>
        </w:r>
      </w:hyperlink>
      <w:r>
        <w:t xml:space="preserve"> (p. 729). Doubleday.</w:t>
      </w:r>
    </w:p>
  </w:footnote>
  <w:footnote w:id="2">
    <w:p w14:paraId="6E40DEE0" w14:textId="77777777" w:rsidR="001A58E1" w:rsidRDefault="001A58E1" w:rsidP="00ED2D4E">
      <w:r>
        <w:rPr>
          <w:vertAlign w:val="superscript"/>
        </w:rPr>
        <w:footnoteRef/>
      </w:r>
      <w:r>
        <w:t xml:space="preserve"> Montague, G. T. (2008). </w:t>
      </w:r>
      <w:hyperlink r:id="rId2" w:history="1">
        <w:r>
          <w:rPr>
            <w:i/>
            <w:color w:val="0000FF"/>
            <w:u w:val="single"/>
          </w:rPr>
          <w:t>First and Second Timothy, Titus</w:t>
        </w:r>
      </w:hyperlink>
      <w:r>
        <w:t xml:space="preserve"> (P. S. Williamson &amp; M. Healy, Eds.; p. 218). Baker Academic.</w:t>
      </w:r>
    </w:p>
  </w:footnote>
  <w:footnote w:id="3">
    <w:p w14:paraId="4216E091" w14:textId="77777777" w:rsidR="001A58E1" w:rsidRDefault="001A58E1" w:rsidP="006C2827">
      <w:r>
        <w:rPr>
          <w:vertAlign w:val="superscript"/>
        </w:rPr>
        <w:footnoteRef/>
      </w:r>
      <w:r>
        <w:t xml:space="preserve"> Bergant, D., &amp; Karris, R. J. (1989). </w:t>
      </w:r>
      <w:hyperlink r:id="rId3" w:history="1">
        <w:r>
          <w:rPr>
            <w:i/>
            <w:color w:val="0000FF"/>
            <w:u w:val="single"/>
          </w:rPr>
          <w:t>The Collegeville Bible commentary: based on the New American Bible with revised New Testament</w:t>
        </w:r>
      </w:hyperlink>
      <w:r>
        <w:t xml:space="preserve"> (p. 1216). Liturgical Press.</w:t>
      </w:r>
    </w:p>
  </w:footnote>
  <w:footnote w:id="4">
    <w:p w14:paraId="4216E093" w14:textId="77777777" w:rsidR="001A58E1" w:rsidRDefault="001A58E1" w:rsidP="006D719B">
      <w:r>
        <w:rPr>
          <w:vertAlign w:val="superscript"/>
        </w:rPr>
        <w:footnoteRef/>
      </w:r>
      <w:r>
        <w:t xml:space="preserve"> </w:t>
      </w:r>
      <w:hyperlink r:id="rId4" w:history="1">
        <w:r>
          <w:rPr>
            <w:i/>
            <w:color w:val="0000FF"/>
            <w:u w:val="single"/>
          </w:rPr>
          <w:t>Saint Paul’s Letters to the Thessalonians, and Pastoral Letters</w:t>
        </w:r>
      </w:hyperlink>
      <w:r>
        <w:t xml:space="preserve"> (pp. 137–138). (2005). Four Courts Press; Scepter Publishing.</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539E"/>
    <w:rsid w:val="00024578"/>
    <w:rsid w:val="00082C0C"/>
    <w:rsid w:val="000A35B8"/>
    <w:rsid w:val="00153973"/>
    <w:rsid w:val="001A330D"/>
    <w:rsid w:val="001A58E1"/>
    <w:rsid w:val="001B3EE3"/>
    <w:rsid w:val="001C2036"/>
    <w:rsid w:val="00261513"/>
    <w:rsid w:val="00267CFC"/>
    <w:rsid w:val="00277863"/>
    <w:rsid w:val="00282F43"/>
    <w:rsid w:val="002C3AB8"/>
    <w:rsid w:val="002C436E"/>
    <w:rsid w:val="002D5F93"/>
    <w:rsid w:val="003222BB"/>
    <w:rsid w:val="00387540"/>
    <w:rsid w:val="003C5C8C"/>
    <w:rsid w:val="003D1E22"/>
    <w:rsid w:val="003E7528"/>
    <w:rsid w:val="00400296"/>
    <w:rsid w:val="00402F38"/>
    <w:rsid w:val="00431414"/>
    <w:rsid w:val="00461F2F"/>
    <w:rsid w:val="00477481"/>
    <w:rsid w:val="00494F9E"/>
    <w:rsid w:val="004F4131"/>
    <w:rsid w:val="005143FD"/>
    <w:rsid w:val="00522208"/>
    <w:rsid w:val="0054234D"/>
    <w:rsid w:val="0058679E"/>
    <w:rsid w:val="005C36F4"/>
    <w:rsid w:val="005C55E9"/>
    <w:rsid w:val="005D79E2"/>
    <w:rsid w:val="00625C15"/>
    <w:rsid w:val="00664A83"/>
    <w:rsid w:val="00667E15"/>
    <w:rsid w:val="00675D81"/>
    <w:rsid w:val="00677D1D"/>
    <w:rsid w:val="006A539E"/>
    <w:rsid w:val="006C2827"/>
    <w:rsid w:val="006D719B"/>
    <w:rsid w:val="00727976"/>
    <w:rsid w:val="00796ACD"/>
    <w:rsid w:val="007A2D03"/>
    <w:rsid w:val="00802D1D"/>
    <w:rsid w:val="008146AB"/>
    <w:rsid w:val="00831F07"/>
    <w:rsid w:val="008906A3"/>
    <w:rsid w:val="008A63D2"/>
    <w:rsid w:val="008C48D6"/>
    <w:rsid w:val="008D07CB"/>
    <w:rsid w:val="009139C1"/>
    <w:rsid w:val="009B4053"/>
    <w:rsid w:val="009E1B4E"/>
    <w:rsid w:val="009F0E67"/>
    <w:rsid w:val="009F56D4"/>
    <w:rsid w:val="00A76F77"/>
    <w:rsid w:val="00AA22C9"/>
    <w:rsid w:val="00AF6048"/>
    <w:rsid w:val="00B04138"/>
    <w:rsid w:val="00B04C9B"/>
    <w:rsid w:val="00B207A4"/>
    <w:rsid w:val="00B20BD6"/>
    <w:rsid w:val="00B615AA"/>
    <w:rsid w:val="00BB6BF1"/>
    <w:rsid w:val="00BE2DBB"/>
    <w:rsid w:val="00C16EFA"/>
    <w:rsid w:val="00C31E41"/>
    <w:rsid w:val="00C52E3A"/>
    <w:rsid w:val="00CA5E4C"/>
    <w:rsid w:val="00CC270A"/>
    <w:rsid w:val="00D02003"/>
    <w:rsid w:val="00D20623"/>
    <w:rsid w:val="00D2583D"/>
    <w:rsid w:val="00DB2792"/>
    <w:rsid w:val="00DC68E3"/>
    <w:rsid w:val="00DF29C6"/>
    <w:rsid w:val="00E14085"/>
    <w:rsid w:val="00E15C61"/>
    <w:rsid w:val="00E251FA"/>
    <w:rsid w:val="00E50EFC"/>
    <w:rsid w:val="00ED0034"/>
    <w:rsid w:val="00ED2D4E"/>
    <w:rsid w:val="00EE0A83"/>
    <w:rsid w:val="00F17C75"/>
    <w:rsid w:val="00F60FE3"/>
    <w:rsid w:val="00F63B86"/>
    <w:rsid w:val="00FB774D"/>
    <w:rsid w:val="00FC343A"/>
    <w:rsid w:val="00FD42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6E066"/>
  <w15:docId w15:val="{E5EA9181-7C66-4A7E-AEDD-A338F4D79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2F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2F43"/>
  </w:style>
  <w:style w:type="paragraph" w:styleId="Footer">
    <w:name w:val="footer"/>
    <w:basedOn w:val="Normal"/>
    <w:link w:val="FooterChar"/>
    <w:uiPriority w:val="99"/>
    <w:unhideWhenUsed/>
    <w:rsid w:val="00282F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2F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ref.ly/logosres/cvbibcom?ref=Bible.Tt2.1-10&amp;off=565&amp;ctx=(A%E2%80%99)+are+addressed.+~They+are+all+called+" TargetMode="External"/><Relationship Id="rId2" Type="http://schemas.openxmlformats.org/officeDocument/2006/relationships/hyperlink" Target="https://ref.ly/logosres/cathcomm75ti?ref=BibleNAB.Tt1.6&amp;off=1872&amp;ctx=ot+only+a+shepherd%3b+~he+is+a+symbol+of+Ch" TargetMode="External"/><Relationship Id="rId1" Type="http://schemas.openxmlformats.org/officeDocument/2006/relationships/hyperlink" Target="https://ref.ly/logosres/catholicbbldict?ref=Page.p+729&amp;off=2069&amp;ctx=15%3a23%3b+1+Cor+4%3a15).+~In+turn%2c+the+apostle" TargetMode="External"/><Relationship Id="rId4" Type="http://schemas.openxmlformats.org/officeDocument/2006/relationships/hyperlink" Target="https://ref.ly/logosres/navarrentstandard73th?ref=Bible.Tt2.14&amp;off=6&amp;ctx=+ever.+Amen.%E2%80%9D%0a2%3a14.+~The+mention+of+Jes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518</TotalTime>
  <Pages>4</Pages>
  <Words>2806</Words>
  <Characters>15999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Halsted</dc:creator>
  <cp:lastModifiedBy>Amanda Rayburn</cp:lastModifiedBy>
  <cp:revision>44</cp:revision>
  <dcterms:created xsi:type="dcterms:W3CDTF">2017-10-11T19:30:00Z</dcterms:created>
  <dcterms:modified xsi:type="dcterms:W3CDTF">2026-07-21T13:07:00Z</dcterms:modified>
</cp:coreProperties>
</file>