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5C995" w14:textId="77777777" w:rsidR="00572525" w:rsidRPr="004F1946" w:rsidRDefault="002C1D48" w:rsidP="004F1946">
      <w:pPr>
        <w:autoSpaceDE w:val="0"/>
        <w:autoSpaceDN w:val="0"/>
        <w:adjustRightInd w:val="0"/>
        <w:spacing w:after="0" w:line="240" w:lineRule="auto"/>
        <w:jc w:val="both"/>
        <w:rPr>
          <w:rFonts w:ascii="Aptos" w:hAnsi="Aptos"/>
          <w:b/>
          <w:sz w:val="24"/>
          <w:szCs w:val="24"/>
        </w:rPr>
      </w:pPr>
      <w:r w:rsidRPr="004F1946">
        <w:rPr>
          <w:rFonts w:ascii="Aptos" w:hAnsi="Aptos"/>
          <w:b/>
          <w:sz w:val="24"/>
          <w:szCs w:val="24"/>
        </w:rPr>
        <w:t xml:space="preserve">Week 2 1Thes </w:t>
      </w:r>
      <w:r w:rsidR="00572525" w:rsidRPr="004F1946">
        <w:rPr>
          <w:rFonts w:ascii="Aptos" w:hAnsi="Aptos"/>
          <w:b/>
          <w:sz w:val="24"/>
          <w:szCs w:val="24"/>
        </w:rPr>
        <w:t>4-5</w:t>
      </w:r>
    </w:p>
    <w:p w14:paraId="1BF61406" w14:textId="77777777" w:rsidR="004F1946" w:rsidRPr="004F1946" w:rsidRDefault="004F1946" w:rsidP="004F1946">
      <w:pPr>
        <w:autoSpaceDE w:val="0"/>
        <w:autoSpaceDN w:val="0"/>
        <w:adjustRightInd w:val="0"/>
        <w:spacing w:after="0" w:line="240" w:lineRule="auto"/>
        <w:jc w:val="both"/>
        <w:rPr>
          <w:rFonts w:ascii="Aptos" w:hAnsi="Aptos"/>
          <w:b/>
          <w:sz w:val="24"/>
          <w:szCs w:val="24"/>
        </w:rPr>
      </w:pPr>
    </w:p>
    <w:p w14:paraId="6BD5C996" w14:textId="77777777" w:rsidR="005C58B8" w:rsidRPr="004F1946" w:rsidRDefault="00220DF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 xml:space="preserve">4:1. </w:t>
      </w:r>
      <w:r w:rsidR="005C58B8" w:rsidRPr="004F1946">
        <w:rPr>
          <w:rFonts w:ascii="Aptos" w:hAnsi="Aptos"/>
          <w:b/>
          <w:sz w:val="24"/>
          <w:szCs w:val="24"/>
        </w:rPr>
        <w:t xml:space="preserve">How you ought to live and to please God. </w:t>
      </w:r>
      <w:r w:rsidR="00411112" w:rsidRPr="004F1946">
        <w:rPr>
          <w:rFonts w:ascii="Aptos" w:hAnsi="Aptos"/>
          <w:sz w:val="24"/>
          <w:szCs w:val="24"/>
        </w:rPr>
        <w:t xml:space="preserve">We have seen the worries and care Paul has for the Thessalonians. Now </w:t>
      </w:r>
      <w:r w:rsidR="0097720A" w:rsidRPr="004F1946">
        <w:rPr>
          <w:rFonts w:ascii="Aptos" w:hAnsi="Aptos"/>
          <w:sz w:val="24"/>
          <w:szCs w:val="24"/>
        </w:rPr>
        <w:t xml:space="preserve">he </w:t>
      </w:r>
      <w:r w:rsidR="00411112" w:rsidRPr="004F1946">
        <w:rPr>
          <w:rFonts w:ascii="Aptos" w:hAnsi="Aptos"/>
          <w:sz w:val="24"/>
          <w:szCs w:val="24"/>
        </w:rPr>
        <w:t xml:space="preserve">goes on to list the ways they can continue to progress in their relationship with the Lord. The Greek word </w:t>
      </w:r>
      <w:proofErr w:type="spellStart"/>
      <w:r w:rsidR="00411112" w:rsidRPr="004F1946">
        <w:rPr>
          <w:rFonts w:ascii="Aptos" w:hAnsi="Aptos"/>
          <w:i/>
          <w:sz w:val="24"/>
          <w:szCs w:val="24"/>
        </w:rPr>
        <w:t>parangelia</w:t>
      </w:r>
      <w:proofErr w:type="spellEnd"/>
      <w:r w:rsidR="00411112" w:rsidRPr="004F1946">
        <w:rPr>
          <w:rFonts w:ascii="Aptos" w:hAnsi="Aptos"/>
          <w:sz w:val="24"/>
          <w:szCs w:val="24"/>
        </w:rPr>
        <w:t xml:space="preserve"> is translated as </w:t>
      </w:r>
      <w:r w:rsidR="00147506" w:rsidRPr="004F1946">
        <w:rPr>
          <w:rFonts w:ascii="Aptos" w:hAnsi="Aptos"/>
          <w:sz w:val="24"/>
          <w:szCs w:val="24"/>
        </w:rPr>
        <w:t>‘</w:t>
      </w:r>
      <w:r w:rsidR="00411112" w:rsidRPr="004F1946">
        <w:rPr>
          <w:rFonts w:ascii="Aptos" w:hAnsi="Aptos"/>
          <w:sz w:val="24"/>
          <w:szCs w:val="24"/>
        </w:rPr>
        <w:t>instructions</w:t>
      </w:r>
      <w:r w:rsidR="00147506" w:rsidRPr="004F1946">
        <w:rPr>
          <w:rFonts w:ascii="Aptos" w:hAnsi="Aptos"/>
          <w:sz w:val="24"/>
          <w:szCs w:val="24"/>
        </w:rPr>
        <w:t>’</w:t>
      </w:r>
      <w:r w:rsidR="00411112" w:rsidRPr="004F1946">
        <w:rPr>
          <w:rFonts w:ascii="Aptos" w:hAnsi="Aptos"/>
          <w:sz w:val="24"/>
          <w:szCs w:val="24"/>
        </w:rPr>
        <w:t xml:space="preserve"> and is often used in legal and military contexts with the sense of ‘commands’ or ‘</w:t>
      </w:r>
      <w:proofErr w:type="gramStart"/>
      <w:r w:rsidR="00411112" w:rsidRPr="004F1946">
        <w:rPr>
          <w:rFonts w:ascii="Aptos" w:hAnsi="Aptos"/>
          <w:sz w:val="24"/>
          <w:szCs w:val="24"/>
        </w:rPr>
        <w:t>orders’</w:t>
      </w:r>
      <w:proofErr w:type="gramEnd"/>
      <w:r w:rsidR="00411112" w:rsidRPr="004F1946">
        <w:rPr>
          <w:rFonts w:ascii="Aptos" w:hAnsi="Aptos"/>
          <w:sz w:val="24"/>
          <w:szCs w:val="24"/>
        </w:rPr>
        <w:t>.  Nathan Eubank points out that, “</w:t>
      </w:r>
      <w:r w:rsidR="00903FA0" w:rsidRPr="004F1946">
        <w:rPr>
          <w:rFonts w:ascii="Aptos" w:hAnsi="Aptos"/>
          <w:sz w:val="24"/>
          <w:szCs w:val="24"/>
        </w:rPr>
        <w:t xml:space="preserve">These are not optional suggestions for their consideration but rather a blueprint laying out the pattern of life that God requires. Paul gives them these instructions </w:t>
      </w:r>
      <w:r w:rsidR="00903FA0" w:rsidRPr="004F1946">
        <w:rPr>
          <w:rFonts w:ascii="Aptos" w:hAnsi="Aptos"/>
          <w:i/>
          <w:sz w:val="24"/>
          <w:szCs w:val="24"/>
        </w:rPr>
        <w:t>through the Lord Jesus</w:t>
      </w:r>
      <w:r w:rsidR="00903FA0" w:rsidRPr="004F1946">
        <w:rPr>
          <w:rFonts w:ascii="Aptos" w:hAnsi="Aptos"/>
          <w:sz w:val="24"/>
          <w:szCs w:val="24"/>
        </w:rPr>
        <w:t xml:space="preserve">, meaning that the ideas that follow in the section are not his personal preferences but instead carry the authority of Jesus himself. Though Paul is giving commands from the Lord, he does not describe God as an implacable taskmaster. Instead, Paul indicates at </w:t>
      </w:r>
      <w:proofErr w:type="gramStart"/>
      <w:r w:rsidR="00903FA0" w:rsidRPr="004F1946">
        <w:rPr>
          <w:rFonts w:ascii="Aptos" w:hAnsi="Aptos"/>
          <w:sz w:val="24"/>
          <w:szCs w:val="24"/>
        </w:rPr>
        <w:t>a number of</w:t>
      </w:r>
      <w:proofErr w:type="gramEnd"/>
      <w:r w:rsidR="00903FA0" w:rsidRPr="004F1946">
        <w:rPr>
          <w:rFonts w:ascii="Aptos" w:hAnsi="Aptos"/>
          <w:sz w:val="24"/>
          <w:szCs w:val="24"/>
        </w:rPr>
        <w:t xml:space="preserve"> points in the letter that God will supply what the Thessalonians need to keep God’s commands (see especially 5:23–24). Paul thought that it really was possible for them with God’s help to live in a way that God would find pleasing, just as he endeavored to please God in his own ministry (2:4; see Rom 8:8–9).</w:t>
      </w:r>
      <w:r w:rsidR="0097720A" w:rsidRPr="004F1946">
        <w:rPr>
          <w:rFonts w:ascii="Aptos" w:hAnsi="Aptos"/>
          <w:sz w:val="24"/>
          <w:szCs w:val="24"/>
        </w:rPr>
        <w:t>”</w:t>
      </w:r>
      <w:r w:rsidR="00903FA0" w:rsidRPr="004F1946">
        <w:rPr>
          <w:rFonts w:ascii="Aptos" w:hAnsi="Aptos"/>
          <w:sz w:val="24"/>
          <w:szCs w:val="24"/>
          <w:vertAlign w:val="superscript"/>
        </w:rPr>
        <w:footnoteReference w:id="1"/>
      </w:r>
    </w:p>
    <w:p w14:paraId="6BD5C997" w14:textId="77777777" w:rsidR="00066802" w:rsidRPr="004F1946" w:rsidRDefault="00220DF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4:3.</w:t>
      </w:r>
      <w:r w:rsidRPr="004F1946">
        <w:rPr>
          <w:rFonts w:ascii="Aptos" w:hAnsi="Aptos"/>
          <w:sz w:val="24"/>
          <w:szCs w:val="24"/>
        </w:rPr>
        <w:t xml:space="preserve"> </w:t>
      </w:r>
      <w:r w:rsidR="00066802" w:rsidRPr="004F1946">
        <w:rPr>
          <w:rFonts w:ascii="Aptos" w:hAnsi="Aptos"/>
          <w:b/>
          <w:sz w:val="24"/>
          <w:szCs w:val="24"/>
        </w:rPr>
        <w:t>For this is the will of God, your sanctification/holiness</w:t>
      </w:r>
      <w:r w:rsidR="00066802" w:rsidRPr="004F1946">
        <w:rPr>
          <w:rFonts w:ascii="Aptos" w:hAnsi="Aptos"/>
          <w:sz w:val="24"/>
          <w:szCs w:val="24"/>
        </w:rPr>
        <w:t xml:space="preserve">. </w:t>
      </w:r>
      <w:r w:rsidR="006D48EB" w:rsidRPr="004F1946">
        <w:rPr>
          <w:rFonts w:ascii="Aptos" w:hAnsi="Aptos"/>
          <w:sz w:val="24"/>
          <w:szCs w:val="24"/>
        </w:rPr>
        <w:t xml:space="preserve">The Greek word </w:t>
      </w:r>
      <w:r w:rsidR="006D48EB" w:rsidRPr="004F1946">
        <w:rPr>
          <w:rFonts w:ascii="Aptos" w:hAnsi="Aptos"/>
          <w:i/>
          <w:sz w:val="24"/>
          <w:szCs w:val="24"/>
        </w:rPr>
        <w:t>hagiasmos</w:t>
      </w:r>
      <w:r w:rsidR="006D48EB" w:rsidRPr="004F1946">
        <w:rPr>
          <w:rFonts w:ascii="Aptos" w:hAnsi="Aptos"/>
          <w:sz w:val="24"/>
          <w:szCs w:val="24"/>
        </w:rPr>
        <w:t xml:space="preserve"> in the</w:t>
      </w:r>
      <w:r w:rsidR="0097720A" w:rsidRPr="004F1946">
        <w:rPr>
          <w:rFonts w:ascii="Aptos" w:hAnsi="Aptos"/>
          <w:sz w:val="24"/>
          <w:szCs w:val="24"/>
        </w:rPr>
        <w:t xml:space="preserve"> Septuagint</w:t>
      </w:r>
      <w:r w:rsidR="006D48EB" w:rsidRPr="004F1946">
        <w:rPr>
          <w:rFonts w:ascii="Aptos" w:hAnsi="Aptos"/>
          <w:sz w:val="24"/>
          <w:szCs w:val="24"/>
        </w:rPr>
        <w:t xml:space="preserve"> refers to consecration or sanctification of thin</w:t>
      </w:r>
      <w:r w:rsidR="0097720A" w:rsidRPr="004F1946">
        <w:rPr>
          <w:rFonts w:ascii="Aptos" w:hAnsi="Aptos"/>
          <w:sz w:val="24"/>
          <w:szCs w:val="24"/>
        </w:rPr>
        <w:t>g</w:t>
      </w:r>
      <w:r w:rsidR="006D48EB" w:rsidRPr="004F1946">
        <w:rPr>
          <w:rFonts w:ascii="Aptos" w:hAnsi="Aptos"/>
          <w:sz w:val="24"/>
          <w:szCs w:val="24"/>
        </w:rPr>
        <w:t>s set aside or purified to serve God. Paul would see the brethren, in this case the Thessalonians, as sacred vessels in that they had receive</w:t>
      </w:r>
      <w:r w:rsidR="0097720A" w:rsidRPr="004F1946">
        <w:rPr>
          <w:rFonts w:ascii="Aptos" w:hAnsi="Aptos"/>
          <w:sz w:val="24"/>
          <w:szCs w:val="24"/>
        </w:rPr>
        <w:t>d</w:t>
      </w:r>
      <w:r w:rsidR="006D48EB" w:rsidRPr="004F1946">
        <w:rPr>
          <w:rFonts w:ascii="Aptos" w:hAnsi="Aptos"/>
          <w:sz w:val="24"/>
          <w:szCs w:val="24"/>
        </w:rPr>
        <w:t xml:space="preserve"> the Holy Spirit and need to behave accordingly. “Do you not know that your body is a temple of the </w:t>
      </w:r>
      <w:r w:rsidR="00FB3962" w:rsidRPr="004F1946">
        <w:rPr>
          <w:rFonts w:ascii="Aptos" w:hAnsi="Aptos"/>
          <w:sz w:val="24"/>
          <w:szCs w:val="24"/>
        </w:rPr>
        <w:t>H</w:t>
      </w:r>
      <w:r w:rsidR="006D48EB" w:rsidRPr="004F1946">
        <w:rPr>
          <w:rFonts w:ascii="Aptos" w:hAnsi="Aptos"/>
          <w:sz w:val="24"/>
          <w:szCs w:val="24"/>
        </w:rPr>
        <w:t>oly Spirit within you, whom you have from God, and that you are not your own?” (I Cor 6:19)</w:t>
      </w:r>
      <w:r w:rsidR="00FB3962" w:rsidRPr="004F1946">
        <w:rPr>
          <w:rFonts w:ascii="Aptos" w:hAnsi="Aptos"/>
          <w:sz w:val="24"/>
          <w:szCs w:val="24"/>
        </w:rPr>
        <w:t xml:space="preserve"> A daunting goal but we need to try. St. Josemaria Escriva put it this way, “Christ’s invitation to holiness, which he addresses to all men without exception, puts each one of us under an obligation to cultivate our interior life and to struggle daily to practice the Christian virtues; and not just in any old way, nor in a way which is above average or even excellent. No; we must strive to the point of heroism, in the strictest and most exacting sense of the word”</w:t>
      </w:r>
      <w:r w:rsidR="00FB3962" w:rsidRPr="004F1946">
        <w:rPr>
          <w:rFonts w:ascii="Aptos" w:hAnsi="Aptos"/>
          <w:sz w:val="24"/>
          <w:szCs w:val="24"/>
          <w:vertAlign w:val="superscript"/>
        </w:rPr>
        <w:footnoteReference w:id="2"/>
      </w:r>
    </w:p>
    <w:p w14:paraId="6BD5C998" w14:textId="77777777" w:rsidR="0014385B" w:rsidRPr="004F1946" w:rsidRDefault="00FB3962" w:rsidP="004F1946">
      <w:pPr>
        <w:autoSpaceDE w:val="0"/>
        <w:autoSpaceDN w:val="0"/>
        <w:adjustRightInd w:val="0"/>
        <w:spacing w:after="0" w:line="240" w:lineRule="auto"/>
        <w:jc w:val="both"/>
        <w:rPr>
          <w:rFonts w:ascii="Aptos" w:hAnsi="Aptos"/>
          <w:sz w:val="24"/>
          <w:szCs w:val="24"/>
        </w:rPr>
      </w:pPr>
      <w:r w:rsidRPr="004F1946">
        <w:rPr>
          <w:rFonts w:ascii="Aptos" w:hAnsi="Aptos"/>
          <w:sz w:val="24"/>
          <w:szCs w:val="24"/>
        </w:rPr>
        <w:t xml:space="preserve">But he also points out, “If one has the spirit of God, chastity is not a troublesome and humiliating burden, but a joyful affirmation. Will-power, dominion, self-mastery do not come from the flesh or from instinct. They come from the will, especially if it is united to the Will of God. </w:t>
      </w:r>
      <w:proofErr w:type="gramStart"/>
      <w:r w:rsidRPr="004F1946">
        <w:rPr>
          <w:rFonts w:ascii="Aptos" w:hAnsi="Aptos"/>
          <w:sz w:val="24"/>
          <w:szCs w:val="24"/>
        </w:rPr>
        <w:t>In order to</w:t>
      </w:r>
      <w:proofErr w:type="gramEnd"/>
      <w:r w:rsidRPr="004F1946">
        <w:rPr>
          <w:rFonts w:ascii="Aptos" w:hAnsi="Aptos"/>
          <w:sz w:val="24"/>
          <w:szCs w:val="24"/>
        </w:rPr>
        <w:t xml:space="preserve"> be chaste (and not merely continent or decent) we must subject our passions to reason, but for a noble motive, namely, the promptings of Love” (</w:t>
      </w:r>
      <w:r w:rsidRPr="004F1946">
        <w:rPr>
          <w:rFonts w:ascii="Aptos" w:hAnsi="Aptos"/>
          <w:i/>
          <w:sz w:val="24"/>
          <w:szCs w:val="24"/>
        </w:rPr>
        <w:t>Friends of God</w:t>
      </w:r>
      <w:r w:rsidRPr="004F1946">
        <w:rPr>
          <w:rFonts w:ascii="Aptos" w:hAnsi="Aptos"/>
          <w:sz w:val="24"/>
          <w:szCs w:val="24"/>
        </w:rPr>
        <w:t>, 177). (</w:t>
      </w:r>
      <w:r w:rsidRPr="004F1946">
        <w:rPr>
          <w:rFonts w:ascii="Aptos" w:hAnsi="Aptos"/>
          <w:b/>
          <w:sz w:val="24"/>
          <w:szCs w:val="24"/>
        </w:rPr>
        <w:t>Ibid.</w:t>
      </w:r>
      <w:r w:rsidRPr="004F1946">
        <w:rPr>
          <w:rFonts w:ascii="Aptos" w:hAnsi="Aptos"/>
          <w:sz w:val="24"/>
          <w:szCs w:val="24"/>
        </w:rPr>
        <w:t>)</w:t>
      </w:r>
    </w:p>
    <w:p w14:paraId="6BD5C999" w14:textId="77777777" w:rsidR="0014385B" w:rsidRPr="004F1946" w:rsidRDefault="0014385B" w:rsidP="004F1946">
      <w:pPr>
        <w:autoSpaceDE w:val="0"/>
        <w:autoSpaceDN w:val="0"/>
        <w:adjustRightInd w:val="0"/>
        <w:spacing w:after="0" w:line="240" w:lineRule="auto"/>
        <w:jc w:val="both"/>
        <w:rPr>
          <w:rFonts w:ascii="Aptos" w:hAnsi="Aptos"/>
          <w:b/>
          <w:sz w:val="24"/>
          <w:szCs w:val="24"/>
        </w:rPr>
      </w:pPr>
      <w:r w:rsidRPr="004F1946">
        <w:rPr>
          <w:rFonts w:ascii="Aptos" w:hAnsi="Aptos"/>
          <w:b/>
          <w:sz w:val="24"/>
          <w:szCs w:val="24"/>
        </w:rPr>
        <w:t>Going Deeper – Who is in Control?</w:t>
      </w:r>
    </w:p>
    <w:p w14:paraId="6BD5C99A" w14:textId="77777777" w:rsidR="0014385B" w:rsidRPr="004F1946" w:rsidRDefault="0014385B"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 xml:space="preserve">Verse 5 continues the sentence begun in 4:3. As holy vessels, the Thessalonians are to conduct themselves in holiness, not in </w:t>
      </w:r>
      <w:r w:rsidRPr="004F1946">
        <w:rPr>
          <w:rFonts w:ascii="Aptos" w:hAnsi="Aptos"/>
          <w:b/>
          <w:sz w:val="24"/>
          <w:szCs w:val="24"/>
        </w:rPr>
        <w:t>lustful passion</w:t>
      </w:r>
      <w:r w:rsidRPr="004F1946">
        <w:rPr>
          <w:rFonts w:ascii="Aptos" w:hAnsi="Aptos"/>
          <w:sz w:val="24"/>
          <w:szCs w:val="24"/>
        </w:rPr>
        <w:t>. The word translated as “lustful” (</w:t>
      </w:r>
      <w:proofErr w:type="spellStart"/>
      <w:r w:rsidRPr="004F1946">
        <w:rPr>
          <w:rFonts w:ascii="Aptos" w:hAnsi="Aptos"/>
          <w:i/>
          <w:sz w:val="24"/>
          <w:szCs w:val="24"/>
        </w:rPr>
        <w:t>epithymia</w:t>
      </w:r>
      <w:proofErr w:type="spellEnd"/>
      <w:r w:rsidRPr="004F1946">
        <w:rPr>
          <w:rFonts w:ascii="Aptos" w:hAnsi="Aptos"/>
          <w:sz w:val="24"/>
          <w:szCs w:val="24"/>
        </w:rPr>
        <w:t>) could refer to good or bad desires, but here it describes “passion” (</w:t>
      </w:r>
      <w:r w:rsidRPr="004F1946">
        <w:rPr>
          <w:rFonts w:ascii="Aptos" w:hAnsi="Aptos"/>
          <w:i/>
          <w:sz w:val="24"/>
          <w:szCs w:val="24"/>
        </w:rPr>
        <w:t>pathos</w:t>
      </w:r>
      <w:r w:rsidRPr="004F1946">
        <w:rPr>
          <w:rFonts w:ascii="Aptos" w:hAnsi="Aptos"/>
          <w:sz w:val="24"/>
          <w:szCs w:val="24"/>
        </w:rPr>
        <w:t>) and probably refers to sexual urges. Warnings against passion do not appear in the Old Testament</w:t>
      </w:r>
      <w:r w:rsidR="00DE1866" w:rsidRPr="004F1946">
        <w:rPr>
          <w:rFonts w:ascii="Aptos" w:hAnsi="Aptos"/>
          <w:sz w:val="24"/>
          <w:szCs w:val="24"/>
        </w:rPr>
        <w:t>, but they were a common</w:t>
      </w:r>
      <w:r w:rsidRPr="004F1946">
        <w:rPr>
          <w:rFonts w:ascii="Aptos" w:hAnsi="Aptos"/>
          <w:sz w:val="24"/>
          <w:szCs w:val="24"/>
        </w:rPr>
        <w:t xml:space="preserve"> topic of conversation among moral teachers in Paul’s day, especially Stoic philosophers. One of the most influential philosophies of the first century, Stoicism taught that the passions were excessive impulses toward a particular thing that rob one of freedom. Stoics taught that lust or desire (</w:t>
      </w:r>
      <w:proofErr w:type="spellStart"/>
      <w:r w:rsidRPr="004F1946">
        <w:rPr>
          <w:rFonts w:ascii="Aptos" w:hAnsi="Aptos"/>
          <w:i/>
          <w:sz w:val="24"/>
          <w:szCs w:val="24"/>
        </w:rPr>
        <w:t>epithymia</w:t>
      </w:r>
      <w:proofErr w:type="spellEnd"/>
      <w:r w:rsidRPr="004F1946">
        <w:rPr>
          <w:rFonts w:ascii="Aptos" w:hAnsi="Aptos"/>
          <w:sz w:val="24"/>
          <w:szCs w:val="24"/>
        </w:rPr>
        <w:t>) was one of the four main types of passion, along with fear, pain, and pleasure. Similar warnings against the passions can be found in Paul’s other letters and some early Christian writers.</w:t>
      </w:r>
    </w:p>
    <w:p w14:paraId="6BD5C99B" w14:textId="77777777" w:rsidR="0014385B" w:rsidRPr="004F1946" w:rsidRDefault="0014385B"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 xml:space="preserve">Readers today might well wonder what business Paul has telling the Thessalonians to control their passions. Modern people often see sexual urges and other emotions as more or less unchangeable and uncontrollable features of a person’s makeup. In contrast, many people in Paul’s day thought that passions could be mastered under the correct tutelage. For instance, the noncanonical book 4 Maccabees (first century AD) acknowledges that no one </w:t>
      </w:r>
      <w:proofErr w:type="gramStart"/>
      <w:r w:rsidRPr="004F1946">
        <w:rPr>
          <w:rFonts w:ascii="Aptos" w:hAnsi="Aptos"/>
          <w:sz w:val="24"/>
          <w:szCs w:val="24"/>
        </w:rPr>
        <w:t>is able to</w:t>
      </w:r>
      <w:proofErr w:type="gramEnd"/>
      <w:r w:rsidRPr="004F1946">
        <w:rPr>
          <w:rFonts w:ascii="Aptos" w:hAnsi="Aptos"/>
          <w:sz w:val="24"/>
          <w:szCs w:val="24"/>
        </w:rPr>
        <w:t xml:space="preserve"> eradicate their passions and desires, but “reason” provides a way not to be enslaved by them (3:2). Some ancient Jews argued that the Torah is the best antidote to the passions. Paul taught that knowing God and receiving the Holy Spirit are what empower a person to overcome the passions (see 1 Thess 4:7–8). In his letter to the </w:t>
      </w:r>
      <w:proofErr w:type="gramStart"/>
      <w:r w:rsidRPr="004F1946">
        <w:rPr>
          <w:rFonts w:ascii="Aptos" w:hAnsi="Aptos"/>
          <w:sz w:val="24"/>
          <w:szCs w:val="24"/>
        </w:rPr>
        <w:t>Galatians</w:t>
      </w:r>
      <w:proofErr w:type="gramEnd"/>
      <w:r w:rsidRPr="004F1946">
        <w:rPr>
          <w:rFonts w:ascii="Aptos" w:hAnsi="Aptos"/>
          <w:sz w:val="24"/>
          <w:szCs w:val="24"/>
        </w:rPr>
        <w:t xml:space="preserve"> he would go on to name </w:t>
      </w:r>
      <w:proofErr w:type="spellStart"/>
      <w:r w:rsidRPr="004F1946">
        <w:rPr>
          <w:rFonts w:ascii="Aptos" w:hAnsi="Aptos"/>
          <w:i/>
          <w:sz w:val="24"/>
          <w:szCs w:val="24"/>
        </w:rPr>
        <w:t>enkrateia</w:t>
      </w:r>
      <w:proofErr w:type="spellEnd"/>
      <w:r w:rsidRPr="004F1946">
        <w:rPr>
          <w:rFonts w:ascii="Aptos" w:hAnsi="Aptos"/>
          <w:sz w:val="24"/>
          <w:szCs w:val="24"/>
        </w:rPr>
        <w:t xml:space="preserve"> (“self-control” or “self-mastery”) as one of the fruits of the Spirit (Gal 5:23; see also Rom 1:26; Col 3:5). Similarly, in this letter Paul is confident that God will provide what is necessary for the Thessalonians to conquer their lusts.</w:t>
      </w:r>
    </w:p>
    <w:p w14:paraId="6BD5C99C" w14:textId="77777777" w:rsidR="0014385B" w:rsidRPr="004F1946" w:rsidRDefault="0014385B" w:rsidP="004F1946">
      <w:pPr>
        <w:autoSpaceDE w:val="0"/>
        <w:autoSpaceDN w:val="0"/>
        <w:adjustRightInd w:val="0"/>
        <w:spacing w:after="0" w:line="240" w:lineRule="auto"/>
        <w:ind w:left="540" w:right="540"/>
        <w:jc w:val="both"/>
        <w:rPr>
          <w:rFonts w:ascii="Aptos" w:hAnsi="Aptos"/>
          <w:sz w:val="24"/>
          <w:szCs w:val="24"/>
          <w:vertAlign w:val="superscript"/>
        </w:rPr>
      </w:pPr>
      <w:r w:rsidRPr="004F1946">
        <w:rPr>
          <w:rFonts w:ascii="Aptos" w:hAnsi="Aptos"/>
          <w:sz w:val="24"/>
          <w:szCs w:val="24"/>
        </w:rPr>
        <w:t xml:space="preserve">Paul associates lustful passion with </w:t>
      </w:r>
      <w:r w:rsidRPr="004F1946">
        <w:rPr>
          <w:rFonts w:ascii="Aptos" w:hAnsi="Aptos"/>
          <w:b/>
          <w:sz w:val="24"/>
          <w:szCs w:val="24"/>
        </w:rPr>
        <w:t>the Gentiles who do not know God</w:t>
      </w:r>
      <w:r w:rsidRPr="004F1946">
        <w:rPr>
          <w:rFonts w:ascii="Aptos" w:hAnsi="Aptos"/>
          <w:sz w:val="24"/>
          <w:szCs w:val="24"/>
        </w:rPr>
        <w:t xml:space="preserve">. It was not uncommon for ancient Jews to link the Gentiles’ false ideas about God with deviant sexual </w:t>
      </w:r>
      <w:r w:rsidRPr="004F1946">
        <w:rPr>
          <w:rFonts w:ascii="Aptos" w:hAnsi="Aptos"/>
          <w:sz w:val="24"/>
          <w:szCs w:val="24"/>
        </w:rPr>
        <w:lastRenderedPageBreak/>
        <w:t>behavior (e.g., Wis 14:12; Rom 1:26). In this letter, Paul characterizes the Gentiles as those who worship idols, give in to their passions, and remain ignorant of the true and living God (1 Thess 1:9; 4:5). The people of Israel, on the other hand, were to be a “kingdom of priests, a holy nation” (Exod</w:t>
      </w:r>
      <w:r w:rsidR="000C301A" w:rsidRPr="004F1946">
        <w:rPr>
          <w:rFonts w:ascii="Aptos" w:hAnsi="Aptos"/>
          <w:sz w:val="24"/>
          <w:szCs w:val="24"/>
        </w:rPr>
        <w:t>us</w:t>
      </w:r>
      <w:r w:rsidRPr="004F1946">
        <w:rPr>
          <w:rFonts w:ascii="Aptos" w:hAnsi="Aptos"/>
          <w:sz w:val="24"/>
          <w:szCs w:val="24"/>
        </w:rPr>
        <w:t xml:space="preserve"> 19:6). Their holiness was meant to render them fit to commune with God (Num 15:40–41; Ps 51:11). The astonishing thing was that the Gentile Thessalonians had themselves become dwelling places of God’s Spirit and, as such, were called to be “blameless in holiness” (1 Thess 3:13). Yet, as anyone acquainted with ancient philosophy can attest, Jews and Christians were not the only people in the Greco-Roman world who were concerned about sexual ethics. The first-century Stoic philosopher Musonius Rufus, for instance, condemned all sexual activity outside of marriage, including sex between a man and his own female slaves, which was widely practiced. (</w:t>
      </w:r>
      <w:r w:rsidRPr="004F1946">
        <w:rPr>
          <w:rFonts w:ascii="Aptos" w:hAnsi="Aptos"/>
          <w:b/>
          <w:sz w:val="24"/>
          <w:szCs w:val="24"/>
        </w:rPr>
        <w:t>Ibid</w:t>
      </w:r>
      <w:r w:rsidRPr="004F1946">
        <w:rPr>
          <w:rFonts w:ascii="Aptos" w:hAnsi="Aptos"/>
          <w:sz w:val="24"/>
          <w:szCs w:val="24"/>
        </w:rPr>
        <w:t>. Eubank pp. 88-90)</w:t>
      </w:r>
    </w:p>
    <w:p w14:paraId="6BD5C99D" w14:textId="77777777" w:rsidR="0085755E" w:rsidRPr="004F1946" w:rsidRDefault="0085755E"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 xml:space="preserve">4:6. That no man </w:t>
      </w:r>
      <w:proofErr w:type="gramStart"/>
      <w:r w:rsidRPr="004F1946">
        <w:rPr>
          <w:rFonts w:ascii="Aptos" w:hAnsi="Aptos"/>
          <w:b/>
          <w:sz w:val="24"/>
          <w:szCs w:val="24"/>
        </w:rPr>
        <w:t>transgress, and</w:t>
      </w:r>
      <w:proofErr w:type="gramEnd"/>
      <w:r w:rsidRPr="004F1946">
        <w:rPr>
          <w:rFonts w:ascii="Aptos" w:hAnsi="Aptos"/>
          <w:b/>
          <w:sz w:val="24"/>
          <w:szCs w:val="24"/>
        </w:rPr>
        <w:t xml:space="preserve"> wrong his brother in this matter.  </w:t>
      </w:r>
      <w:r w:rsidRPr="004F1946">
        <w:rPr>
          <w:rFonts w:ascii="Aptos" w:hAnsi="Aptos"/>
          <w:sz w:val="24"/>
          <w:szCs w:val="24"/>
        </w:rPr>
        <w:t xml:space="preserve">You might wonder what a verse seemingly referring to economic exploitation is doing in </w:t>
      </w:r>
      <w:r w:rsidR="00D63D53" w:rsidRPr="004F1946">
        <w:rPr>
          <w:rFonts w:ascii="Aptos" w:hAnsi="Aptos"/>
          <w:sz w:val="24"/>
          <w:szCs w:val="24"/>
        </w:rPr>
        <w:t xml:space="preserve">a </w:t>
      </w:r>
      <w:r w:rsidRPr="004F1946">
        <w:rPr>
          <w:rFonts w:ascii="Aptos" w:hAnsi="Aptos"/>
          <w:sz w:val="24"/>
          <w:szCs w:val="24"/>
        </w:rPr>
        <w:t>passage about sexual morality. Since it quite probably refers to a b</w:t>
      </w:r>
      <w:r w:rsidR="0097720A" w:rsidRPr="004F1946">
        <w:rPr>
          <w:rFonts w:ascii="Aptos" w:hAnsi="Aptos"/>
          <w:sz w:val="24"/>
          <w:szCs w:val="24"/>
        </w:rPr>
        <w:t>r</w:t>
      </w:r>
      <w:r w:rsidRPr="004F1946">
        <w:rPr>
          <w:rFonts w:ascii="Aptos" w:hAnsi="Aptos"/>
          <w:sz w:val="24"/>
          <w:szCs w:val="24"/>
        </w:rPr>
        <w:t>other harming a fellow member of the community by having sex with his wife, daughter or slave, St. John Chrysostom offers a compelling explanation of why Paul would refer to fornication as the exploitation or robbery of a brother: “God has assigned a wife to each man, and he has set boundaries to nature, namely, that intercourse is with one only. Therefore, transgressing with another is both robbery and “exploitation.” Or rather, it is more grievous than any robbery, for we do not suffer so much when our possessions are carried away as when marriage is undermined.” In other words, the man who sleeps with another man’s wife exceeds the boundaries that God has set out for him and takes something that is not his. (</w:t>
      </w:r>
      <w:r w:rsidRPr="004F1946">
        <w:rPr>
          <w:rFonts w:ascii="Aptos" w:hAnsi="Aptos"/>
          <w:b/>
          <w:sz w:val="24"/>
          <w:szCs w:val="24"/>
        </w:rPr>
        <w:t>Ibid</w:t>
      </w:r>
      <w:r w:rsidRPr="004F1946">
        <w:rPr>
          <w:rFonts w:ascii="Aptos" w:hAnsi="Aptos"/>
          <w:sz w:val="24"/>
          <w:szCs w:val="24"/>
        </w:rPr>
        <w:t>. Eubank pp. 90-91)</w:t>
      </w:r>
    </w:p>
    <w:p w14:paraId="6BD5C99E" w14:textId="77777777" w:rsidR="003C2250" w:rsidRPr="004F1946" w:rsidRDefault="003C2250"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4:7. God has not called us for uncleanness, but in holiness</w:t>
      </w:r>
      <w:r w:rsidRPr="004F1946">
        <w:rPr>
          <w:rFonts w:ascii="Aptos" w:hAnsi="Aptos"/>
          <w:sz w:val="24"/>
          <w:szCs w:val="24"/>
        </w:rPr>
        <w:t xml:space="preserve">. Verse 7 </w:t>
      </w:r>
      <w:r w:rsidR="00C434C5" w:rsidRPr="004F1946">
        <w:rPr>
          <w:rFonts w:ascii="Aptos" w:hAnsi="Aptos"/>
          <w:sz w:val="24"/>
          <w:szCs w:val="24"/>
        </w:rPr>
        <w:t>sums things up nicely</w:t>
      </w:r>
      <w:r w:rsidRPr="004F1946">
        <w:rPr>
          <w:rFonts w:ascii="Aptos" w:hAnsi="Aptos"/>
          <w:sz w:val="24"/>
          <w:szCs w:val="24"/>
        </w:rPr>
        <w:t>. The Thessalonians need to remember that in accepting God’s salvation and subsequent gifts, they have also agreed to live by God’s rules</w:t>
      </w:r>
      <w:r w:rsidR="00C434C5" w:rsidRPr="004F1946">
        <w:rPr>
          <w:rFonts w:ascii="Aptos" w:hAnsi="Aptos"/>
          <w:sz w:val="24"/>
          <w:szCs w:val="24"/>
        </w:rPr>
        <w:t xml:space="preserve">. </w:t>
      </w:r>
      <w:r w:rsidR="00684BAD" w:rsidRPr="004F1946">
        <w:rPr>
          <w:rFonts w:ascii="Aptos" w:hAnsi="Aptos"/>
          <w:sz w:val="24"/>
          <w:szCs w:val="24"/>
        </w:rPr>
        <w:t xml:space="preserve"> It is, after all, a covenantal agreement. </w:t>
      </w:r>
      <w:proofErr w:type="gramStart"/>
      <w:r w:rsidR="00684BAD" w:rsidRPr="004F1946">
        <w:rPr>
          <w:rFonts w:ascii="Aptos" w:hAnsi="Aptos"/>
          <w:sz w:val="24"/>
          <w:szCs w:val="24"/>
        </w:rPr>
        <w:t>So</w:t>
      </w:r>
      <w:proofErr w:type="gramEnd"/>
      <w:r w:rsidR="00684BAD" w:rsidRPr="004F1946">
        <w:rPr>
          <w:rFonts w:ascii="Aptos" w:hAnsi="Aptos"/>
          <w:sz w:val="24"/>
          <w:szCs w:val="24"/>
        </w:rPr>
        <w:t xml:space="preserve"> it follows that the</w:t>
      </w:r>
      <w:r w:rsidRPr="004F1946">
        <w:rPr>
          <w:rFonts w:ascii="Aptos" w:hAnsi="Aptos"/>
          <w:sz w:val="24"/>
          <w:szCs w:val="24"/>
        </w:rPr>
        <w:t xml:space="preserve"> acceptance of this call brings with it the obligation to live in a particular way. So too, the Church in responding to God’s call needs to follow the way of life that God reveals. (</w:t>
      </w:r>
      <w:r w:rsidRPr="004F1946">
        <w:rPr>
          <w:rFonts w:ascii="Aptos" w:hAnsi="Aptos"/>
          <w:b/>
          <w:sz w:val="24"/>
          <w:szCs w:val="24"/>
        </w:rPr>
        <w:t>Ibid</w:t>
      </w:r>
      <w:r w:rsidRPr="004F1946">
        <w:rPr>
          <w:rFonts w:ascii="Aptos" w:hAnsi="Aptos"/>
          <w:sz w:val="24"/>
          <w:szCs w:val="24"/>
        </w:rPr>
        <w:t>.</w:t>
      </w:r>
      <w:r w:rsidR="00C434C5" w:rsidRPr="004F1946">
        <w:rPr>
          <w:rFonts w:ascii="Aptos" w:hAnsi="Aptos"/>
          <w:sz w:val="24"/>
          <w:szCs w:val="24"/>
        </w:rPr>
        <w:t>)</w:t>
      </w:r>
    </w:p>
    <w:p w14:paraId="6BD5C99F" w14:textId="77777777" w:rsidR="00C434C5" w:rsidRPr="004F1946" w:rsidRDefault="00C434C5" w:rsidP="004F1946">
      <w:pPr>
        <w:autoSpaceDE w:val="0"/>
        <w:autoSpaceDN w:val="0"/>
        <w:adjustRightInd w:val="0"/>
        <w:spacing w:after="0" w:line="240" w:lineRule="auto"/>
        <w:jc w:val="both"/>
        <w:rPr>
          <w:rFonts w:ascii="Aptos" w:hAnsi="Aptos"/>
          <w:sz w:val="24"/>
          <w:szCs w:val="24"/>
        </w:rPr>
      </w:pPr>
    </w:p>
    <w:p w14:paraId="6BD5C9A0" w14:textId="77777777" w:rsidR="00A46E5B" w:rsidRPr="004F1946" w:rsidRDefault="00A46E5B" w:rsidP="004F1946">
      <w:pPr>
        <w:autoSpaceDE w:val="0"/>
        <w:autoSpaceDN w:val="0"/>
        <w:adjustRightInd w:val="0"/>
        <w:spacing w:after="0" w:line="240" w:lineRule="auto"/>
        <w:jc w:val="both"/>
        <w:rPr>
          <w:rFonts w:ascii="Aptos" w:hAnsi="Aptos"/>
          <w:b/>
          <w:sz w:val="24"/>
          <w:szCs w:val="24"/>
        </w:rPr>
      </w:pPr>
      <w:r w:rsidRPr="004F1946">
        <w:rPr>
          <w:rFonts w:ascii="Aptos" w:hAnsi="Aptos"/>
          <w:b/>
          <w:sz w:val="24"/>
          <w:szCs w:val="24"/>
        </w:rPr>
        <w:t>Going Deeper – Slowly Changing</w:t>
      </w:r>
    </w:p>
    <w:p w14:paraId="6BD5C9A1" w14:textId="77777777" w:rsidR="00A46E5B" w:rsidRPr="004F1946" w:rsidRDefault="00A46E5B"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 xml:space="preserve">In ancient Greece and </w:t>
      </w:r>
      <w:proofErr w:type="gramStart"/>
      <w:r w:rsidRPr="004F1946">
        <w:rPr>
          <w:rFonts w:ascii="Aptos" w:hAnsi="Aptos"/>
          <w:sz w:val="24"/>
          <w:szCs w:val="24"/>
        </w:rPr>
        <w:t>Rome</w:t>
      </w:r>
      <w:proofErr w:type="gramEnd"/>
      <w:r w:rsidRPr="004F1946">
        <w:rPr>
          <w:rFonts w:ascii="Aptos" w:hAnsi="Aptos"/>
          <w:sz w:val="24"/>
          <w:szCs w:val="24"/>
        </w:rPr>
        <w:t xml:space="preserve"> the social status of a woman determined whether it was moral or legal for a man to have sex with her. Men were permitted to have sex with low-status women such as slaves, prostitutes, and courtesans. Such acts of </w:t>
      </w:r>
      <w:proofErr w:type="spellStart"/>
      <w:r w:rsidRPr="004F1946">
        <w:rPr>
          <w:rFonts w:ascii="Aptos" w:hAnsi="Aptos"/>
          <w:i/>
          <w:sz w:val="24"/>
          <w:szCs w:val="24"/>
        </w:rPr>
        <w:t>porneia</w:t>
      </w:r>
      <w:proofErr w:type="spellEnd"/>
      <w:r w:rsidRPr="004F1946">
        <w:rPr>
          <w:rFonts w:ascii="Aptos" w:hAnsi="Aptos"/>
          <w:sz w:val="24"/>
          <w:szCs w:val="24"/>
        </w:rPr>
        <w:t xml:space="preserve"> were seen as acceptable outlets for male sexual energy. Even if the man was married, sex with a low-status woman was not considered adultery (</w:t>
      </w:r>
      <w:proofErr w:type="spellStart"/>
      <w:r w:rsidRPr="004F1946">
        <w:rPr>
          <w:rFonts w:ascii="Aptos" w:hAnsi="Aptos"/>
          <w:i/>
          <w:sz w:val="24"/>
          <w:szCs w:val="24"/>
        </w:rPr>
        <w:t>moicheia</w:t>
      </w:r>
      <w:proofErr w:type="spellEnd"/>
      <w:r w:rsidRPr="004F1946">
        <w:rPr>
          <w:rFonts w:ascii="Aptos" w:hAnsi="Aptos"/>
          <w:sz w:val="24"/>
          <w:szCs w:val="24"/>
        </w:rPr>
        <w:t xml:space="preserve">). Men also had complete authority over the bodies of their own slaves, whether male or female. Sex with free, respectable women, however, was considered adultery, in part because sex with them would dishonor their husbands or fathers. In other words, men were given great sexual license, provided the woman in question was low status and therefore sexually available. As Salvian, a fifth-century bishop, famously puts it while complaining about Roman culture, they are forever “forbidding adultery, </w:t>
      </w:r>
      <w:r w:rsidR="004352ED" w:rsidRPr="004F1946">
        <w:rPr>
          <w:rFonts w:ascii="Aptos" w:hAnsi="Aptos"/>
          <w:sz w:val="24"/>
          <w:szCs w:val="24"/>
        </w:rPr>
        <w:t xml:space="preserve">but </w:t>
      </w:r>
      <w:r w:rsidRPr="004F1946">
        <w:rPr>
          <w:rFonts w:ascii="Aptos" w:hAnsi="Aptos"/>
          <w:sz w:val="24"/>
          <w:szCs w:val="24"/>
        </w:rPr>
        <w:t>building brothels.” While preaching on 1 Thessalonians, St. John Chrysostom staged a direct attack on all these assumptions, arguing that one’s status before God is what matters, not one’s social or marital status. Chrysostom compares the offense of sex with a list of possible women, descending in order of honor: a queen (</w:t>
      </w:r>
      <w:proofErr w:type="spellStart"/>
      <w:r w:rsidRPr="004F1946">
        <w:rPr>
          <w:rFonts w:ascii="Aptos" w:hAnsi="Aptos"/>
          <w:i/>
          <w:sz w:val="24"/>
          <w:szCs w:val="24"/>
        </w:rPr>
        <w:t>basilis</w:t>
      </w:r>
      <w:proofErr w:type="spellEnd"/>
      <w:r w:rsidRPr="004F1946">
        <w:rPr>
          <w:rFonts w:ascii="Aptos" w:hAnsi="Aptos"/>
          <w:sz w:val="24"/>
          <w:szCs w:val="24"/>
        </w:rPr>
        <w:t xml:space="preserve">), a married slave, an unmarried slave, and a prostitute. The congregation listening to Chrysostom seems to have shared the widespread assumption that sex with a queen would be completely incomparable to sex with a prostitute because of their different levels of respectability. Though he expects the congregation to get angry, Chrysostom cites 1 Thess 4:8 to argue that no matter who the woman is, “the crime is the same” because in every case “you have committed the same crime against God.” Even if one has sex with a prostitute and there is no husband to take offense, “nevertheless God avenges, for he avenges himself.” Unfaithful men are punished “not by Roman laws but by God.” He continues, “Listen carefully to what I say, for even if this message is difficult to bear, it must be said to set things right for the future. It is adultery not only when we corrupt a married woman. Even if the woman is available and free, it is adultery if we men are married. </w:t>
      </w:r>
      <w:proofErr w:type="gramStart"/>
      <w:r w:rsidRPr="004F1946">
        <w:rPr>
          <w:rFonts w:ascii="Aptos" w:hAnsi="Aptos"/>
          <w:sz w:val="24"/>
          <w:szCs w:val="24"/>
        </w:rPr>
        <w:t>So</w:t>
      </w:r>
      <w:proofErr w:type="gramEnd"/>
      <w:r w:rsidRPr="004F1946">
        <w:rPr>
          <w:rFonts w:ascii="Aptos" w:hAnsi="Aptos"/>
          <w:sz w:val="24"/>
          <w:szCs w:val="24"/>
        </w:rPr>
        <w:t xml:space="preserve"> what if she isn’t married? You are!” (</w:t>
      </w:r>
      <w:r w:rsidRPr="004F1946">
        <w:rPr>
          <w:rFonts w:ascii="Aptos" w:hAnsi="Aptos"/>
          <w:b/>
          <w:sz w:val="24"/>
          <w:szCs w:val="24"/>
        </w:rPr>
        <w:t>Ibid</w:t>
      </w:r>
      <w:r w:rsidRPr="004F1946">
        <w:rPr>
          <w:rFonts w:ascii="Aptos" w:hAnsi="Aptos"/>
          <w:sz w:val="24"/>
          <w:szCs w:val="24"/>
        </w:rPr>
        <w:t>. pp. 92-93)</w:t>
      </w:r>
    </w:p>
    <w:p w14:paraId="6BD5C9A2" w14:textId="77777777" w:rsidR="00684BAD" w:rsidRPr="004F1946" w:rsidRDefault="00684BAD" w:rsidP="004F1946">
      <w:pPr>
        <w:autoSpaceDE w:val="0"/>
        <w:autoSpaceDN w:val="0"/>
        <w:adjustRightInd w:val="0"/>
        <w:spacing w:after="0" w:line="240" w:lineRule="auto"/>
        <w:jc w:val="both"/>
        <w:rPr>
          <w:rFonts w:ascii="Aptos" w:hAnsi="Aptos"/>
          <w:b/>
          <w:sz w:val="24"/>
          <w:szCs w:val="24"/>
        </w:rPr>
      </w:pPr>
    </w:p>
    <w:p w14:paraId="6BD5C9A3" w14:textId="77777777" w:rsidR="00C43BF6" w:rsidRPr="004F1946" w:rsidRDefault="00220DF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4:13</w:t>
      </w:r>
      <w:r w:rsidR="00EB555B" w:rsidRPr="004F1946">
        <w:rPr>
          <w:rFonts w:ascii="Aptos" w:hAnsi="Aptos"/>
          <w:b/>
          <w:sz w:val="24"/>
          <w:szCs w:val="24"/>
        </w:rPr>
        <w:t>-15</w:t>
      </w:r>
      <w:r w:rsidRPr="004F1946">
        <w:rPr>
          <w:rFonts w:ascii="Aptos" w:hAnsi="Aptos"/>
          <w:b/>
          <w:sz w:val="24"/>
          <w:szCs w:val="24"/>
        </w:rPr>
        <w:t>.</w:t>
      </w:r>
      <w:r w:rsidR="003477ED" w:rsidRPr="004F1946">
        <w:rPr>
          <w:rFonts w:ascii="Aptos" w:hAnsi="Aptos"/>
          <w:b/>
          <w:sz w:val="24"/>
          <w:szCs w:val="24"/>
        </w:rPr>
        <w:t xml:space="preserve"> We would not have you ignorant, brethren, concerning those who are asleep.</w:t>
      </w:r>
      <w:r w:rsidR="00EB555B" w:rsidRPr="004F1946">
        <w:rPr>
          <w:rFonts w:ascii="Aptos" w:hAnsi="Aptos"/>
          <w:b/>
          <w:sz w:val="24"/>
          <w:szCs w:val="24"/>
        </w:rPr>
        <w:t xml:space="preserve"> </w:t>
      </w:r>
      <w:r w:rsidR="00C43BF6" w:rsidRPr="004F1946">
        <w:rPr>
          <w:rFonts w:ascii="Aptos" w:hAnsi="Aptos"/>
          <w:sz w:val="24"/>
          <w:szCs w:val="24"/>
        </w:rPr>
        <w:t>Whether it was when Timothy reported back or some other means, Paul learns that some of the Thessalonians were grieving over some of their number ‘</w:t>
      </w:r>
      <w:r w:rsidR="00C43BF6" w:rsidRPr="004F1946">
        <w:rPr>
          <w:rFonts w:ascii="Aptos" w:hAnsi="Aptos"/>
          <w:i/>
          <w:sz w:val="24"/>
          <w:szCs w:val="24"/>
        </w:rPr>
        <w:t>falling asleep</w:t>
      </w:r>
      <w:r w:rsidR="00C43BF6" w:rsidRPr="004F1946">
        <w:rPr>
          <w:rFonts w:ascii="Aptos" w:hAnsi="Aptos"/>
          <w:sz w:val="24"/>
          <w:szCs w:val="24"/>
        </w:rPr>
        <w:t xml:space="preserve">’ a common euphemism for dying that was increasing especially among Greek speaking Christians.  </w:t>
      </w:r>
      <w:r w:rsidR="00214B71" w:rsidRPr="004F1946">
        <w:rPr>
          <w:rFonts w:ascii="Aptos" w:hAnsi="Aptos"/>
          <w:sz w:val="24"/>
          <w:szCs w:val="24"/>
        </w:rPr>
        <w:t xml:space="preserve">Like some other Jews in the first century, Paul thought that God would raise the dead at the end of history (Dan 12; 2 Macc 7). Paul and other early Christians believed that this end-time event had already begun because Jesus had risen from the dead. Jesus’s resurrection was seen not as an isolated event but as the first resurrection, which guaranteed that all of </w:t>
      </w:r>
      <w:r w:rsidR="00214B71" w:rsidRPr="004F1946">
        <w:rPr>
          <w:rFonts w:ascii="Aptos" w:hAnsi="Aptos"/>
          <w:sz w:val="24"/>
          <w:szCs w:val="24"/>
        </w:rPr>
        <w:lastRenderedPageBreak/>
        <w:t xml:space="preserve">God’s people would be raised (see 1 Cor 15:12–13). For Paul, the two events—Christ’s resurrection and the resurrection of those who belong to Christ—are parts of an indissoluble whole. </w:t>
      </w:r>
      <w:r w:rsidR="00C43BF6" w:rsidRPr="004F1946">
        <w:rPr>
          <w:rFonts w:ascii="Aptos" w:hAnsi="Aptos"/>
          <w:sz w:val="24"/>
          <w:szCs w:val="24"/>
        </w:rPr>
        <w:t xml:space="preserve">Because of </w:t>
      </w:r>
      <w:r w:rsidR="00214B71" w:rsidRPr="004F1946">
        <w:rPr>
          <w:rFonts w:ascii="Aptos" w:hAnsi="Aptos"/>
          <w:sz w:val="24"/>
          <w:szCs w:val="24"/>
        </w:rPr>
        <w:t>this</w:t>
      </w:r>
      <w:r w:rsidR="00C43BF6" w:rsidRPr="004F1946">
        <w:rPr>
          <w:rFonts w:ascii="Aptos" w:hAnsi="Aptos"/>
          <w:sz w:val="24"/>
          <w:szCs w:val="24"/>
        </w:rPr>
        <w:t xml:space="preserve"> misconception that Jesus’s return was literally soon, they were afraid those brethren would miss out on something. </w:t>
      </w:r>
      <w:r w:rsidR="00A00F3E" w:rsidRPr="004F1946">
        <w:rPr>
          <w:rFonts w:ascii="Aptos" w:hAnsi="Aptos"/>
          <w:sz w:val="24"/>
          <w:szCs w:val="24"/>
        </w:rPr>
        <w:t>Paul sought to set things straight, authoritatively declaring that “</w:t>
      </w:r>
      <w:r w:rsidR="00A00F3E" w:rsidRPr="004F1946">
        <w:rPr>
          <w:rFonts w:ascii="Aptos" w:hAnsi="Aptos"/>
          <w:i/>
          <w:sz w:val="24"/>
          <w:szCs w:val="24"/>
        </w:rPr>
        <w:t>by the word of the Lord, that we who are alive, who are left until the coming of the Lord, shall not precede those who have fallen asleep.</w:t>
      </w:r>
      <w:r w:rsidR="00A00F3E" w:rsidRPr="004F1946">
        <w:rPr>
          <w:rFonts w:ascii="Aptos" w:hAnsi="Aptos"/>
          <w:sz w:val="24"/>
          <w:szCs w:val="24"/>
        </w:rPr>
        <w:t>” (v. 4:15)</w:t>
      </w:r>
    </w:p>
    <w:p w14:paraId="6BD5C9A4" w14:textId="77777777" w:rsidR="00214B71" w:rsidRPr="004F1946" w:rsidRDefault="00214B71" w:rsidP="004F1946">
      <w:pPr>
        <w:autoSpaceDE w:val="0"/>
        <w:autoSpaceDN w:val="0"/>
        <w:adjustRightInd w:val="0"/>
        <w:spacing w:after="0" w:line="240" w:lineRule="auto"/>
        <w:jc w:val="both"/>
        <w:rPr>
          <w:rFonts w:ascii="Aptos" w:hAnsi="Aptos"/>
          <w:sz w:val="24"/>
          <w:szCs w:val="24"/>
        </w:rPr>
      </w:pPr>
    </w:p>
    <w:p w14:paraId="6BD5C9A5" w14:textId="77777777" w:rsidR="00A00F3E" w:rsidRPr="004F1946" w:rsidRDefault="00A00F3E" w:rsidP="004F1946">
      <w:pPr>
        <w:autoSpaceDE w:val="0"/>
        <w:autoSpaceDN w:val="0"/>
        <w:adjustRightInd w:val="0"/>
        <w:spacing w:after="0" w:line="240" w:lineRule="auto"/>
        <w:jc w:val="both"/>
        <w:rPr>
          <w:rFonts w:ascii="Aptos" w:hAnsi="Aptos"/>
          <w:b/>
          <w:sz w:val="24"/>
          <w:szCs w:val="24"/>
        </w:rPr>
      </w:pPr>
      <w:r w:rsidRPr="004F1946">
        <w:rPr>
          <w:rFonts w:ascii="Aptos" w:hAnsi="Aptos"/>
          <w:b/>
          <w:sz w:val="24"/>
          <w:szCs w:val="24"/>
        </w:rPr>
        <w:t>Going Deeper - Tempering Grief</w:t>
      </w:r>
    </w:p>
    <w:p w14:paraId="6BD5C9A6" w14:textId="77777777" w:rsidR="00A00F3E" w:rsidRPr="004F1946" w:rsidRDefault="00A00F3E"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Despite the considerable support for the view that Paul opposed all grief for dead Christians, few today would seriously consider this a real possibility. St. Ambrose (339–97) wrestled with this issue after the death of his brother. After admitting that Paul’s teaching in 1 Thess 4 asks him to restrain his sorrow,</w:t>
      </w:r>
      <w:r w:rsidR="003020BF" w:rsidRPr="004F1946">
        <w:rPr>
          <w:rFonts w:ascii="Aptos" w:hAnsi="Aptos"/>
          <w:sz w:val="24"/>
          <w:szCs w:val="24"/>
        </w:rPr>
        <w:t xml:space="preserve"> he goes on to defend his tears, “</w:t>
      </w:r>
      <w:r w:rsidRPr="004F1946">
        <w:rPr>
          <w:rFonts w:ascii="Aptos" w:hAnsi="Aptos"/>
          <w:sz w:val="24"/>
          <w:szCs w:val="24"/>
        </w:rPr>
        <w:t>But we have not committed a serious fault by our weeping. Not every display of sorrow is a sign either of a lack of trust in God or of weakness in ourselves. Natural grief is one thing, sorrow which comes from lack of hope is another.… Whenever a patriarch was buried, his people wept profusely. Tears are, therefore, indicators of devotedness, not inciters of grief. Hence, I frankly allow that I, too, have wept, but the Lord also wept [John 11:35].</w:t>
      </w:r>
      <w:r w:rsidR="003020BF" w:rsidRPr="004F1946">
        <w:rPr>
          <w:rFonts w:ascii="Aptos" w:hAnsi="Aptos"/>
          <w:sz w:val="24"/>
          <w:szCs w:val="24"/>
        </w:rPr>
        <w:t>”</w:t>
      </w:r>
      <w:r w:rsidRPr="004F1946">
        <w:rPr>
          <w:rFonts w:ascii="Aptos" w:hAnsi="Aptos"/>
          <w:sz w:val="24"/>
          <w:szCs w:val="24"/>
        </w:rPr>
        <w:t xml:space="preserve"> Jesus’s own example, along with the overwhelming evidence of experience and the other biblical examples to which Ambrose appeals, provides a powerful counterweight to the view that all grief is forbidden. Regardless of the debate regarding 1 Thess 4:13, godly people will go on lamenting the dead (Acts 8:2), just as Jesus did for Lazarus (John 11:33–35).</w:t>
      </w:r>
      <w:r w:rsidR="003020BF" w:rsidRPr="004F1946">
        <w:rPr>
          <w:rFonts w:ascii="Aptos" w:hAnsi="Aptos"/>
          <w:sz w:val="24"/>
          <w:szCs w:val="24"/>
        </w:rPr>
        <w:t xml:space="preserve"> (</w:t>
      </w:r>
      <w:r w:rsidR="003020BF" w:rsidRPr="004F1946">
        <w:rPr>
          <w:rFonts w:ascii="Aptos" w:hAnsi="Aptos"/>
          <w:b/>
          <w:sz w:val="24"/>
          <w:szCs w:val="24"/>
        </w:rPr>
        <w:t>Ibid</w:t>
      </w:r>
      <w:r w:rsidR="003020BF" w:rsidRPr="004F1946">
        <w:rPr>
          <w:rFonts w:ascii="Aptos" w:hAnsi="Aptos"/>
          <w:sz w:val="24"/>
          <w:szCs w:val="24"/>
        </w:rPr>
        <w:t>. pp. 103-104)</w:t>
      </w:r>
    </w:p>
    <w:p w14:paraId="6BD5C9A7" w14:textId="77777777" w:rsidR="00A00F3E" w:rsidRPr="004F1946" w:rsidRDefault="00A00F3E" w:rsidP="004F1946">
      <w:pPr>
        <w:autoSpaceDE w:val="0"/>
        <w:autoSpaceDN w:val="0"/>
        <w:adjustRightInd w:val="0"/>
        <w:spacing w:after="0" w:line="240" w:lineRule="auto"/>
        <w:jc w:val="both"/>
        <w:rPr>
          <w:rFonts w:ascii="Aptos" w:hAnsi="Aptos"/>
          <w:sz w:val="24"/>
          <w:szCs w:val="24"/>
        </w:rPr>
      </w:pPr>
    </w:p>
    <w:p w14:paraId="6BD5C9A8" w14:textId="77777777" w:rsidR="008A2D24" w:rsidRPr="004F1946" w:rsidRDefault="008A2D24"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 xml:space="preserve">4:17. </w:t>
      </w:r>
      <w:r w:rsidR="00647F35" w:rsidRPr="004F1946">
        <w:rPr>
          <w:rFonts w:ascii="Aptos" w:hAnsi="Aptos"/>
          <w:b/>
          <w:sz w:val="24"/>
          <w:szCs w:val="24"/>
        </w:rPr>
        <w:t>(We) s</w:t>
      </w:r>
      <w:r w:rsidRPr="004F1946">
        <w:rPr>
          <w:rFonts w:ascii="Aptos" w:hAnsi="Aptos"/>
          <w:b/>
          <w:sz w:val="24"/>
          <w:szCs w:val="24"/>
        </w:rPr>
        <w:t>hall be caught up together with them in the clouds to meet the Lord</w:t>
      </w:r>
      <w:r w:rsidRPr="004F1946">
        <w:rPr>
          <w:rFonts w:ascii="Aptos" w:hAnsi="Aptos"/>
          <w:sz w:val="24"/>
          <w:szCs w:val="24"/>
        </w:rPr>
        <w:t xml:space="preserve">. </w:t>
      </w:r>
      <w:r w:rsidR="00B608C0" w:rsidRPr="004F1946">
        <w:rPr>
          <w:rFonts w:ascii="Aptos" w:hAnsi="Aptos"/>
          <w:sz w:val="24"/>
          <w:szCs w:val="24"/>
        </w:rPr>
        <w:t xml:space="preserve">Notice that this passage is </w:t>
      </w:r>
      <w:r w:rsidRPr="004F1946">
        <w:rPr>
          <w:rFonts w:ascii="Aptos" w:hAnsi="Aptos"/>
          <w:sz w:val="24"/>
          <w:szCs w:val="24"/>
        </w:rPr>
        <w:t xml:space="preserve">about the final return and decisive victory of God, an event that early Christians called “the coming of the Lord” (4:15). Paul’s description of the living being </w:t>
      </w:r>
      <w:r w:rsidR="00B608C0" w:rsidRPr="004F1946">
        <w:rPr>
          <w:rFonts w:ascii="Aptos" w:hAnsi="Aptos"/>
          <w:sz w:val="24"/>
          <w:szCs w:val="24"/>
        </w:rPr>
        <w:t xml:space="preserve">caught up, sometimes inaccurately translated </w:t>
      </w:r>
      <w:r w:rsidRPr="004F1946">
        <w:rPr>
          <w:rFonts w:ascii="Aptos" w:hAnsi="Aptos"/>
          <w:sz w:val="24"/>
          <w:szCs w:val="24"/>
        </w:rPr>
        <w:t>“raptured”</w:t>
      </w:r>
      <w:r w:rsidR="00684BAD" w:rsidRPr="004F1946">
        <w:rPr>
          <w:rFonts w:ascii="Aptos" w:hAnsi="Aptos"/>
          <w:sz w:val="24"/>
          <w:szCs w:val="24"/>
        </w:rPr>
        <w:t xml:space="preserve">, </w:t>
      </w:r>
      <w:r w:rsidRPr="004F1946">
        <w:rPr>
          <w:rFonts w:ascii="Aptos" w:hAnsi="Aptos"/>
          <w:sz w:val="24"/>
          <w:szCs w:val="24"/>
        </w:rPr>
        <w:t>refers to the moment on the last day when the living will join the dead</w:t>
      </w:r>
      <w:r w:rsidR="00B608C0" w:rsidRPr="004F1946">
        <w:rPr>
          <w:rFonts w:ascii="Aptos" w:hAnsi="Aptos"/>
          <w:sz w:val="24"/>
          <w:szCs w:val="24"/>
        </w:rPr>
        <w:t xml:space="preserve"> in clouds</w:t>
      </w:r>
      <w:r w:rsidRPr="004F1946">
        <w:rPr>
          <w:rFonts w:ascii="Aptos" w:hAnsi="Aptos"/>
          <w:sz w:val="24"/>
          <w:szCs w:val="24"/>
        </w:rPr>
        <w:t xml:space="preserve"> to be with Christ forever. Instead of describing the disappearance of Christians from the world, this passage looks forward to the day when Jesus will “come again in glory to judge the living and the dead,” as the Nicene Creed puts it.</w:t>
      </w:r>
    </w:p>
    <w:p w14:paraId="6BD5C9A9" w14:textId="77777777" w:rsidR="00E26985" w:rsidRPr="004F1946" w:rsidRDefault="00E26985" w:rsidP="004F1946">
      <w:pPr>
        <w:autoSpaceDE w:val="0"/>
        <w:autoSpaceDN w:val="0"/>
        <w:adjustRightInd w:val="0"/>
        <w:spacing w:after="0" w:line="240" w:lineRule="auto"/>
        <w:jc w:val="both"/>
        <w:rPr>
          <w:rFonts w:ascii="Aptos" w:hAnsi="Aptos"/>
          <w:sz w:val="24"/>
          <w:szCs w:val="24"/>
        </w:rPr>
      </w:pPr>
    </w:p>
    <w:p w14:paraId="6BD5C9AA" w14:textId="77777777" w:rsidR="00E26985" w:rsidRPr="004F1946" w:rsidRDefault="00E26985"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5:2</w:t>
      </w:r>
      <w:r w:rsidR="000D7A76" w:rsidRPr="004F1946">
        <w:rPr>
          <w:rFonts w:ascii="Aptos" w:hAnsi="Aptos"/>
          <w:b/>
          <w:sz w:val="24"/>
          <w:szCs w:val="24"/>
        </w:rPr>
        <w:t>-5</w:t>
      </w:r>
      <w:r w:rsidRPr="004F1946">
        <w:rPr>
          <w:rFonts w:ascii="Aptos" w:hAnsi="Aptos"/>
          <w:b/>
          <w:sz w:val="24"/>
          <w:szCs w:val="24"/>
        </w:rPr>
        <w:t>. The day of the Lord will come like a thief in the night.</w:t>
      </w:r>
      <w:r w:rsidRPr="004F1946">
        <w:rPr>
          <w:rFonts w:ascii="Aptos" w:hAnsi="Aptos"/>
          <w:sz w:val="24"/>
          <w:szCs w:val="24"/>
        </w:rPr>
        <w:t xml:space="preserve"> The ph</w:t>
      </w:r>
      <w:r w:rsidR="0009177F" w:rsidRPr="004F1946">
        <w:rPr>
          <w:rFonts w:ascii="Aptos" w:hAnsi="Aptos"/>
          <w:sz w:val="24"/>
          <w:szCs w:val="24"/>
        </w:rPr>
        <w:t>r</w:t>
      </w:r>
      <w:r w:rsidRPr="004F1946">
        <w:rPr>
          <w:rFonts w:ascii="Aptos" w:hAnsi="Aptos"/>
          <w:sz w:val="24"/>
          <w:szCs w:val="24"/>
        </w:rPr>
        <w:t>ase ‘times and seasons’ refers to the culmination of God’s plan in the ‘day of the Lord</w:t>
      </w:r>
      <w:r w:rsidR="0009177F" w:rsidRPr="004F1946">
        <w:rPr>
          <w:rFonts w:ascii="Aptos" w:hAnsi="Aptos"/>
          <w:sz w:val="24"/>
          <w:szCs w:val="24"/>
        </w:rPr>
        <w:t>’</w:t>
      </w:r>
      <w:r w:rsidRPr="004F1946">
        <w:rPr>
          <w:rFonts w:ascii="Aptos" w:hAnsi="Aptos"/>
          <w:sz w:val="24"/>
          <w:szCs w:val="24"/>
        </w:rPr>
        <w:t xml:space="preserve">. Paul must have taught on the subject since </w:t>
      </w:r>
      <w:r w:rsidR="0009177F" w:rsidRPr="004F1946">
        <w:rPr>
          <w:rFonts w:ascii="Aptos" w:hAnsi="Aptos"/>
          <w:sz w:val="24"/>
          <w:szCs w:val="24"/>
        </w:rPr>
        <w:t>he</w:t>
      </w:r>
      <w:r w:rsidR="00147506" w:rsidRPr="004F1946">
        <w:rPr>
          <w:rFonts w:ascii="Aptos" w:hAnsi="Aptos"/>
          <w:sz w:val="24"/>
          <w:szCs w:val="24"/>
        </w:rPr>
        <w:t xml:space="preserve"> </w:t>
      </w:r>
      <w:r w:rsidRPr="004F1946">
        <w:rPr>
          <w:rFonts w:ascii="Aptos" w:hAnsi="Aptos"/>
          <w:sz w:val="24"/>
          <w:szCs w:val="24"/>
        </w:rPr>
        <w:t>should know well it was coming when they would least expect it.</w:t>
      </w:r>
      <w:r w:rsidR="007B451B" w:rsidRPr="004F1946">
        <w:rPr>
          <w:rFonts w:ascii="Aptos" w:hAnsi="Aptos"/>
          <w:sz w:val="24"/>
          <w:szCs w:val="24"/>
        </w:rPr>
        <w:t xml:space="preserve"> But believers should take heart and ‘</w:t>
      </w:r>
      <w:r w:rsidR="007B451B" w:rsidRPr="004F1946">
        <w:rPr>
          <w:rFonts w:ascii="Aptos" w:hAnsi="Aptos"/>
          <w:i/>
          <w:sz w:val="24"/>
          <w:szCs w:val="24"/>
        </w:rPr>
        <w:t>put on the breastplate of faith and love and a helmet, the hope of salvation’</w:t>
      </w:r>
      <w:r w:rsidR="007B451B" w:rsidRPr="004F1946">
        <w:rPr>
          <w:rFonts w:ascii="Aptos" w:hAnsi="Aptos"/>
          <w:sz w:val="24"/>
          <w:szCs w:val="24"/>
        </w:rPr>
        <w:t xml:space="preserve">; good protective gear suitable for the battle we will be waging in the times </w:t>
      </w:r>
      <w:r w:rsidR="0009177F" w:rsidRPr="004F1946">
        <w:rPr>
          <w:rFonts w:ascii="Aptos" w:hAnsi="Aptos"/>
          <w:sz w:val="24"/>
          <w:szCs w:val="24"/>
        </w:rPr>
        <w:t xml:space="preserve">of </w:t>
      </w:r>
      <w:r w:rsidR="007B451B" w:rsidRPr="004F1946">
        <w:rPr>
          <w:rFonts w:ascii="Aptos" w:hAnsi="Aptos"/>
          <w:sz w:val="24"/>
          <w:szCs w:val="24"/>
        </w:rPr>
        <w:t xml:space="preserve">deception and persecution. Since we are children of light and day, God has not destined us for the </w:t>
      </w:r>
      <w:r w:rsidR="001064B3" w:rsidRPr="004F1946">
        <w:rPr>
          <w:rFonts w:ascii="Aptos" w:hAnsi="Aptos"/>
          <w:sz w:val="24"/>
          <w:szCs w:val="24"/>
        </w:rPr>
        <w:t>sudden destruction</w:t>
      </w:r>
      <w:r w:rsidR="007B451B" w:rsidRPr="004F1946">
        <w:rPr>
          <w:rFonts w:ascii="Aptos" w:hAnsi="Aptos"/>
          <w:sz w:val="24"/>
          <w:szCs w:val="24"/>
        </w:rPr>
        <w:t xml:space="preserve"> coming to those who have turned away from him.</w:t>
      </w:r>
    </w:p>
    <w:p w14:paraId="6BD5C9AB" w14:textId="77777777" w:rsidR="00EB555B" w:rsidRPr="004F1946" w:rsidRDefault="00EB555B" w:rsidP="004F1946">
      <w:pPr>
        <w:autoSpaceDE w:val="0"/>
        <w:autoSpaceDN w:val="0"/>
        <w:adjustRightInd w:val="0"/>
        <w:spacing w:after="0" w:line="240" w:lineRule="auto"/>
        <w:jc w:val="both"/>
        <w:rPr>
          <w:rFonts w:ascii="Aptos" w:hAnsi="Aptos"/>
          <w:sz w:val="24"/>
          <w:szCs w:val="24"/>
        </w:rPr>
      </w:pPr>
    </w:p>
    <w:p w14:paraId="6BD5C9AC" w14:textId="77777777" w:rsidR="00EB555B" w:rsidRPr="004F1946" w:rsidRDefault="00EB555B" w:rsidP="004F1946">
      <w:pPr>
        <w:autoSpaceDE w:val="0"/>
        <w:autoSpaceDN w:val="0"/>
        <w:adjustRightInd w:val="0"/>
        <w:spacing w:after="0" w:line="240" w:lineRule="auto"/>
        <w:jc w:val="both"/>
        <w:rPr>
          <w:rFonts w:ascii="Aptos" w:hAnsi="Aptos"/>
          <w:b/>
          <w:sz w:val="24"/>
          <w:szCs w:val="24"/>
        </w:rPr>
      </w:pPr>
      <w:r w:rsidRPr="004F1946">
        <w:rPr>
          <w:rFonts w:ascii="Aptos" w:hAnsi="Aptos"/>
          <w:b/>
          <w:sz w:val="24"/>
          <w:szCs w:val="24"/>
        </w:rPr>
        <w:t>Going Deeper - Origen on Night Signifying Evil</w:t>
      </w:r>
    </w:p>
    <w:p w14:paraId="6BD5C9AD" w14:textId="77777777" w:rsidR="00EB555B" w:rsidRPr="004F1946" w:rsidRDefault="00EB555B" w:rsidP="004F1946">
      <w:pPr>
        <w:autoSpaceDE w:val="0"/>
        <w:autoSpaceDN w:val="0"/>
        <w:adjustRightInd w:val="0"/>
        <w:spacing w:after="0" w:line="240" w:lineRule="auto"/>
        <w:ind w:left="540" w:right="630"/>
        <w:jc w:val="both"/>
        <w:rPr>
          <w:rFonts w:ascii="Aptos" w:hAnsi="Aptos"/>
          <w:sz w:val="24"/>
          <w:szCs w:val="24"/>
        </w:rPr>
      </w:pPr>
      <w:r w:rsidRPr="004F1946">
        <w:rPr>
          <w:rFonts w:ascii="Aptos" w:hAnsi="Aptos"/>
          <w:sz w:val="24"/>
          <w:szCs w:val="24"/>
        </w:rPr>
        <w:t>In his commentary on the Gospel of John, Origen pauses to reflect on the unforgettable, short statement following Judas’s departure from Jesus: ‘and it was night” (John 13:30)’, “But if we must also examine the statement, “And it was night,” so that it has not been interjected in vain by the Evangelist, we must say that the perceptible night at that time was symbolical, being an image of the night that was in Judas’ soul when Satan, the darkness that lies over the abyss, entered him. “For God called the darkness night,” of which night, indeed, Paul says we are not children, nor of darkness, when he says, “Therefore, brothers we are not of the night, nor of darkness,” and, “But let us who are of the day be sober” [1 Thess 5:4–8]. There was no night, therefore, but brightest day, for those who allowed their feet to be washed by Jesus, who were cleansed and allowed the filth on the feet of their soul to be cast aside.</w:t>
      </w:r>
    </w:p>
    <w:p w14:paraId="6BD5C9AE" w14:textId="77777777" w:rsidR="00EB555B" w:rsidRPr="004F1946" w:rsidRDefault="00EB555B" w:rsidP="004F1946">
      <w:pPr>
        <w:autoSpaceDE w:val="0"/>
        <w:autoSpaceDN w:val="0"/>
        <w:adjustRightInd w:val="0"/>
        <w:spacing w:after="0" w:line="240" w:lineRule="auto"/>
        <w:ind w:left="540" w:right="630"/>
        <w:jc w:val="both"/>
        <w:rPr>
          <w:rFonts w:ascii="Aptos" w:hAnsi="Aptos"/>
          <w:sz w:val="24"/>
          <w:szCs w:val="24"/>
        </w:rPr>
      </w:pPr>
    </w:p>
    <w:p w14:paraId="6BD5C9AF" w14:textId="77777777" w:rsidR="00EB555B" w:rsidRPr="004F1946" w:rsidRDefault="00EB555B" w:rsidP="004F1946">
      <w:pPr>
        <w:autoSpaceDE w:val="0"/>
        <w:autoSpaceDN w:val="0"/>
        <w:adjustRightInd w:val="0"/>
        <w:spacing w:after="0" w:line="240" w:lineRule="auto"/>
        <w:ind w:left="540" w:right="630"/>
        <w:jc w:val="both"/>
        <w:rPr>
          <w:rFonts w:ascii="Aptos" w:hAnsi="Aptos"/>
          <w:sz w:val="24"/>
          <w:szCs w:val="24"/>
        </w:rPr>
      </w:pPr>
      <w:r w:rsidRPr="004F1946">
        <w:rPr>
          <w:rFonts w:ascii="Aptos" w:hAnsi="Aptos"/>
          <w:sz w:val="24"/>
          <w:szCs w:val="24"/>
        </w:rPr>
        <w:t xml:space="preserve">And there was no night par excellence in the one who reclined on Jesus’ breast, for Jesus loved him, and destroyed all darkness with his love. Nor was there night in Peter when he confessed, “You are the Christ, the Son of the living God,” when the heavenly Father revealed it to him, but there was night in him too </w:t>
      </w:r>
      <w:proofErr w:type="gramStart"/>
      <w:r w:rsidRPr="004F1946">
        <w:rPr>
          <w:rFonts w:ascii="Aptos" w:hAnsi="Aptos"/>
          <w:sz w:val="24"/>
          <w:szCs w:val="24"/>
        </w:rPr>
        <w:t>at the moment</w:t>
      </w:r>
      <w:proofErr w:type="gramEnd"/>
      <w:r w:rsidRPr="004F1946">
        <w:rPr>
          <w:rFonts w:ascii="Aptos" w:hAnsi="Aptos"/>
          <w:sz w:val="24"/>
          <w:szCs w:val="24"/>
        </w:rPr>
        <w:t xml:space="preserve"> of his denial. And in the present instance, moreover, when Judas received the morsel [and] went out immediately, night was present in him at the time he went out, for the man whose name is “Sunrise” was not present with him because he left “the sun of justice” behind when he went out. And Judas, who was filled with darkness, pursued Jesus; but the darkness and the one who had taken it up did not apprehend the light that was pursued. (</w:t>
      </w:r>
      <w:r w:rsidRPr="004F1946">
        <w:rPr>
          <w:rFonts w:ascii="Aptos" w:hAnsi="Aptos"/>
          <w:b/>
          <w:sz w:val="24"/>
          <w:szCs w:val="24"/>
        </w:rPr>
        <w:t>Ibid</w:t>
      </w:r>
      <w:r w:rsidRPr="004F1946">
        <w:rPr>
          <w:rFonts w:ascii="Aptos" w:hAnsi="Aptos"/>
          <w:sz w:val="24"/>
          <w:szCs w:val="24"/>
        </w:rPr>
        <w:t>. 118).</w:t>
      </w:r>
    </w:p>
    <w:p w14:paraId="6BD5C9B0" w14:textId="77777777" w:rsidR="000D7A76" w:rsidRPr="004F1946" w:rsidRDefault="000D7A76" w:rsidP="004F1946">
      <w:pPr>
        <w:autoSpaceDE w:val="0"/>
        <w:autoSpaceDN w:val="0"/>
        <w:adjustRightInd w:val="0"/>
        <w:spacing w:after="0" w:line="240" w:lineRule="auto"/>
        <w:ind w:left="540" w:right="630"/>
        <w:jc w:val="both"/>
        <w:rPr>
          <w:rFonts w:ascii="Aptos" w:hAnsi="Aptos"/>
          <w:sz w:val="24"/>
          <w:szCs w:val="24"/>
        </w:rPr>
      </w:pPr>
    </w:p>
    <w:p w14:paraId="6BD5C9B1" w14:textId="77777777" w:rsidR="006331B0" w:rsidRPr="004F1946" w:rsidRDefault="000D7A7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lastRenderedPageBreak/>
        <w:t xml:space="preserve">5:8. Let us be sober. </w:t>
      </w:r>
      <w:r w:rsidRPr="004F1946">
        <w:rPr>
          <w:rFonts w:ascii="Aptos" w:hAnsi="Aptos"/>
          <w:sz w:val="24"/>
          <w:szCs w:val="24"/>
        </w:rPr>
        <w:t xml:space="preserve">For the second time in 2 verses Paul calls for sobriety. While being fully in control of one’s faculties would be necessary </w:t>
      </w:r>
      <w:r w:rsidR="00810407" w:rsidRPr="004F1946">
        <w:rPr>
          <w:rFonts w:ascii="Aptos" w:hAnsi="Aptos"/>
          <w:sz w:val="24"/>
          <w:szCs w:val="24"/>
        </w:rPr>
        <w:t>in any battle, Paul is not condemning drinking. It is instead a reference to a ‘drunkenness’ that is a way of life that</w:t>
      </w:r>
      <w:r w:rsidR="006331B0" w:rsidRPr="004F1946">
        <w:rPr>
          <w:rFonts w:ascii="Aptos" w:hAnsi="Aptos"/>
          <w:sz w:val="24"/>
          <w:szCs w:val="24"/>
        </w:rPr>
        <w:t>,</w:t>
      </w:r>
      <w:r w:rsidR="00810407" w:rsidRPr="004F1946">
        <w:rPr>
          <w:rFonts w:ascii="Aptos" w:hAnsi="Aptos"/>
          <w:sz w:val="24"/>
          <w:szCs w:val="24"/>
        </w:rPr>
        <w:t xml:space="preserve"> </w:t>
      </w:r>
      <w:r w:rsidR="006331B0" w:rsidRPr="004F1946">
        <w:rPr>
          <w:rFonts w:ascii="Aptos" w:hAnsi="Aptos"/>
          <w:sz w:val="24"/>
          <w:szCs w:val="24"/>
        </w:rPr>
        <w:t>Nathan Eubank says, “immoral and oblivious to the coming of the Lord. Opposed to this is the life of the “day,” which refers both to the coming “day of the Lord” and to the moral life that is expected of those who wait for it. (</w:t>
      </w:r>
      <w:r w:rsidR="006331B0" w:rsidRPr="004F1946">
        <w:rPr>
          <w:rFonts w:ascii="Aptos" w:hAnsi="Aptos"/>
          <w:b/>
          <w:sz w:val="24"/>
          <w:szCs w:val="24"/>
        </w:rPr>
        <w:t>Ibid</w:t>
      </w:r>
      <w:r w:rsidR="006331B0" w:rsidRPr="004F1946">
        <w:rPr>
          <w:rFonts w:ascii="Aptos" w:hAnsi="Aptos"/>
          <w:sz w:val="24"/>
          <w:szCs w:val="24"/>
        </w:rPr>
        <w:t xml:space="preserve">. p. 119). </w:t>
      </w:r>
    </w:p>
    <w:p w14:paraId="6BD5C9B2" w14:textId="77777777" w:rsidR="00EE3ED1" w:rsidRPr="004F1946" w:rsidRDefault="00220DF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5:9</w:t>
      </w:r>
      <w:r w:rsidR="00EE3ED1" w:rsidRPr="004F1946">
        <w:rPr>
          <w:rFonts w:ascii="Aptos" w:hAnsi="Aptos"/>
          <w:b/>
          <w:sz w:val="24"/>
          <w:szCs w:val="24"/>
        </w:rPr>
        <w:t>. For God has not destined us for wrath, but to obtain salvation through our Lord Jesus Christ.</w:t>
      </w:r>
      <w:r w:rsidRPr="004F1946">
        <w:rPr>
          <w:rFonts w:ascii="Aptos" w:hAnsi="Aptos"/>
          <w:sz w:val="24"/>
          <w:szCs w:val="24"/>
        </w:rPr>
        <w:t xml:space="preserve"> “Wrath” refers to the condemnation earned by those who die in sin; and “salvation”, in the New Testament, means being protected from danger and able to live free from anxiety. Being saved from wrath means obtaining eternal salvation.</w:t>
      </w:r>
      <w:r w:rsidR="00EE3ED1" w:rsidRPr="004F1946">
        <w:rPr>
          <w:rFonts w:ascii="Aptos" w:hAnsi="Aptos"/>
          <w:sz w:val="24"/>
          <w:szCs w:val="24"/>
        </w:rPr>
        <w:t xml:space="preserve"> Through our Lord Jesus Christ.  The fact that they, like us, are </w:t>
      </w:r>
      <w:r w:rsidR="00EE3ED1" w:rsidRPr="004F1946">
        <w:rPr>
          <w:rFonts w:ascii="Aptos" w:hAnsi="Aptos"/>
          <w:sz w:val="24"/>
          <w:szCs w:val="24"/>
          <w:u w:val="single"/>
        </w:rPr>
        <w:t>destined</w:t>
      </w:r>
      <w:r w:rsidR="00EE3ED1" w:rsidRPr="004F1946">
        <w:rPr>
          <w:rFonts w:ascii="Aptos" w:hAnsi="Aptos"/>
          <w:sz w:val="24"/>
          <w:szCs w:val="24"/>
        </w:rPr>
        <w:t xml:space="preserve"> to obtain salvation does not mean ‘pre-destined’. Their and our fates are not predetermined. The Thessalonians are still free to choose good or evil. That is why Paul takes the time and effort to write them.</w:t>
      </w:r>
    </w:p>
    <w:p w14:paraId="6BD5C9B3" w14:textId="77777777" w:rsidR="00F65C0D" w:rsidRPr="004F1946" w:rsidRDefault="00F65C0D"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 xml:space="preserve">5:12. We beseech you, brethren. </w:t>
      </w:r>
      <w:r w:rsidRPr="004F1946">
        <w:rPr>
          <w:rFonts w:ascii="Aptos" w:hAnsi="Aptos"/>
          <w:sz w:val="24"/>
          <w:szCs w:val="24"/>
        </w:rPr>
        <w:t xml:space="preserve"> In finishing this epistle, </w:t>
      </w:r>
      <w:r w:rsidR="000C301A" w:rsidRPr="004F1946">
        <w:rPr>
          <w:rFonts w:ascii="Aptos" w:hAnsi="Aptos"/>
          <w:sz w:val="24"/>
          <w:szCs w:val="24"/>
        </w:rPr>
        <w:t xml:space="preserve">Paul </w:t>
      </w:r>
      <w:r w:rsidRPr="004F1946">
        <w:rPr>
          <w:rFonts w:ascii="Aptos" w:hAnsi="Aptos"/>
          <w:sz w:val="24"/>
          <w:szCs w:val="24"/>
        </w:rPr>
        <w:t>give</w:t>
      </w:r>
      <w:r w:rsidR="000C301A" w:rsidRPr="004F1946">
        <w:rPr>
          <w:rFonts w:ascii="Aptos" w:hAnsi="Aptos"/>
          <w:sz w:val="24"/>
          <w:szCs w:val="24"/>
        </w:rPr>
        <w:t>s</w:t>
      </w:r>
      <w:r w:rsidRPr="004F1946">
        <w:rPr>
          <w:rFonts w:ascii="Aptos" w:hAnsi="Aptos"/>
          <w:sz w:val="24"/>
          <w:szCs w:val="24"/>
        </w:rPr>
        <w:t xml:space="preserve"> </w:t>
      </w:r>
      <w:proofErr w:type="gramStart"/>
      <w:r w:rsidRPr="004F1946">
        <w:rPr>
          <w:rFonts w:ascii="Aptos" w:hAnsi="Aptos"/>
          <w:sz w:val="24"/>
          <w:szCs w:val="24"/>
        </w:rPr>
        <w:t>a number of</w:t>
      </w:r>
      <w:proofErr w:type="gramEnd"/>
      <w:r w:rsidRPr="004F1946">
        <w:rPr>
          <w:rFonts w:ascii="Aptos" w:hAnsi="Aptos"/>
          <w:sz w:val="24"/>
          <w:szCs w:val="24"/>
        </w:rPr>
        <w:t xml:space="preserve"> directives covering such things as how to treat workers, leaders and enemies within the church, to pray and rejoice unceasingly and how to treat others.</w:t>
      </w:r>
    </w:p>
    <w:p w14:paraId="6BD5C9B4" w14:textId="77777777" w:rsidR="007E3EEC" w:rsidRPr="004F1946" w:rsidRDefault="00F65C0D"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5:</w:t>
      </w:r>
      <w:r w:rsidR="007E3EEC" w:rsidRPr="004F1946">
        <w:rPr>
          <w:rFonts w:ascii="Aptos" w:hAnsi="Aptos"/>
          <w:b/>
          <w:sz w:val="24"/>
          <w:szCs w:val="24"/>
        </w:rPr>
        <w:t>12. Respect those who labor among you.</w:t>
      </w:r>
      <w:r w:rsidR="007E3EEC" w:rsidRPr="004F1946">
        <w:rPr>
          <w:rFonts w:ascii="Aptos" w:hAnsi="Aptos"/>
          <w:sz w:val="24"/>
          <w:szCs w:val="24"/>
        </w:rPr>
        <w:t xml:space="preserve"> From this we can deduce there are certain unnamed members responsible to care for the local church. Some scholars feel that Paul is talking about one group of people, not </w:t>
      </w:r>
      <w:proofErr w:type="gramStart"/>
      <w:r w:rsidR="007E3EEC" w:rsidRPr="004F1946">
        <w:rPr>
          <w:rFonts w:ascii="Aptos" w:hAnsi="Aptos"/>
          <w:sz w:val="24"/>
          <w:szCs w:val="24"/>
        </w:rPr>
        <w:t>three..</w:t>
      </w:r>
      <w:proofErr w:type="gramEnd"/>
      <w:r w:rsidR="007E3EEC" w:rsidRPr="004F1946">
        <w:rPr>
          <w:rFonts w:ascii="Aptos" w:hAnsi="Aptos"/>
          <w:sz w:val="24"/>
          <w:szCs w:val="24"/>
        </w:rPr>
        <w:t xml:space="preserve"> “At this point in Paul’s ministry it is unlikely that Greek-speaking Christians used the titles </w:t>
      </w:r>
      <w:proofErr w:type="spellStart"/>
      <w:r w:rsidR="007E3EEC" w:rsidRPr="004F1946">
        <w:rPr>
          <w:rFonts w:ascii="Aptos" w:hAnsi="Aptos"/>
          <w:i/>
          <w:sz w:val="24"/>
          <w:szCs w:val="24"/>
        </w:rPr>
        <w:t>episkopoi</w:t>
      </w:r>
      <w:proofErr w:type="spellEnd"/>
      <w:r w:rsidR="007E3EEC" w:rsidRPr="004F1946">
        <w:rPr>
          <w:rFonts w:ascii="Aptos" w:hAnsi="Aptos"/>
          <w:i/>
          <w:sz w:val="24"/>
          <w:szCs w:val="24"/>
        </w:rPr>
        <w:t xml:space="preserve"> </w:t>
      </w:r>
      <w:r w:rsidR="007E3EEC" w:rsidRPr="004F1946">
        <w:rPr>
          <w:rFonts w:ascii="Aptos" w:hAnsi="Aptos"/>
          <w:sz w:val="24"/>
          <w:szCs w:val="24"/>
        </w:rPr>
        <w:t xml:space="preserve">(“bishops”), </w:t>
      </w:r>
      <w:proofErr w:type="spellStart"/>
      <w:r w:rsidR="007E3EEC" w:rsidRPr="004F1946">
        <w:rPr>
          <w:rFonts w:ascii="Aptos" w:hAnsi="Aptos"/>
          <w:i/>
          <w:sz w:val="24"/>
          <w:szCs w:val="24"/>
        </w:rPr>
        <w:t>presbyteroi</w:t>
      </w:r>
      <w:proofErr w:type="spellEnd"/>
      <w:r w:rsidR="007E3EEC" w:rsidRPr="004F1946">
        <w:rPr>
          <w:rFonts w:ascii="Aptos" w:hAnsi="Aptos"/>
          <w:i/>
          <w:sz w:val="24"/>
          <w:szCs w:val="24"/>
        </w:rPr>
        <w:t xml:space="preserve"> </w:t>
      </w:r>
      <w:r w:rsidR="007E3EEC" w:rsidRPr="004F1946">
        <w:rPr>
          <w:rFonts w:ascii="Aptos" w:hAnsi="Aptos"/>
          <w:sz w:val="24"/>
          <w:szCs w:val="24"/>
        </w:rPr>
        <w:t xml:space="preserve">(“elders”), or </w:t>
      </w:r>
      <w:proofErr w:type="spellStart"/>
      <w:r w:rsidR="007E3EEC" w:rsidRPr="004F1946">
        <w:rPr>
          <w:rFonts w:ascii="Aptos" w:hAnsi="Aptos"/>
          <w:i/>
          <w:sz w:val="24"/>
          <w:szCs w:val="24"/>
        </w:rPr>
        <w:t>diakonoi</w:t>
      </w:r>
      <w:proofErr w:type="spellEnd"/>
      <w:r w:rsidR="007E3EEC" w:rsidRPr="004F1946">
        <w:rPr>
          <w:rFonts w:ascii="Aptos" w:hAnsi="Aptos"/>
          <w:i/>
          <w:sz w:val="24"/>
          <w:szCs w:val="24"/>
        </w:rPr>
        <w:t xml:space="preserve"> </w:t>
      </w:r>
      <w:r w:rsidR="007E3EEC" w:rsidRPr="004F1946">
        <w:rPr>
          <w:rFonts w:ascii="Aptos" w:hAnsi="Aptos"/>
          <w:sz w:val="24"/>
          <w:szCs w:val="24"/>
        </w:rPr>
        <w:t>(“deacons”), which is probably why we do not find them in this passage. Later New Testament texts do use these terms but do not distinguish between bishops and elders (Acts 20:17, 28; Phil 1:1; Titus 1:6–7). By the beginning of the second century, the three ordained offices are clearly distinguished in the letters of St. Ignatius of Antioch, but bishops and elders are not given the designation “priest” (</w:t>
      </w:r>
      <w:proofErr w:type="spellStart"/>
      <w:r w:rsidR="007E3EEC" w:rsidRPr="004F1946">
        <w:rPr>
          <w:rFonts w:ascii="Aptos" w:hAnsi="Aptos"/>
          <w:i/>
          <w:sz w:val="24"/>
          <w:szCs w:val="24"/>
        </w:rPr>
        <w:t>hiereus</w:t>
      </w:r>
      <w:proofErr w:type="spellEnd"/>
      <w:r w:rsidR="007E3EEC" w:rsidRPr="004F1946">
        <w:rPr>
          <w:rFonts w:ascii="Aptos" w:hAnsi="Aptos"/>
          <w:sz w:val="24"/>
          <w:szCs w:val="24"/>
        </w:rPr>
        <w:t xml:space="preserve">) until later than that. Nevertheless, this passage is evidence that from the earliest days of Christianity there were leaders in local churches. In later centuries, readers of 1 Thessalonians understandably took Paul to be talking about respect for ordained clergy. </w:t>
      </w:r>
      <w:r w:rsidR="007E3EEC" w:rsidRPr="004F1946">
        <w:rPr>
          <w:rFonts w:ascii="Aptos" w:hAnsi="Aptos"/>
          <w:b/>
          <w:sz w:val="24"/>
          <w:szCs w:val="24"/>
        </w:rPr>
        <w:t>(Ibid</w:t>
      </w:r>
      <w:r w:rsidR="007E3EEC" w:rsidRPr="004F1946">
        <w:rPr>
          <w:rFonts w:ascii="Aptos" w:hAnsi="Aptos"/>
          <w:sz w:val="24"/>
          <w:szCs w:val="24"/>
        </w:rPr>
        <w:t>. p. 124)</w:t>
      </w:r>
    </w:p>
    <w:p w14:paraId="6BD5C9B5" w14:textId="77777777" w:rsidR="006E170C" w:rsidRPr="004F1946" w:rsidRDefault="006E170C" w:rsidP="004F1946">
      <w:pPr>
        <w:autoSpaceDE w:val="0"/>
        <w:autoSpaceDN w:val="0"/>
        <w:adjustRightInd w:val="0"/>
        <w:spacing w:after="0" w:line="240" w:lineRule="auto"/>
        <w:jc w:val="both"/>
        <w:rPr>
          <w:rFonts w:ascii="Aptos" w:hAnsi="Aptos"/>
          <w:b/>
          <w:sz w:val="24"/>
          <w:szCs w:val="24"/>
        </w:rPr>
      </w:pPr>
      <w:r w:rsidRPr="004F1946">
        <w:rPr>
          <w:rFonts w:ascii="Aptos" w:hAnsi="Aptos"/>
          <w:b/>
          <w:sz w:val="24"/>
          <w:szCs w:val="24"/>
        </w:rPr>
        <w:t>Going Deeper – Pray Without Ceasing</w:t>
      </w:r>
    </w:p>
    <w:p w14:paraId="6BD5C9B6" w14:textId="77777777" w:rsidR="006E170C" w:rsidRPr="004F1946" w:rsidRDefault="006E170C"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 xml:space="preserve">Over the centuries, many readers have wrestled with Paul’s instruction to “pray without ceasing” (5:17; see also Eph 6:18; Col 4:2; Luke 18:1). The nineteenth-century Russian text The Way of a Pilgrim begins when a mendicant attends the liturgy and hears 1 Thess 5:17, “I heard the following words: ‘Pray without ceasing.’ This verse especially fixed itself in my mind, and I began to wonder how one could pray unceasingly, since each man must occupy himself with other matters as well, </w:t>
      </w:r>
      <w:proofErr w:type="gramStart"/>
      <w:r w:rsidRPr="004F1946">
        <w:rPr>
          <w:rFonts w:ascii="Aptos" w:hAnsi="Aptos"/>
          <w:sz w:val="24"/>
          <w:szCs w:val="24"/>
        </w:rPr>
        <w:t>in order to</w:t>
      </w:r>
      <w:proofErr w:type="gramEnd"/>
      <w:r w:rsidRPr="004F1946">
        <w:rPr>
          <w:rFonts w:ascii="Aptos" w:hAnsi="Aptos"/>
          <w:sz w:val="24"/>
          <w:szCs w:val="24"/>
        </w:rPr>
        <w:t xml:space="preserve"> make a living.… I thought about this for some time but was unable to understand it.”</w:t>
      </w:r>
    </w:p>
    <w:p w14:paraId="6BD5C9B7" w14:textId="77777777" w:rsidR="006E170C" w:rsidRPr="004F1946" w:rsidRDefault="006E170C"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He continues to wrestle with this for the remainder of the book, eventually learning continual “interior prayer” by reciting the “</w:t>
      </w:r>
      <w:proofErr w:type="gramStart"/>
      <w:r w:rsidRPr="004F1946">
        <w:rPr>
          <w:rFonts w:ascii="Aptos" w:hAnsi="Aptos"/>
          <w:sz w:val="24"/>
          <w:szCs w:val="24"/>
        </w:rPr>
        <w:t>Jesus</w:t>
      </w:r>
      <w:proofErr w:type="gramEnd"/>
      <w:r w:rsidRPr="004F1946">
        <w:rPr>
          <w:rFonts w:ascii="Aptos" w:hAnsi="Aptos"/>
          <w:sz w:val="24"/>
          <w:szCs w:val="24"/>
        </w:rPr>
        <w:t xml:space="preserve"> prayer” (“Lord Jesus Christ, have mercy on me!”) without ceasing. St. Augustine admits that it is impossible to pray unceasingly if we restrict ourselves to formalized prayers that involve “bending the knee, prostrating the body, or lifting up our hands.” But there is, Augustine claims, “another inward kind of prayer without ceasing, which is the desire of the heart.” If you long for God, you do not cease to pray, for “the continuance of your longing is the continuance of your prayer.” In other words, all of life can be done for God’s sake, recognizing that all good things are God’s gifts, and become in this way prayer and thanksgiving. Moreover, according to Augustine, God speaks back by shaping our desires, uniting our will to his.</w:t>
      </w:r>
    </w:p>
    <w:p w14:paraId="6BD5C9B8" w14:textId="77777777" w:rsidR="006E170C" w:rsidRPr="004F1946" w:rsidRDefault="006E170C" w:rsidP="004F1946">
      <w:pPr>
        <w:autoSpaceDE w:val="0"/>
        <w:autoSpaceDN w:val="0"/>
        <w:adjustRightInd w:val="0"/>
        <w:spacing w:after="0" w:line="240" w:lineRule="auto"/>
        <w:ind w:left="540" w:right="540"/>
        <w:jc w:val="both"/>
        <w:rPr>
          <w:rFonts w:ascii="Aptos" w:hAnsi="Aptos"/>
          <w:sz w:val="24"/>
          <w:szCs w:val="24"/>
        </w:rPr>
      </w:pPr>
      <w:r w:rsidRPr="004F1946">
        <w:rPr>
          <w:rFonts w:ascii="Aptos" w:hAnsi="Aptos"/>
          <w:sz w:val="24"/>
          <w:szCs w:val="24"/>
        </w:rPr>
        <w:t>In his commentary on 1 Thessalonians, Thomas Aquinas gives his own answer to this question by drawing on the opinions of many who preceded him. He says that it is possible to pray without ceasing in three ways. First, we do so by praying at the appointed times during the day. Second, following Augustine, Thomas says that we pray when we desire God and God’s will. Third, drawing on the biblical idea that gifts for the poor are gifts for God (e.g., Phil 4:18), Thomas teaches that almsgiving sets off a cascade of prayer that continues unceasingly, because “the one who receives your gift prays for you even while you are asleep.” (</w:t>
      </w:r>
      <w:r w:rsidRPr="004F1946">
        <w:rPr>
          <w:rFonts w:ascii="Aptos" w:hAnsi="Aptos"/>
          <w:b/>
          <w:sz w:val="24"/>
          <w:szCs w:val="24"/>
        </w:rPr>
        <w:t>Ibid</w:t>
      </w:r>
      <w:r w:rsidRPr="004F1946">
        <w:rPr>
          <w:rFonts w:ascii="Aptos" w:hAnsi="Aptos"/>
          <w:sz w:val="24"/>
          <w:szCs w:val="24"/>
        </w:rPr>
        <w:t>. pp. 131-132)</w:t>
      </w:r>
    </w:p>
    <w:p w14:paraId="6BD5C9B9" w14:textId="77777777" w:rsidR="000C301A" w:rsidRPr="004F1946" w:rsidRDefault="000C301A" w:rsidP="004F1946">
      <w:pPr>
        <w:autoSpaceDE w:val="0"/>
        <w:autoSpaceDN w:val="0"/>
        <w:adjustRightInd w:val="0"/>
        <w:spacing w:after="0" w:line="240" w:lineRule="auto"/>
        <w:jc w:val="both"/>
        <w:rPr>
          <w:rFonts w:ascii="Aptos" w:hAnsi="Aptos"/>
          <w:b/>
          <w:sz w:val="24"/>
          <w:szCs w:val="24"/>
        </w:rPr>
      </w:pPr>
    </w:p>
    <w:p w14:paraId="6BD5C9BA" w14:textId="77777777" w:rsidR="00220DF6" w:rsidRPr="004F1946" w:rsidRDefault="00220DF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5:19–22.</w:t>
      </w:r>
      <w:r w:rsidR="00FF1182" w:rsidRPr="004F1946">
        <w:rPr>
          <w:rFonts w:ascii="Aptos" w:hAnsi="Aptos"/>
          <w:b/>
          <w:sz w:val="24"/>
          <w:szCs w:val="24"/>
        </w:rPr>
        <w:t xml:space="preserve"> Do not quench the Spirit.</w:t>
      </w:r>
      <w:r w:rsidRPr="004F1946">
        <w:rPr>
          <w:rFonts w:ascii="Aptos" w:hAnsi="Aptos"/>
          <w:sz w:val="24"/>
          <w:szCs w:val="24"/>
        </w:rPr>
        <w:t xml:space="preserve"> No one should smother the graces and charisms </w:t>
      </w:r>
      <w:r w:rsidR="0009177F" w:rsidRPr="004F1946">
        <w:rPr>
          <w:rFonts w:ascii="Aptos" w:hAnsi="Aptos"/>
          <w:sz w:val="24"/>
          <w:szCs w:val="24"/>
        </w:rPr>
        <w:t xml:space="preserve">that </w:t>
      </w:r>
      <w:r w:rsidRPr="004F1946">
        <w:rPr>
          <w:rFonts w:ascii="Aptos" w:hAnsi="Aptos"/>
          <w:sz w:val="24"/>
          <w:szCs w:val="24"/>
        </w:rPr>
        <w:t>the Holy Spirit grants as he wishes (cf. 1 Cor 13 and 14); and the gift of prophecy (v. 20) should be held in special regard. The “prophets” referred to in the New Testament were Christians to whom God gave special graces to encourage, console, correct or instruct others. They did not constitute a special class or group, as was the case in the Old Testament. Some of them may at times have abused their gifts and tried to impose their counsel on others, but that does not mean that those who had this gift were not to be held in high regard, for thanks to this charism they were a great asset to the Church.</w:t>
      </w:r>
    </w:p>
    <w:p w14:paraId="6BD5C9BB" w14:textId="77777777" w:rsidR="00220DF6" w:rsidRPr="004F1946" w:rsidRDefault="00220DF6" w:rsidP="004F1946">
      <w:pPr>
        <w:autoSpaceDE w:val="0"/>
        <w:autoSpaceDN w:val="0"/>
        <w:adjustRightInd w:val="0"/>
        <w:spacing w:after="0" w:line="240" w:lineRule="auto"/>
        <w:ind w:firstLine="360"/>
        <w:jc w:val="both"/>
        <w:rPr>
          <w:rFonts w:ascii="Aptos" w:hAnsi="Aptos"/>
          <w:sz w:val="24"/>
          <w:szCs w:val="24"/>
        </w:rPr>
      </w:pPr>
      <w:r w:rsidRPr="004F1946">
        <w:rPr>
          <w:rFonts w:ascii="Aptos" w:hAnsi="Aptos"/>
          <w:sz w:val="24"/>
          <w:szCs w:val="24"/>
        </w:rPr>
        <w:lastRenderedPageBreak/>
        <w:t xml:space="preserve">“It is only through the sacraments and the ministrations of the Church that the Holy Spirit makes holy the people of God, leads </w:t>
      </w:r>
      <w:proofErr w:type="gramStart"/>
      <w:r w:rsidRPr="004F1946">
        <w:rPr>
          <w:rFonts w:ascii="Aptos" w:hAnsi="Aptos"/>
          <w:sz w:val="24"/>
          <w:szCs w:val="24"/>
        </w:rPr>
        <w:t>them</w:t>
      </w:r>
      <w:proofErr w:type="gramEnd"/>
      <w:r w:rsidRPr="004F1946">
        <w:rPr>
          <w:rFonts w:ascii="Aptos" w:hAnsi="Aptos"/>
          <w:sz w:val="24"/>
          <w:szCs w:val="24"/>
        </w:rPr>
        <w:t xml:space="preserve"> and enriches them with his virtues. Allotting his gifts according as he wills it (cf. 1 Cor 12:11), he also distributes special graces among the faithful of every rank. By these gifts he makes them fit and ready to undertake various tasks and offices for the renewal and building up of the Church, as it is written, ‘to each is given the manifestation of the Spirit for the common good’ (1 Cor 12:7). Whether these charisms be very remarkable or </w:t>
      </w:r>
      <w:proofErr w:type="gramStart"/>
      <w:r w:rsidRPr="004F1946">
        <w:rPr>
          <w:rFonts w:ascii="Aptos" w:hAnsi="Aptos"/>
          <w:sz w:val="24"/>
          <w:szCs w:val="24"/>
        </w:rPr>
        <w:t>more simple</w:t>
      </w:r>
      <w:proofErr w:type="gramEnd"/>
      <w:r w:rsidRPr="004F1946">
        <w:rPr>
          <w:rFonts w:ascii="Aptos" w:hAnsi="Aptos"/>
          <w:sz w:val="24"/>
          <w:szCs w:val="24"/>
        </w:rPr>
        <w:t xml:space="preserve"> and widely diffused, they are to be received with thanksgiving and consolation since they are fitting and useful for the needs of the Church. Extraordinary gifts are not to be rashly desired, nor is it from them that the fruits of apostolic </w:t>
      </w:r>
      <w:r w:rsidR="00E22188" w:rsidRPr="004F1946">
        <w:rPr>
          <w:rFonts w:ascii="Aptos" w:hAnsi="Aptos"/>
          <w:sz w:val="24"/>
          <w:szCs w:val="24"/>
        </w:rPr>
        <w:t>labors</w:t>
      </w:r>
      <w:r w:rsidRPr="004F1946">
        <w:rPr>
          <w:rFonts w:ascii="Aptos" w:hAnsi="Aptos"/>
          <w:sz w:val="24"/>
          <w:szCs w:val="24"/>
        </w:rPr>
        <w:t xml:space="preserve"> are to be presumptuously expected. Those who have charge over the Church should judge the genuineness and proper use of these gifts, though their office is not indeed to extinguish the Spirit, but to test all things and hold fast to what is good (cf. 1 Thess 5:12 and 19–21)” (</w:t>
      </w:r>
      <w:r w:rsidRPr="004F1946">
        <w:rPr>
          <w:rFonts w:ascii="Aptos" w:hAnsi="Aptos"/>
          <w:i/>
          <w:sz w:val="24"/>
          <w:szCs w:val="24"/>
        </w:rPr>
        <w:t>Vatican II</w:t>
      </w:r>
      <w:r w:rsidRPr="004F1946">
        <w:rPr>
          <w:rFonts w:ascii="Aptos" w:hAnsi="Aptos"/>
          <w:sz w:val="24"/>
          <w:szCs w:val="24"/>
        </w:rPr>
        <w:t xml:space="preserve">, </w:t>
      </w:r>
      <w:r w:rsidRPr="004F1946">
        <w:rPr>
          <w:rFonts w:ascii="Aptos" w:hAnsi="Aptos"/>
          <w:i/>
          <w:sz w:val="24"/>
          <w:szCs w:val="24"/>
        </w:rPr>
        <w:t>Lumen gentium</w:t>
      </w:r>
      <w:r w:rsidRPr="004F1946">
        <w:rPr>
          <w:rFonts w:ascii="Aptos" w:hAnsi="Aptos"/>
          <w:sz w:val="24"/>
          <w:szCs w:val="24"/>
        </w:rPr>
        <w:t>, 12).</w:t>
      </w:r>
    </w:p>
    <w:p w14:paraId="6BD5C9BC" w14:textId="77777777" w:rsidR="00220DF6" w:rsidRPr="004F1946" w:rsidRDefault="00220DF6" w:rsidP="004F1946">
      <w:pPr>
        <w:autoSpaceDE w:val="0"/>
        <w:autoSpaceDN w:val="0"/>
        <w:adjustRightInd w:val="0"/>
        <w:spacing w:after="0" w:line="240" w:lineRule="auto"/>
        <w:jc w:val="both"/>
        <w:rPr>
          <w:rFonts w:ascii="Aptos" w:hAnsi="Aptos"/>
          <w:sz w:val="24"/>
          <w:szCs w:val="24"/>
        </w:rPr>
      </w:pPr>
      <w:r w:rsidRPr="004F1946">
        <w:rPr>
          <w:rFonts w:ascii="Aptos" w:hAnsi="Aptos"/>
          <w:b/>
          <w:sz w:val="24"/>
          <w:szCs w:val="24"/>
        </w:rPr>
        <w:t>5:24.</w:t>
      </w:r>
      <w:r w:rsidR="00FF1182" w:rsidRPr="004F1946">
        <w:rPr>
          <w:rFonts w:ascii="Aptos" w:hAnsi="Aptos"/>
          <w:b/>
          <w:sz w:val="24"/>
          <w:szCs w:val="24"/>
        </w:rPr>
        <w:t xml:space="preserve"> </w:t>
      </w:r>
      <w:r w:rsidRPr="004F1946">
        <w:rPr>
          <w:rFonts w:ascii="Aptos" w:hAnsi="Aptos"/>
          <w:b/>
          <w:sz w:val="24"/>
          <w:szCs w:val="24"/>
        </w:rPr>
        <w:t>He who calls you</w:t>
      </w:r>
      <w:r w:rsidR="00FF1182" w:rsidRPr="004F1946">
        <w:rPr>
          <w:rFonts w:ascii="Aptos" w:hAnsi="Aptos"/>
          <w:sz w:val="24"/>
          <w:szCs w:val="24"/>
        </w:rPr>
        <w:t>, T</w:t>
      </w:r>
      <w:r w:rsidRPr="004F1946">
        <w:rPr>
          <w:rFonts w:ascii="Aptos" w:hAnsi="Aptos"/>
          <w:sz w:val="24"/>
          <w:szCs w:val="24"/>
        </w:rPr>
        <w:t xml:space="preserve">he Greek text conveys the idea of continuous action. The calling which God addresses to a person is not an isolated event occurring at a single point in his life; it is a permanent attitude of God, who is continually calling us to be holy. Therefore, vocation is not something which can be lost; but </w:t>
      </w:r>
      <w:r w:rsidR="00FF1182" w:rsidRPr="004F1946">
        <w:rPr>
          <w:rFonts w:ascii="Aptos" w:hAnsi="Aptos"/>
          <w:sz w:val="24"/>
          <w:szCs w:val="24"/>
        </w:rPr>
        <w:t>a person’s</w:t>
      </w:r>
      <w:r w:rsidRPr="004F1946">
        <w:rPr>
          <w:rFonts w:ascii="Aptos" w:hAnsi="Aptos"/>
          <w:sz w:val="24"/>
          <w:szCs w:val="24"/>
        </w:rPr>
        <w:t xml:space="preserve"> response can cease. Faithfulness is an attitude of God: he always keeps his promises and never ceases in his salvific purpose: “He who began a good work in you will bring it to completion” (Phil 1:6); </w:t>
      </w:r>
      <w:proofErr w:type="gramStart"/>
      <w:r w:rsidRPr="004F1946">
        <w:rPr>
          <w:rFonts w:ascii="Aptos" w:hAnsi="Aptos"/>
          <w:sz w:val="24"/>
          <w:szCs w:val="24"/>
        </w:rPr>
        <w:t>so</w:t>
      </w:r>
      <w:proofErr w:type="gramEnd"/>
      <w:r w:rsidRPr="004F1946">
        <w:rPr>
          <w:rFonts w:ascii="Aptos" w:hAnsi="Aptos"/>
          <w:sz w:val="24"/>
          <w:szCs w:val="24"/>
        </w:rPr>
        <w:t xml:space="preserve"> holiness depends on divine grace (which is always available) and on man’s response. Final perseverance is a </w:t>
      </w:r>
      <w:proofErr w:type="gramStart"/>
      <w:r w:rsidRPr="004F1946">
        <w:rPr>
          <w:rFonts w:ascii="Aptos" w:hAnsi="Aptos"/>
          <w:sz w:val="24"/>
          <w:szCs w:val="24"/>
        </w:rPr>
        <w:t>grace</w:t>
      </w:r>
      <w:proofErr w:type="gramEnd"/>
      <w:r w:rsidRPr="004F1946">
        <w:rPr>
          <w:rFonts w:ascii="Aptos" w:hAnsi="Aptos"/>
          <w:sz w:val="24"/>
          <w:szCs w:val="24"/>
        </w:rPr>
        <w:t xml:space="preserve"> but it will not be denied to anyone who strives to do good. “Buoyed up by this hope,” St Clement of Rome comments, “let us bind our souls to him who is true to his word and righteous in his judgments. He who has forbidden us to use any deception can much less be a deceiver himself” (</w:t>
      </w:r>
      <w:r w:rsidRPr="004F1946">
        <w:rPr>
          <w:rFonts w:ascii="Aptos" w:hAnsi="Aptos"/>
          <w:i/>
          <w:sz w:val="24"/>
          <w:szCs w:val="24"/>
        </w:rPr>
        <w:t>Letter to the Corinthians</w:t>
      </w:r>
      <w:r w:rsidRPr="004F1946">
        <w:rPr>
          <w:rFonts w:ascii="Aptos" w:hAnsi="Aptos"/>
          <w:sz w:val="24"/>
          <w:szCs w:val="24"/>
        </w:rPr>
        <w:t>, 1, 27).</w:t>
      </w:r>
      <w:r w:rsidR="00FF1182" w:rsidRPr="004F1946">
        <w:rPr>
          <w:rFonts w:ascii="Aptos" w:hAnsi="Aptos"/>
          <w:sz w:val="24"/>
          <w:szCs w:val="24"/>
        </w:rPr>
        <w:t xml:space="preserve"> (</w:t>
      </w:r>
      <w:r w:rsidR="00FF1182" w:rsidRPr="004F1946">
        <w:rPr>
          <w:rFonts w:ascii="Aptos" w:hAnsi="Aptos"/>
          <w:b/>
          <w:sz w:val="24"/>
          <w:szCs w:val="24"/>
        </w:rPr>
        <w:t>Ibid</w:t>
      </w:r>
      <w:r w:rsidR="00FF1182" w:rsidRPr="004F1946">
        <w:rPr>
          <w:rFonts w:ascii="Aptos" w:hAnsi="Aptos"/>
          <w:sz w:val="24"/>
          <w:szCs w:val="24"/>
        </w:rPr>
        <w:t>. Scepter pp. 41-42)</w:t>
      </w:r>
    </w:p>
    <w:sectPr w:rsidR="00220DF6" w:rsidRPr="004F1946" w:rsidSect="004F1946">
      <w:footerReference w:type="default" r:id="rId7"/>
      <w:pgSz w:w="12240" w:h="20160" w:code="5"/>
      <w:pgMar w:top="720" w:right="720" w:bottom="720" w:left="720"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2D9CC" w14:textId="77777777" w:rsidR="005200CB" w:rsidRDefault="005200CB" w:rsidP="00220DF6">
      <w:pPr>
        <w:spacing w:after="0" w:line="240" w:lineRule="auto"/>
      </w:pPr>
      <w:r>
        <w:separator/>
      </w:r>
    </w:p>
  </w:endnote>
  <w:endnote w:type="continuationSeparator" w:id="0">
    <w:p w14:paraId="6DE409EA" w14:textId="77777777" w:rsidR="005200CB" w:rsidRDefault="005200CB" w:rsidP="00220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4160716"/>
      <w:docPartObj>
        <w:docPartGallery w:val="Page Numbers (Bottom of Page)"/>
        <w:docPartUnique/>
      </w:docPartObj>
    </w:sdtPr>
    <w:sdtEndPr>
      <w:rPr>
        <w:noProof/>
      </w:rPr>
    </w:sdtEndPr>
    <w:sdtContent>
      <w:p w14:paraId="6BD5C9C1" w14:textId="77777777" w:rsidR="00810407" w:rsidRDefault="00810407">
        <w:pPr>
          <w:pStyle w:val="Footer"/>
          <w:jc w:val="center"/>
        </w:pPr>
        <w:r>
          <w:fldChar w:fldCharType="begin"/>
        </w:r>
        <w:r>
          <w:instrText xml:space="preserve"> PAGE   \* MERGEFORMAT </w:instrText>
        </w:r>
        <w:r>
          <w:fldChar w:fldCharType="separate"/>
        </w:r>
        <w:r w:rsidR="00147506">
          <w:rPr>
            <w:noProof/>
          </w:rPr>
          <w:t>6</w:t>
        </w:r>
        <w:r>
          <w:rPr>
            <w:noProof/>
          </w:rPr>
          <w:fldChar w:fldCharType="end"/>
        </w:r>
      </w:p>
    </w:sdtContent>
  </w:sdt>
  <w:p w14:paraId="6BD5C9C2" w14:textId="77777777" w:rsidR="00810407" w:rsidRDefault="00810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EA1A6" w14:textId="77777777" w:rsidR="005200CB" w:rsidRDefault="005200CB" w:rsidP="00220DF6">
      <w:pPr>
        <w:spacing w:after="0" w:line="240" w:lineRule="auto"/>
      </w:pPr>
      <w:r>
        <w:separator/>
      </w:r>
    </w:p>
  </w:footnote>
  <w:footnote w:type="continuationSeparator" w:id="0">
    <w:p w14:paraId="356FDCB9" w14:textId="77777777" w:rsidR="005200CB" w:rsidRDefault="005200CB" w:rsidP="00220DF6">
      <w:pPr>
        <w:spacing w:after="0" w:line="240" w:lineRule="auto"/>
      </w:pPr>
      <w:r>
        <w:continuationSeparator/>
      </w:r>
    </w:p>
  </w:footnote>
  <w:footnote w:id="1">
    <w:p w14:paraId="6BD5C9C3" w14:textId="77777777" w:rsidR="00810407" w:rsidRDefault="00810407" w:rsidP="00903FA0">
      <w:r>
        <w:rPr>
          <w:vertAlign w:val="superscript"/>
        </w:rPr>
        <w:footnoteRef/>
      </w:r>
      <w:r>
        <w:t xml:space="preserve"> Eubank, N. (2019). </w:t>
      </w:r>
      <w:hyperlink r:id="rId1" w:history="1">
        <w:r>
          <w:rPr>
            <w:i/>
            <w:color w:val="0000FF"/>
            <w:u w:val="single"/>
          </w:rPr>
          <w:t>First and Second Thessalonians</w:t>
        </w:r>
      </w:hyperlink>
      <w:r>
        <w:t xml:space="preserve"> (P. S. Williamson &amp; M. Healy, Eds.; p. 85). Baker Academic: A Division of Baker Publishing Group.</w:t>
      </w:r>
    </w:p>
  </w:footnote>
  <w:footnote w:id="2">
    <w:p w14:paraId="6BD5C9C4" w14:textId="77777777" w:rsidR="00810407" w:rsidRDefault="00810407" w:rsidP="00FB3962">
      <w:r>
        <w:rPr>
          <w:vertAlign w:val="superscript"/>
        </w:rPr>
        <w:footnoteRef/>
      </w:r>
      <w:r>
        <w:t xml:space="preserve"> </w:t>
      </w:r>
      <w:hyperlink r:id="rId2" w:history="1">
        <w:r>
          <w:rPr>
            <w:i/>
            <w:color w:val="0000FF"/>
            <w:u w:val="single"/>
          </w:rPr>
          <w:t>Saint Paul’s Letters to the Thessalonians, and Pastoral Letters</w:t>
        </w:r>
      </w:hyperlink>
      <w:r>
        <w:t xml:space="preserve"> (p. 32). (2005). Four Courts Press; Scepter Publishing.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0DF6"/>
    <w:rsid w:val="00002FBB"/>
    <w:rsid w:val="00066802"/>
    <w:rsid w:val="000877CE"/>
    <w:rsid w:val="0009177F"/>
    <w:rsid w:val="000C301A"/>
    <w:rsid w:val="000D7A76"/>
    <w:rsid w:val="001064B3"/>
    <w:rsid w:val="0014385B"/>
    <w:rsid w:val="00147506"/>
    <w:rsid w:val="00161C66"/>
    <w:rsid w:val="00214B71"/>
    <w:rsid w:val="00220DF6"/>
    <w:rsid w:val="00256A0F"/>
    <w:rsid w:val="0027648A"/>
    <w:rsid w:val="002C1D48"/>
    <w:rsid w:val="003020BF"/>
    <w:rsid w:val="003477ED"/>
    <w:rsid w:val="003744EC"/>
    <w:rsid w:val="003B5A8F"/>
    <w:rsid w:val="003C2250"/>
    <w:rsid w:val="00411112"/>
    <w:rsid w:val="004352ED"/>
    <w:rsid w:val="004C4174"/>
    <w:rsid w:val="004F1946"/>
    <w:rsid w:val="005200CB"/>
    <w:rsid w:val="00520B23"/>
    <w:rsid w:val="00557A9A"/>
    <w:rsid w:val="00572525"/>
    <w:rsid w:val="005C58B8"/>
    <w:rsid w:val="005D301A"/>
    <w:rsid w:val="006331B0"/>
    <w:rsid w:val="00647F35"/>
    <w:rsid w:val="006569AE"/>
    <w:rsid w:val="00684BAD"/>
    <w:rsid w:val="006D48EB"/>
    <w:rsid w:val="006E170C"/>
    <w:rsid w:val="007A33AD"/>
    <w:rsid w:val="007B451B"/>
    <w:rsid w:val="007E3EEC"/>
    <w:rsid w:val="00810407"/>
    <w:rsid w:val="0085755E"/>
    <w:rsid w:val="00891747"/>
    <w:rsid w:val="008A2D24"/>
    <w:rsid w:val="008E3D31"/>
    <w:rsid w:val="00903FA0"/>
    <w:rsid w:val="00927672"/>
    <w:rsid w:val="0097720A"/>
    <w:rsid w:val="009E40DD"/>
    <w:rsid w:val="00A00F3E"/>
    <w:rsid w:val="00A46E5B"/>
    <w:rsid w:val="00AE54EA"/>
    <w:rsid w:val="00B00A1B"/>
    <w:rsid w:val="00B55F98"/>
    <w:rsid w:val="00B608C0"/>
    <w:rsid w:val="00BD426F"/>
    <w:rsid w:val="00C27EB4"/>
    <w:rsid w:val="00C434C5"/>
    <w:rsid w:val="00C43BF6"/>
    <w:rsid w:val="00C61825"/>
    <w:rsid w:val="00C900C7"/>
    <w:rsid w:val="00CC270A"/>
    <w:rsid w:val="00D63D53"/>
    <w:rsid w:val="00D83651"/>
    <w:rsid w:val="00DE1866"/>
    <w:rsid w:val="00E22188"/>
    <w:rsid w:val="00E26985"/>
    <w:rsid w:val="00E835BA"/>
    <w:rsid w:val="00EB555B"/>
    <w:rsid w:val="00EE3ED1"/>
    <w:rsid w:val="00F058E3"/>
    <w:rsid w:val="00F14F38"/>
    <w:rsid w:val="00F23EC6"/>
    <w:rsid w:val="00F32D48"/>
    <w:rsid w:val="00F53311"/>
    <w:rsid w:val="00F65C0D"/>
    <w:rsid w:val="00FB3962"/>
    <w:rsid w:val="00FF1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C995"/>
  <w15:docId w15:val="{0B953D02-A0E8-490C-B603-E49B6242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D31"/>
  </w:style>
  <w:style w:type="paragraph" w:styleId="Footer">
    <w:name w:val="footer"/>
    <w:basedOn w:val="Normal"/>
    <w:link w:val="FooterChar"/>
    <w:uiPriority w:val="99"/>
    <w:unhideWhenUsed/>
    <w:rsid w:val="008E3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D31"/>
  </w:style>
  <w:style w:type="character" w:customStyle="1" w:styleId="dt">
    <w:name w:val="dt"/>
    <w:basedOn w:val="DefaultParagraphFont"/>
    <w:rsid w:val="00087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ef.ly/logosres/navarrentstandard73th?ref=Bible.1Th4.3&amp;off=1613&amp;ctx=ends+of+God%2c+294).%0a%E2%80%9C~Christ%E2%80%99s+invitation+" TargetMode="External"/><Relationship Id="rId1" Type="http://schemas.openxmlformats.org/officeDocument/2006/relationships/hyperlink" Target="https://ref.ly/logosres/cathcomm73th1?ref=BibleNABRE.1Th4.1-2&amp;off=1038&amp;ctx=mands%E2%80%9D+or+%E2%80%9Corders.%E2%80%9D+~These+are+not+o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A87E6-7869-4A41-B916-6700FDE99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5</Pages>
  <Words>3346</Words>
  <Characters>19074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Halsted</dc:creator>
  <cp:lastModifiedBy>Amanda Rayburn</cp:lastModifiedBy>
  <cp:revision>33</cp:revision>
  <dcterms:created xsi:type="dcterms:W3CDTF">2017-07-29T02:54:00Z</dcterms:created>
  <dcterms:modified xsi:type="dcterms:W3CDTF">2026-07-07T15:31:00Z</dcterms:modified>
</cp:coreProperties>
</file>