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6CA7" w14:textId="6CCBCA12" w:rsidR="00745283" w:rsidRDefault="002E16DB" w:rsidP="00A02C33">
      <w:pPr>
        <w:pStyle w:val="BodyText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13FE30" wp14:editId="2683A895">
            <wp:extent cx="1888743" cy="1333497"/>
            <wp:effectExtent l="0" t="0" r="0" b="635"/>
            <wp:docPr id="77699113" name="Picture 14" descr="A logo with a letter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9113" name="Picture 14" descr="A logo with a letter in the midd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849" cy="138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0D6F7" w14:textId="77777777" w:rsidR="00745283" w:rsidRDefault="00745283">
      <w:pPr>
        <w:pStyle w:val="BodyText"/>
        <w:spacing w:before="91"/>
        <w:ind w:left="0" w:firstLine="0"/>
        <w:rPr>
          <w:rFonts w:ascii="Times New Roman"/>
          <w:sz w:val="20"/>
        </w:rPr>
      </w:pPr>
    </w:p>
    <w:p w14:paraId="570397BF" w14:textId="77777777" w:rsidR="00745283" w:rsidRDefault="00000000">
      <w:pPr>
        <w:pStyle w:val="BodyText"/>
        <w:ind w:left="149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18CF270" wp14:editId="473DAA6C">
                <wp:extent cx="6115050" cy="1626235"/>
                <wp:effectExtent l="9525" t="0" r="0" b="253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1626235"/>
                          <a:chOff x="0" y="0"/>
                          <a:chExt cx="6115050" cy="16262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8100" y="38097"/>
                            <a:ext cx="6038850" cy="15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0" h="1550035">
                                <a:moveTo>
                                  <a:pt x="6038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0035"/>
                                </a:lnTo>
                                <a:lnTo>
                                  <a:pt x="6038850" y="1550035"/>
                                </a:lnTo>
                                <a:lnTo>
                                  <a:pt x="6038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62" y="6362"/>
                            <a:ext cx="6102350" cy="16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 h="1613535">
                                <a:moveTo>
                                  <a:pt x="0" y="31737"/>
                                </a:moveTo>
                                <a:lnTo>
                                  <a:pt x="0" y="1581772"/>
                                </a:lnTo>
                                <a:lnTo>
                                  <a:pt x="0" y="1613509"/>
                                </a:lnTo>
                                <a:lnTo>
                                  <a:pt x="31737" y="1613509"/>
                                </a:lnTo>
                                <a:lnTo>
                                  <a:pt x="6070587" y="1613509"/>
                                </a:lnTo>
                                <a:lnTo>
                                  <a:pt x="6102324" y="1613509"/>
                                </a:lnTo>
                                <a:lnTo>
                                  <a:pt x="6102324" y="1581772"/>
                                </a:lnTo>
                                <a:lnTo>
                                  <a:pt x="6102324" y="31737"/>
                                </a:lnTo>
                                <a:lnTo>
                                  <a:pt x="6102324" y="0"/>
                                </a:lnTo>
                                <a:lnTo>
                                  <a:pt x="6070587" y="0"/>
                                </a:lnTo>
                                <a:lnTo>
                                  <a:pt x="317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37"/>
                                </a:lnTo>
                                <a:close/>
                              </a:path>
                            </a:pathLst>
                          </a:custGeom>
                          <a:ln w="127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7150" y="57147"/>
                            <a:ext cx="6000750" cy="151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511935">
                                <a:moveTo>
                                  <a:pt x="0" y="1511934"/>
                                </a:moveTo>
                                <a:lnTo>
                                  <a:pt x="6000750" y="1511934"/>
                                </a:lnTo>
                                <a:lnTo>
                                  <a:pt x="6000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193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1777" y="130588"/>
                            <a:ext cx="3089910" cy="1177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4F749B" w14:textId="77777777" w:rsidR="00745283" w:rsidRDefault="00000000">
                              <w:pPr>
                                <w:spacing w:line="670" w:lineRule="exact"/>
                                <w:ind w:right="19"/>
                                <w:jc w:val="center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60"/>
                                </w:rPr>
                                <w:t>2024/25</w:t>
                              </w:r>
                            </w:p>
                            <w:p w14:paraId="39393B85" w14:textId="77777777" w:rsidR="00745283" w:rsidRDefault="00000000">
                              <w:pPr>
                                <w:spacing w:line="551" w:lineRule="exact"/>
                                <w:ind w:right="18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Individual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Tax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Return</w:t>
                              </w:r>
                            </w:p>
                            <w:p w14:paraId="63AD35A8" w14:textId="77777777" w:rsidR="00745283" w:rsidRDefault="00000000">
                              <w:pPr>
                                <w:spacing w:before="80"/>
                                <w:ind w:right="18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98570" y="101835"/>
                            <a:ext cx="12446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E51D77" w14:textId="77777777" w:rsidR="00745283" w:rsidRDefault="00000000">
                              <w:pPr>
                                <w:spacing w:line="313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98570" y="404145"/>
                            <a:ext cx="107950" cy="50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5E9AF9" w14:textId="77777777" w:rsidR="00745283" w:rsidRDefault="00000000">
                              <w:pPr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pacing w:val="-10"/>
                                  <w:sz w:val="20"/>
                                </w:rPr>
                                <w:t></w:t>
                              </w:r>
                            </w:p>
                            <w:p w14:paraId="566C2AE8" w14:textId="77777777" w:rsidR="00745283" w:rsidRDefault="00000000">
                              <w:pPr>
                                <w:spacing w:before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pacing w:val="-10"/>
                                  <w:sz w:val="20"/>
                                </w:rPr>
                                <w:t></w:t>
                              </w:r>
                            </w:p>
                            <w:p w14:paraId="0EB6E811" w14:textId="77777777" w:rsidR="00745283" w:rsidRDefault="00000000">
                              <w:pPr>
                                <w:spacing w:before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pacing w:val="-10"/>
                                  <w:sz w:val="20"/>
                                </w:rPr>
                                <w:t>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049341" y="403338"/>
                            <a:ext cx="1438910" cy="510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2A409F" w14:textId="77777777" w:rsidR="00745283" w:rsidRDefault="00000000">
                              <w:pPr>
                                <w:spacing w:line="30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Claims for deductions Receipts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deductions</w:t>
                              </w:r>
                            </w:p>
                            <w:p w14:paraId="09FE09B4" w14:textId="77777777" w:rsidR="00745283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Car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claims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20"/>
                                </w:rPr>
                                <w:t>log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books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29251" y="381312"/>
                            <a:ext cx="132715" cy="537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A9E9C9" w14:textId="77777777" w:rsidR="00745283" w:rsidRDefault="00000000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pacing w:val="-10"/>
                                  <w:sz w:val="24"/>
                                </w:rPr>
                                <w:t></w:t>
                              </w:r>
                            </w:p>
                            <w:p w14:paraId="4C7AABA5" w14:textId="77777777" w:rsidR="00745283" w:rsidRDefault="00000000">
                              <w:pPr>
                                <w:spacing w:before="23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pacing w:val="-10"/>
                                  <w:sz w:val="24"/>
                                </w:rPr>
                                <w:t></w:t>
                              </w:r>
                            </w:p>
                            <w:p w14:paraId="1917BAE0" w14:textId="77777777" w:rsidR="00745283" w:rsidRDefault="00000000">
                              <w:pPr>
                                <w:spacing w:before="24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FFFFFF"/>
                                  <w:spacing w:val="-10"/>
                                  <w:sz w:val="24"/>
                                </w:rPr>
                                <w:t>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798570" y="1068674"/>
                            <a:ext cx="204533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A4018" w14:textId="77777777" w:rsidR="00745283" w:rsidRDefault="00000000">
                              <w:pPr>
                                <w:spacing w:line="25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0"/>
                                </w:rPr>
                                <w:t xml:space="preserve">below and contact our office if you need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assistance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8CF270" id="Group 4" o:spid="_x0000_s1026" style="width:481.5pt;height:128.05pt;mso-position-horizontal-relative:char;mso-position-vertical-relative:line" coordsize="61150,16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">
                <v:shape id="Graphic 5" o:spid="_x0000_s1027" style="position:absolute;left:381;top:380;width:60388;height:15501;visibility:visible;mso-wrap-style:square;v-text-anchor:top" coordsize="6038850,155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" path="m6038850,l,,,1550035r6038850,l6038850,xe" fillcolor="#231f20" stroked="f">
                  <v:path arrowok="t"/>
                </v:shape>
                <v:shape id="Graphic 6" o:spid="_x0000_s1028" style="position:absolute;left:63;top:63;width:61024;height:16135;visibility:visible;mso-wrap-style:square;v-text-anchor:top" coordsize="6102350,16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" path="m,31737l,1581772r,31737l31737,1613509r6038850,l6102324,1613509r,-31737l6102324,31737r,-31737l6070587,,31737,,,,,31737xe" filled="f" strokecolor="#231f20" strokeweight=".35347mm">
                  <v:path arrowok="t"/>
                </v:shape>
                <v:shape id="Graphic 7" o:spid="_x0000_s1029" style="position:absolute;left:571;top:571;width:60008;height:15119;visibility:visible;mso-wrap-style:square;v-text-anchor:top" coordsize="6000750,15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" path="m,1511934r6000750,l6000750,,,,,1511934xe" filled="f" strokecolor="#231f20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2517;top:1305;width:30899;height:1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E4F749B" w14:textId="77777777" w:rsidR="00745283" w:rsidRDefault="00000000">
                        <w:pPr>
                          <w:spacing w:line="670" w:lineRule="exact"/>
                          <w:ind w:right="19"/>
                          <w:jc w:val="center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60"/>
                          </w:rPr>
                          <w:t>2024/25</w:t>
                        </w:r>
                      </w:p>
                      <w:p w14:paraId="39393B85" w14:textId="77777777" w:rsidR="00745283" w:rsidRDefault="00000000">
                        <w:pPr>
                          <w:spacing w:line="551" w:lineRule="exact"/>
                          <w:ind w:right="18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Individual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8"/>
                          </w:rPr>
                          <w:t>Tax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Return</w:t>
                        </w:r>
                      </w:p>
                      <w:p w14:paraId="63AD35A8" w14:textId="77777777" w:rsidR="00745283" w:rsidRDefault="00000000">
                        <w:pPr>
                          <w:spacing w:before="80"/>
                          <w:ind w:right="18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48"/>
                          </w:rPr>
                          <w:t>Checklist</w:t>
                        </w:r>
                      </w:p>
                    </w:txbxContent>
                  </v:textbox>
                </v:shape>
                <v:shape id="Textbox 9" o:spid="_x0000_s1031" type="#_x0000_t202" style="position:absolute;left:37985;top:1018;width:12446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BE51D77" w14:textId="77777777" w:rsidR="00745283" w:rsidRDefault="00000000">
                        <w:pPr>
                          <w:spacing w:line="313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Checklist</w:t>
                        </w:r>
                      </w:p>
                    </w:txbxContent>
                  </v:textbox>
                </v:shape>
                <v:shape id="Textbox 10" o:spid="_x0000_s1032" type="#_x0000_t202" style="position:absolute;left:37985;top:4041;width:1080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5E9AF9" w14:textId="77777777" w:rsidR="00745283" w:rsidRDefault="00000000">
                        <w:pPr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pacing w:val="-10"/>
                            <w:sz w:val="20"/>
                          </w:rPr>
                          <w:t></w:t>
                        </w:r>
                      </w:p>
                      <w:p w14:paraId="566C2AE8" w14:textId="77777777" w:rsidR="00745283" w:rsidRDefault="00000000">
                        <w:pPr>
                          <w:spacing w:before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pacing w:val="-10"/>
                            <w:sz w:val="20"/>
                          </w:rPr>
                          <w:t></w:t>
                        </w:r>
                      </w:p>
                      <w:p w14:paraId="0EB6E811" w14:textId="77777777" w:rsidR="00745283" w:rsidRDefault="00000000">
                        <w:pPr>
                          <w:spacing w:before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pacing w:val="-10"/>
                            <w:sz w:val="20"/>
                          </w:rPr>
                          <w:t></w:t>
                        </w:r>
                      </w:p>
                    </w:txbxContent>
                  </v:textbox>
                </v:shape>
                <v:shape id="Textbox 11" o:spid="_x0000_s1033" type="#_x0000_t202" style="position:absolute;left:40493;top:4033;width:14389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22A409F" w14:textId="77777777" w:rsidR="00745283" w:rsidRDefault="00000000">
                        <w:pPr>
                          <w:spacing w:line="302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Claims for deductions Receipts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deductions</w:t>
                        </w:r>
                      </w:p>
                      <w:p w14:paraId="09FE09B4" w14:textId="77777777" w:rsidR="00745283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Car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claims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log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books</w:t>
                        </w:r>
                        <w:proofErr w:type="gramEnd"/>
                      </w:p>
                    </w:txbxContent>
                  </v:textbox>
                </v:shape>
                <v:shape id="Textbox 12" o:spid="_x0000_s1034" type="#_x0000_t202" style="position:absolute;left:57292;top:3813;width:1327;height:5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A9E9C9" w14:textId="77777777" w:rsidR="00745283" w:rsidRDefault="00000000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pacing w:val="-10"/>
                            <w:sz w:val="24"/>
                          </w:rPr>
                          <w:t></w:t>
                        </w:r>
                      </w:p>
                      <w:p w14:paraId="4C7AABA5" w14:textId="77777777" w:rsidR="00745283" w:rsidRDefault="00000000">
                        <w:pPr>
                          <w:spacing w:before="23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pacing w:val="-10"/>
                            <w:sz w:val="24"/>
                          </w:rPr>
                          <w:t></w:t>
                        </w:r>
                      </w:p>
                      <w:p w14:paraId="1917BAE0" w14:textId="77777777" w:rsidR="00745283" w:rsidRDefault="00000000">
                        <w:pPr>
                          <w:spacing w:before="24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FFFFFF"/>
                            <w:spacing w:val="-10"/>
                            <w:sz w:val="24"/>
                          </w:rPr>
                          <w:t></w:t>
                        </w:r>
                      </w:p>
                    </w:txbxContent>
                  </v:textbox>
                </v:shape>
                <v:shape id="Textbox 13" o:spid="_x0000_s1035" type="#_x0000_t202" style="position:absolute;left:37985;top:10686;width:2045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95A4018" w14:textId="77777777" w:rsidR="00745283" w:rsidRDefault="00000000">
                        <w:pPr>
                          <w:spacing w:line="259" w:lineRule="auto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Please</w:t>
                        </w:r>
                        <w:r>
                          <w:rPr>
                            <w:i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review</w:t>
                        </w:r>
                        <w:r>
                          <w:rPr>
                            <w:i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>information</w:t>
                        </w:r>
                        <w:r>
                          <w:rPr>
                            <w:i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below and contact our office if you need </w:t>
                        </w:r>
                        <w:r>
                          <w:rPr>
                            <w:i/>
                            <w:color w:val="FFFFFF"/>
                            <w:spacing w:val="-2"/>
                            <w:sz w:val="20"/>
                          </w:rPr>
                          <w:t>assistance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E1684F" w14:textId="77777777" w:rsidR="00745283" w:rsidRDefault="00000000">
      <w:pPr>
        <w:spacing w:before="2"/>
        <w:ind w:left="1"/>
        <w:jc w:val="center"/>
        <w:rPr>
          <w:b/>
          <w:sz w:val="36"/>
        </w:rPr>
      </w:pPr>
      <w:r>
        <w:rPr>
          <w:b/>
          <w:color w:val="231F20"/>
          <w:sz w:val="36"/>
        </w:rPr>
        <w:t>Tax</w:t>
      </w:r>
      <w:r>
        <w:rPr>
          <w:b/>
          <w:color w:val="231F20"/>
          <w:spacing w:val="-7"/>
          <w:sz w:val="36"/>
        </w:rPr>
        <w:t xml:space="preserve"> </w:t>
      </w:r>
      <w:r>
        <w:rPr>
          <w:b/>
          <w:color w:val="231F20"/>
          <w:sz w:val="36"/>
        </w:rPr>
        <w:t>saving</w:t>
      </w:r>
      <w:r>
        <w:rPr>
          <w:b/>
          <w:color w:val="231F20"/>
          <w:spacing w:val="-6"/>
          <w:sz w:val="36"/>
        </w:rPr>
        <w:t xml:space="preserve"> </w:t>
      </w:r>
      <w:r>
        <w:rPr>
          <w:b/>
          <w:color w:val="231F20"/>
          <w:sz w:val="36"/>
        </w:rPr>
        <w:t>strategies</w:t>
      </w:r>
      <w:r>
        <w:rPr>
          <w:b/>
          <w:color w:val="231F20"/>
          <w:spacing w:val="-6"/>
          <w:sz w:val="36"/>
        </w:rPr>
        <w:t xml:space="preserve"> </w:t>
      </w:r>
      <w:r>
        <w:rPr>
          <w:b/>
          <w:color w:val="231F20"/>
          <w:sz w:val="36"/>
        </w:rPr>
        <w:t>prior</w:t>
      </w:r>
      <w:r>
        <w:rPr>
          <w:b/>
          <w:color w:val="231F20"/>
          <w:spacing w:val="-7"/>
          <w:sz w:val="36"/>
        </w:rPr>
        <w:t xml:space="preserve"> </w:t>
      </w:r>
      <w:r>
        <w:rPr>
          <w:b/>
          <w:color w:val="231F20"/>
          <w:sz w:val="36"/>
        </w:rPr>
        <w:t>to</w:t>
      </w:r>
      <w:r>
        <w:rPr>
          <w:b/>
          <w:color w:val="231F20"/>
          <w:spacing w:val="-6"/>
          <w:sz w:val="36"/>
        </w:rPr>
        <w:t xml:space="preserve"> </w:t>
      </w:r>
      <w:r>
        <w:rPr>
          <w:b/>
          <w:color w:val="231F20"/>
          <w:sz w:val="36"/>
        </w:rPr>
        <w:t>1</w:t>
      </w:r>
      <w:r>
        <w:rPr>
          <w:b/>
          <w:color w:val="231F20"/>
          <w:spacing w:val="-6"/>
          <w:sz w:val="36"/>
        </w:rPr>
        <w:t xml:space="preserve"> </w:t>
      </w:r>
      <w:r>
        <w:rPr>
          <w:b/>
          <w:color w:val="231F20"/>
          <w:sz w:val="36"/>
        </w:rPr>
        <w:t>July</w:t>
      </w:r>
      <w:r>
        <w:rPr>
          <w:b/>
          <w:color w:val="231F20"/>
          <w:spacing w:val="-6"/>
          <w:sz w:val="36"/>
        </w:rPr>
        <w:t xml:space="preserve"> </w:t>
      </w:r>
      <w:r>
        <w:rPr>
          <w:b/>
          <w:color w:val="231F20"/>
          <w:spacing w:val="-4"/>
          <w:sz w:val="36"/>
        </w:rPr>
        <w:t>2025</w:t>
      </w:r>
    </w:p>
    <w:p w14:paraId="456B6415" w14:textId="77777777" w:rsidR="00745283" w:rsidRDefault="00000000">
      <w:pPr>
        <w:spacing w:before="150" w:line="249" w:lineRule="auto"/>
        <w:ind w:left="144" w:right="140" w:firstLine="1"/>
        <w:jc w:val="both"/>
        <w:rPr>
          <w:i/>
          <w:sz w:val="21"/>
        </w:rPr>
      </w:pPr>
      <w:r>
        <w:rPr>
          <w:i/>
          <w:color w:val="231F20"/>
          <w:sz w:val="21"/>
        </w:rPr>
        <w:t>A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 xml:space="preserve">strategy often used to reduce taxable income (and, in turn, tax payable) in an income year is to bring </w:t>
      </w:r>
      <w:r>
        <w:rPr>
          <w:i/>
          <w:color w:val="231F20"/>
          <w:spacing w:val="-4"/>
          <w:sz w:val="21"/>
        </w:rPr>
        <w:t>forward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any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expected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or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planned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deductible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expenditure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from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a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later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income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year.</w:t>
      </w:r>
      <w:r>
        <w:rPr>
          <w:i/>
          <w:color w:val="231F20"/>
          <w:spacing w:val="40"/>
          <w:sz w:val="21"/>
        </w:rPr>
        <w:t xml:space="preserve"> </w:t>
      </w:r>
      <w:r>
        <w:rPr>
          <w:i/>
          <w:color w:val="231F20"/>
          <w:spacing w:val="-4"/>
          <w:sz w:val="21"/>
        </w:rPr>
        <w:t>However,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>any</w:t>
      </w:r>
      <w:r>
        <w:rPr>
          <w:i/>
          <w:color w:val="231F20"/>
          <w:spacing w:val="-6"/>
          <w:sz w:val="21"/>
        </w:rPr>
        <w:t xml:space="preserve"> </w:t>
      </w:r>
      <w:r>
        <w:rPr>
          <w:i/>
          <w:color w:val="231F20"/>
          <w:spacing w:val="-4"/>
          <w:sz w:val="21"/>
        </w:rPr>
        <w:t xml:space="preserve">individuals </w:t>
      </w:r>
      <w:r>
        <w:rPr>
          <w:i/>
          <w:color w:val="231F20"/>
          <w:sz w:val="21"/>
        </w:rPr>
        <w:t>already with potentially reduced income for the 2025 tax season may want to instead consider deferring any deductible expenditure (if possible).</w:t>
      </w:r>
    </w:p>
    <w:p w14:paraId="43EB5B1C" w14:textId="77777777" w:rsidR="00745283" w:rsidRDefault="00000000">
      <w:pPr>
        <w:pStyle w:val="BodyText"/>
        <w:spacing w:before="6"/>
        <w:ind w:left="0" w:firstLine="0"/>
        <w:rPr>
          <w:i/>
          <w:sz w:val="17"/>
        </w:rPr>
      </w:pPr>
      <w:r>
        <w:rPr>
          <w:i/>
          <w:noProof/>
          <w:sz w:val="17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3BFD51E" wp14:editId="115F983F">
                <wp:simplePos x="0" y="0"/>
                <wp:positionH relativeFrom="page">
                  <wp:posOffset>864000</wp:posOffset>
                </wp:positionH>
                <wp:positionV relativeFrom="paragraph">
                  <wp:posOffset>143542</wp:posOffset>
                </wp:positionV>
                <wp:extent cx="5904230" cy="155702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1557020"/>
                          <a:chOff x="0" y="0"/>
                          <a:chExt cx="5904230" cy="15570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241" y="4241"/>
                            <a:ext cx="5895975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975" h="1548765">
                                <a:moveTo>
                                  <a:pt x="78308" y="0"/>
                                </a:moveTo>
                                <a:lnTo>
                                  <a:pt x="47855" y="6163"/>
                                </a:lnTo>
                                <a:lnTo>
                                  <a:pt x="22961" y="22961"/>
                                </a:lnTo>
                                <a:lnTo>
                                  <a:pt x="6163" y="47855"/>
                                </a:lnTo>
                                <a:lnTo>
                                  <a:pt x="0" y="78308"/>
                                </a:lnTo>
                                <a:lnTo>
                                  <a:pt x="0" y="1470202"/>
                                </a:lnTo>
                                <a:lnTo>
                                  <a:pt x="6163" y="1500655"/>
                                </a:lnTo>
                                <a:lnTo>
                                  <a:pt x="22961" y="1525549"/>
                                </a:lnTo>
                                <a:lnTo>
                                  <a:pt x="47855" y="1542347"/>
                                </a:lnTo>
                                <a:lnTo>
                                  <a:pt x="78308" y="1548511"/>
                                </a:lnTo>
                                <a:lnTo>
                                  <a:pt x="5817209" y="1548511"/>
                                </a:lnTo>
                                <a:lnTo>
                                  <a:pt x="5847661" y="1542347"/>
                                </a:lnTo>
                                <a:lnTo>
                                  <a:pt x="5872556" y="1525549"/>
                                </a:lnTo>
                                <a:lnTo>
                                  <a:pt x="5889354" y="1500655"/>
                                </a:lnTo>
                                <a:lnTo>
                                  <a:pt x="5895517" y="1470202"/>
                                </a:lnTo>
                                <a:lnTo>
                                  <a:pt x="5895517" y="78308"/>
                                </a:lnTo>
                                <a:lnTo>
                                  <a:pt x="5889354" y="47855"/>
                                </a:lnTo>
                                <a:lnTo>
                                  <a:pt x="5872556" y="22961"/>
                                </a:lnTo>
                                <a:lnTo>
                                  <a:pt x="5847661" y="6163"/>
                                </a:lnTo>
                                <a:lnTo>
                                  <a:pt x="5817209" y="0"/>
                                </a:lnTo>
                                <a:lnTo>
                                  <a:pt x="78308" y="0"/>
                                </a:lnTo>
                                <a:close/>
                              </a:path>
                            </a:pathLst>
                          </a:custGeom>
                          <a:ln w="848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6558" y="46558"/>
                            <a:ext cx="5810885" cy="146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885" h="1464310">
                                <a:moveTo>
                                  <a:pt x="35991" y="0"/>
                                </a:moveTo>
                                <a:lnTo>
                                  <a:pt x="21993" y="2832"/>
                                </a:lnTo>
                                <a:lnTo>
                                  <a:pt x="10552" y="10552"/>
                                </a:lnTo>
                                <a:lnTo>
                                  <a:pt x="2832" y="21993"/>
                                </a:lnTo>
                                <a:lnTo>
                                  <a:pt x="0" y="35991"/>
                                </a:lnTo>
                                <a:lnTo>
                                  <a:pt x="0" y="1427886"/>
                                </a:lnTo>
                                <a:lnTo>
                                  <a:pt x="2832" y="1441884"/>
                                </a:lnTo>
                                <a:lnTo>
                                  <a:pt x="10552" y="1453326"/>
                                </a:lnTo>
                                <a:lnTo>
                                  <a:pt x="21993" y="1461045"/>
                                </a:lnTo>
                                <a:lnTo>
                                  <a:pt x="35991" y="1463878"/>
                                </a:lnTo>
                                <a:lnTo>
                                  <a:pt x="5774893" y="1463878"/>
                                </a:lnTo>
                                <a:lnTo>
                                  <a:pt x="5788891" y="1461045"/>
                                </a:lnTo>
                                <a:lnTo>
                                  <a:pt x="5800332" y="1453326"/>
                                </a:lnTo>
                                <a:lnTo>
                                  <a:pt x="5808052" y="1441884"/>
                                </a:lnTo>
                                <a:lnTo>
                                  <a:pt x="5810885" y="1427886"/>
                                </a:lnTo>
                                <a:lnTo>
                                  <a:pt x="5810885" y="35991"/>
                                </a:lnTo>
                                <a:lnTo>
                                  <a:pt x="5808052" y="21993"/>
                                </a:lnTo>
                                <a:lnTo>
                                  <a:pt x="5800332" y="10552"/>
                                </a:lnTo>
                                <a:lnTo>
                                  <a:pt x="5788891" y="2832"/>
                                </a:lnTo>
                                <a:lnTo>
                                  <a:pt x="5774893" y="0"/>
                                </a:lnTo>
                                <a:lnTo>
                                  <a:pt x="35991" y="0"/>
                                </a:lnTo>
                                <a:close/>
                              </a:path>
                            </a:pathLst>
                          </a:custGeom>
                          <a:ln w="848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2216" y="53955"/>
                            <a:ext cx="5800090" cy="1449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7697D4" w14:textId="77777777" w:rsidR="00745283" w:rsidRDefault="00000000">
                              <w:pPr>
                                <w:tabs>
                                  <w:tab w:val="left" w:pos="7894"/>
                                </w:tabs>
                                <w:spacing w:before="48"/>
                                <w:ind w:left="173"/>
                                <w:rPr>
                                  <w:b/>
                                  <w:position w:val="7"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Resident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taxable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income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thresholds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2024/25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income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year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Tax</w:t>
                              </w:r>
                              <w:r>
                                <w:rPr>
                                  <w:b/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>Payable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position w:val="7"/>
                                  <w:sz w:val="11"/>
                                </w:rPr>
                                <w:t>1</w:t>
                              </w:r>
                            </w:p>
                            <w:p w14:paraId="56AB9221" w14:textId="77777777" w:rsidR="00745283" w:rsidRDefault="00000000">
                              <w:pPr>
                                <w:tabs>
                                  <w:tab w:val="left" w:pos="8867"/>
                                </w:tabs>
                                <w:spacing w:before="66"/>
                                <w:ind w:left="1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0 –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$18,200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Nil</w:t>
                              </w:r>
                            </w:p>
                            <w:p w14:paraId="0F11EE68" w14:textId="77777777" w:rsidR="00745283" w:rsidRDefault="00000000">
                              <w:pPr>
                                <w:tabs>
                                  <w:tab w:val="left" w:pos="6577"/>
                                </w:tabs>
                                <w:spacing w:before="67"/>
                                <w:ind w:left="1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$18,201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$45,000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16%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 excess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over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$18,200</w:t>
                              </w:r>
                            </w:p>
                            <w:p w14:paraId="3DF3CD45" w14:textId="77777777" w:rsidR="00745283" w:rsidRDefault="00000000">
                              <w:pPr>
                                <w:tabs>
                                  <w:tab w:val="left" w:pos="5905"/>
                                </w:tabs>
                                <w:spacing w:before="67"/>
                                <w:ind w:left="17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$45,001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$135,000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$4,288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+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30%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excess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over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9"/>
                                </w:rPr>
                                <w:t>$45,000</w:t>
                              </w:r>
                            </w:p>
                            <w:p w14:paraId="4D16A077" w14:textId="77777777" w:rsidR="00745283" w:rsidRDefault="00000000">
                              <w:pPr>
                                <w:tabs>
                                  <w:tab w:val="left" w:pos="5585"/>
                                </w:tabs>
                                <w:spacing w:before="66"/>
                                <w:ind w:left="1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$135,001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$190,000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$31,288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+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37%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excess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over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$135,000</w:t>
                              </w:r>
                            </w:p>
                            <w:p w14:paraId="7816CB3F" w14:textId="77777777" w:rsidR="00745283" w:rsidRDefault="00000000">
                              <w:pPr>
                                <w:tabs>
                                  <w:tab w:val="left" w:pos="5538"/>
                                </w:tabs>
                                <w:spacing w:before="67"/>
                                <w:ind w:left="1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$190,001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over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$51,638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45%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excess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over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$190,000</w:t>
                              </w:r>
                            </w:p>
                            <w:p w14:paraId="1D801DCF" w14:textId="77777777" w:rsidR="00745283" w:rsidRDefault="00000000">
                              <w:pPr>
                                <w:spacing w:before="229"/>
                                <w:ind w:left="199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1.</w:t>
                              </w:r>
                              <w:r>
                                <w:rPr>
                                  <w:i/>
                                  <w:color w:val="231F20"/>
                                  <w:spacing w:val="6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Medicare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levy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2%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generally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applies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addition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these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17"/>
                                </w:rPr>
                                <w:t>rates.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FD51E" id="Group 14" o:spid="_x0000_s1036" style="position:absolute;margin-left:68.05pt;margin-top:11.3pt;width:464.9pt;height:122.6pt;z-index:-15728128;mso-wrap-distance-left:0;mso-wrap-distance-right:0;mso-position-horizontal-relative:page;mso-position-vertical-relative:text" coordsize="59042,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">
                <v:shape id="Graphic 15" o:spid="_x0000_s1037" style="position:absolute;left:42;top:42;width:58960;height:15488;visibility:visible;mso-wrap-style:square;v-text-anchor:top" coordsize="5895975,154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" path="m78308,l47855,6163,22961,22961,6163,47855,,78308,,1470202r6163,30453l22961,1525549r24894,16798l78308,1548511r5738901,l5847661,1542347r24895,-16798l5889354,1500655r6163,-30453l5895517,78308r-6163,-30453l5872556,22961,5847661,6163,5817209,,78308,xe" filled="f" strokecolor="#231f20" strokeweight=".23564mm">
                  <v:path arrowok="t"/>
                </v:shape>
                <v:shape id="Graphic 16" o:spid="_x0000_s1038" style="position:absolute;left:465;top:465;width:58109;height:14643;visibility:visible;mso-wrap-style:square;v-text-anchor:top" coordsize="5810885,146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" path="m35991,l21993,2832,10552,10552,2832,21993,,35991,,1427886r2832,13998l10552,1453326r11441,7719l35991,1463878r5738902,l5788891,1461045r11441,-7719l5808052,1441884r2833,-13998l5810885,35991r-2833,-13998l5800332,10552,5788891,2832,5774893,,35991,xe" filled="f" strokecolor="#231f20" strokeweight=".23564mm">
                  <v:path arrowok="t"/>
                </v:shape>
                <v:shape id="Textbox 17" o:spid="_x0000_s1039" type="#_x0000_t202" style="position:absolute;left:522;top:539;width:58001;height:14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E7697D4" w14:textId="77777777" w:rsidR="00745283" w:rsidRDefault="00000000">
                        <w:pPr>
                          <w:tabs>
                            <w:tab w:val="left" w:pos="7894"/>
                          </w:tabs>
                          <w:spacing w:before="48"/>
                          <w:ind w:left="173"/>
                          <w:rPr>
                            <w:b/>
                            <w:position w:val="7"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Resident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taxable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income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thresholds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2024/25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income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year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Tax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Payable</w:t>
                        </w:r>
                        <w:r>
                          <w:rPr>
                            <w:b/>
                            <w:color w:val="231F20"/>
                            <w:spacing w:val="-2"/>
                            <w:position w:val="7"/>
                            <w:sz w:val="11"/>
                          </w:rPr>
                          <w:t>1</w:t>
                        </w:r>
                      </w:p>
                      <w:p w14:paraId="56AB9221" w14:textId="77777777" w:rsidR="00745283" w:rsidRDefault="00000000">
                        <w:pPr>
                          <w:tabs>
                            <w:tab w:val="left" w:pos="8867"/>
                          </w:tabs>
                          <w:spacing w:before="66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0 –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$18,200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Nil</w:t>
                        </w:r>
                      </w:p>
                      <w:p w14:paraId="0F11EE68" w14:textId="77777777" w:rsidR="00745283" w:rsidRDefault="00000000">
                        <w:pPr>
                          <w:tabs>
                            <w:tab w:val="left" w:pos="6577"/>
                          </w:tabs>
                          <w:spacing w:before="67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$18,201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–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$45,000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16%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 excess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over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$18,200</w:t>
                        </w:r>
                      </w:p>
                      <w:p w14:paraId="3DF3CD45" w14:textId="77777777" w:rsidR="00745283" w:rsidRDefault="00000000">
                        <w:pPr>
                          <w:tabs>
                            <w:tab w:val="left" w:pos="5905"/>
                          </w:tabs>
                          <w:spacing w:before="67"/>
                          <w:ind w:left="171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$45,001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–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$135,000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z w:val="19"/>
                          </w:rPr>
                          <w:t>$4,288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+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30%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excess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over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9"/>
                          </w:rPr>
                          <w:t>$45,000</w:t>
                        </w:r>
                      </w:p>
                      <w:p w14:paraId="4D16A077" w14:textId="77777777" w:rsidR="00745283" w:rsidRDefault="00000000">
                        <w:pPr>
                          <w:tabs>
                            <w:tab w:val="left" w:pos="5585"/>
                          </w:tabs>
                          <w:spacing w:before="66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$135,001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–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$190,000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z w:val="19"/>
                          </w:rPr>
                          <w:t>$31,288</w:t>
                        </w:r>
                        <w:r>
                          <w:rPr>
                            <w:color w:val="231F20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+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37%</w:t>
                        </w:r>
                        <w:r>
                          <w:rPr>
                            <w:color w:val="231F20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excess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over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$135,000</w:t>
                        </w:r>
                      </w:p>
                      <w:p w14:paraId="7816CB3F" w14:textId="77777777" w:rsidR="00745283" w:rsidRDefault="00000000">
                        <w:pPr>
                          <w:tabs>
                            <w:tab w:val="left" w:pos="5538"/>
                          </w:tabs>
                          <w:spacing w:before="67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$190,001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over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$51,638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+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45%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excess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over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$190,000</w:t>
                        </w:r>
                      </w:p>
                      <w:p w14:paraId="1D801DCF" w14:textId="77777777" w:rsidR="00745283" w:rsidRDefault="00000000">
                        <w:pPr>
                          <w:spacing w:before="229"/>
                          <w:ind w:left="199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231F20"/>
                            <w:sz w:val="17"/>
                          </w:rPr>
                          <w:t>1.</w:t>
                        </w:r>
                        <w:r>
                          <w:rPr>
                            <w:i/>
                            <w:color w:val="231F20"/>
                            <w:spacing w:val="6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The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Medicare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levy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of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2%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generally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applies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in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addition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to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these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17"/>
                          </w:rPr>
                          <w:t>rates.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132713" w14:textId="77777777" w:rsidR="00745283" w:rsidRDefault="00745283">
      <w:pPr>
        <w:pStyle w:val="BodyText"/>
        <w:spacing w:before="8"/>
        <w:ind w:left="0" w:firstLine="0"/>
        <w:rPr>
          <w:i/>
          <w:sz w:val="19"/>
        </w:rPr>
      </w:pPr>
    </w:p>
    <w:p w14:paraId="74CEDEF0" w14:textId="77777777" w:rsidR="00745283" w:rsidRDefault="00745283">
      <w:pPr>
        <w:pStyle w:val="BodyText"/>
        <w:rPr>
          <w:i/>
          <w:sz w:val="19"/>
        </w:rPr>
        <w:sectPr w:rsidR="00745283" w:rsidSect="002E16DB">
          <w:footerReference w:type="default" r:id="rId8"/>
          <w:type w:val="continuous"/>
          <w:pgSz w:w="11910" w:h="16840"/>
          <w:pgMar w:top="568" w:right="992" w:bottom="420" w:left="992" w:header="0" w:footer="240" w:gutter="0"/>
          <w:pgNumType w:start="1"/>
          <w:cols w:space="720"/>
        </w:sectPr>
      </w:pPr>
    </w:p>
    <w:p w14:paraId="3F4B91A0" w14:textId="77777777" w:rsidR="00745283" w:rsidRDefault="00000000">
      <w:pPr>
        <w:pStyle w:val="Heading1"/>
        <w:spacing w:before="92" w:line="249" w:lineRule="auto"/>
        <w:ind w:left="1166" w:right="646" w:firstLine="238"/>
      </w:pPr>
      <w:r>
        <w:rPr>
          <w:color w:val="231F20"/>
        </w:rPr>
        <w:t>Common claims made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individuals</w:t>
      </w:r>
    </w:p>
    <w:p w14:paraId="511E8B4E" w14:textId="77777777" w:rsidR="00745283" w:rsidRDefault="00000000">
      <w:pPr>
        <w:pStyle w:val="BodyText"/>
        <w:spacing w:before="159" w:line="249" w:lineRule="auto"/>
        <w:ind w:left="141" w:right="38" w:firstLine="0"/>
        <w:jc w:val="both"/>
      </w:pPr>
      <w:r>
        <w:rPr>
          <w:color w:val="231F20"/>
          <w:spacing w:val="-4"/>
        </w:rPr>
        <w:t>The following outlines common types of deductible expenses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claimed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individual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taxpayers,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such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as </w:t>
      </w:r>
      <w:r>
        <w:rPr>
          <w:color w:val="231F20"/>
        </w:rPr>
        <w:t>employees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owners,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some strategies for increasing their deductions for the 2025 income year.</w:t>
      </w:r>
    </w:p>
    <w:p w14:paraId="1BD3038F" w14:textId="77777777" w:rsidR="00745283" w:rsidRDefault="00000000">
      <w:pPr>
        <w:pStyle w:val="ListParagraph"/>
        <w:numPr>
          <w:ilvl w:val="0"/>
          <w:numId w:val="5"/>
        </w:numPr>
        <w:tabs>
          <w:tab w:val="left" w:pos="374"/>
        </w:tabs>
        <w:spacing w:before="174"/>
        <w:ind w:left="374" w:hanging="233"/>
        <w:jc w:val="both"/>
        <w:rPr>
          <w:b/>
          <w:sz w:val="21"/>
        </w:rPr>
      </w:pPr>
      <w:r>
        <w:rPr>
          <w:b/>
          <w:color w:val="231F20"/>
          <w:sz w:val="21"/>
        </w:rPr>
        <w:t>Depreciating</w:t>
      </w:r>
      <w:r>
        <w:rPr>
          <w:b/>
          <w:color w:val="231F20"/>
          <w:spacing w:val="-4"/>
          <w:sz w:val="21"/>
        </w:rPr>
        <w:t xml:space="preserve"> </w:t>
      </w:r>
      <w:r>
        <w:rPr>
          <w:b/>
          <w:color w:val="231F20"/>
          <w:sz w:val="21"/>
        </w:rPr>
        <w:t>assets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costing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$300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or</w:t>
      </w:r>
      <w:r>
        <w:rPr>
          <w:b/>
          <w:color w:val="231F20"/>
          <w:spacing w:val="-1"/>
          <w:sz w:val="21"/>
        </w:rPr>
        <w:t xml:space="preserve"> </w:t>
      </w:r>
      <w:r>
        <w:rPr>
          <w:b/>
          <w:color w:val="231F20"/>
          <w:spacing w:val="-4"/>
          <w:sz w:val="21"/>
        </w:rPr>
        <w:t>less</w:t>
      </w:r>
    </w:p>
    <w:p w14:paraId="093C3EB9" w14:textId="77777777" w:rsidR="00745283" w:rsidRDefault="00000000">
      <w:pPr>
        <w:pStyle w:val="BodyText"/>
        <w:spacing w:before="125" w:line="249" w:lineRule="auto"/>
        <w:ind w:left="142" w:right="38" w:firstLine="1"/>
        <w:jc w:val="both"/>
      </w:pPr>
      <w:r>
        <w:rPr>
          <w:color w:val="231F20"/>
        </w:rPr>
        <w:t>Salary and wage earners and rental property owners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entitled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immediate deduction for certain income-producing assets costing </w:t>
      </w:r>
      <w:r>
        <w:rPr>
          <w:b/>
          <w:color w:val="231F20"/>
        </w:rPr>
        <w:t xml:space="preserve">$300 or less </w:t>
      </w:r>
      <w:r>
        <w:rPr>
          <w:color w:val="231F20"/>
        </w:rPr>
        <w:t>that are purchased before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 July 2025.</w:t>
      </w:r>
    </w:p>
    <w:p w14:paraId="673EF467" w14:textId="77777777" w:rsidR="00745283" w:rsidRDefault="00000000">
      <w:pPr>
        <w:pStyle w:val="BodyText"/>
        <w:spacing w:before="130"/>
        <w:ind w:left="143" w:firstLine="0"/>
      </w:pPr>
      <w:r>
        <w:rPr>
          <w:color w:val="231F20"/>
        </w:rPr>
        <w:t>Some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purchases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include:</w:t>
      </w:r>
    </w:p>
    <w:p w14:paraId="75331245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8"/>
        </w:tabs>
        <w:spacing w:before="75"/>
        <w:rPr>
          <w:sz w:val="24"/>
        </w:rPr>
      </w:pPr>
      <w:r>
        <w:rPr>
          <w:sz w:val="21"/>
        </w:rPr>
        <w:t xml:space="preserve">tools of </w:t>
      </w:r>
      <w:proofErr w:type="gramStart"/>
      <w:r>
        <w:rPr>
          <w:spacing w:val="-2"/>
          <w:sz w:val="21"/>
        </w:rPr>
        <w:t>trade</w:t>
      </w:r>
      <w:r>
        <w:rPr>
          <w:spacing w:val="-2"/>
          <w:sz w:val="24"/>
        </w:rPr>
        <w:t>;</w:t>
      </w:r>
      <w:proofErr w:type="gramEnd"/>
    </w:p>
    <w:p w14:paraId="4350CEC3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8"/>
        </w:tabs>
        <w:spacing w:before="97"/>
        <w:rPr>
          <w:sz w:val="21"/>
        </w:rPr>
      </w:pPr>
      <w:r>
        <w:rPr>
          <w:sz w:val="21"/>
        </w:rPr>
        <w:t xml:space="preserve">electronic </w:t>
      </w:r>
      <w:proofErr w:type="gramStart"/>
      <w:r>
        <w:rPr>
          <w:spacing w:val="-2"/>
          <w:sz w:val="21"/>
        </w:rPr>
        <w:t>tablets</w:t>
      </w:r>
      <w:r>
        <w:rPr>
          <w:color w:val="231F20"/>
          <w:spacing w:val="-2"/>
          <w:sz w:val="21"/>
        </w:rPr>
        <w:t>;</w:t>
      </w:r>
      <w:proofErr w:type="gramEnd"/>
    </w:p>
    <w:p w14:paraId="0E18E5AF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8"/>
        </w:tabs>
        <w:spacing w:before="135"/>
        <w:rPr>
          <w:sz w:val="21"/>
        </w:rPr>
      </w:pPr>
      <w:r>
        <w:br w:type="column"/>
      </w:r>
      <w:r>
        <w:rPr>
          <w:color w:val="231F20"/>
          <w:sz w:val="21"/>
        </w:rPr>
        <w:t xml:space="preserve">calculators or electronic </w:t>
      </w:r>
      <w:proofErr w:type="spellStart"/>
      <w:proofErr w:type="gramStart"/>
      <w:r>
        <w:rPr>
          <w:color w:val="231F20"/>
          <w:spacing w:val="-2"/>
          <w:sz w:val="21"/>
        </w:rPr>
        <w:t>organisers</w:t>
      </w:r>
      <w:proofErr w:type="spellEnd"/>
      <w:r>
        <w:rPr>
          <w:color w:val="231F20"/>
          <w:spacing w:val="-2"/>
          <w:sz w:val="21"/>
        </w:rPr>
        <w:t>;</w:t>
      </w:r>
      <w:proofErr w:type="gramEnd"/>
    </w:p>
    <w:p w14:paraId="6C30320E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8"/>
        </w:tabs>
        <w:spacing w:before="188"/>
        <w:rPr>
          <w:sz w:val="21"/>
        </w:rPr>
      </w:pPr>
      <w:proofErr w:type="gramStart"/>
      <w:r>
        <w:rPr>
          <w:color w:val="231F20"/>
          <w:spacing w:val="-2"/>
          <w:sz w:val="21"/>
        </w:rPr>
        <w:t>software;</w:t>
      </w:r>
      <w:proofErr w:type="gramEnd"/>
    </w:p>
    <w:p w14:paraId="0FFD27DE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8"/>
        </w:tabs>
        <w:spacing w:before="188"/>
        <w:rPr>
          <w:sz w:val="21"/>
        </w:rPr>
      </w:pPr>
      <w:r>
        <w:rPr>
          <w:color w:val="231F20"/>
          <w:sz w:val="21"/>
        </w:rPr>
        <w:t>books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trade</w:t>
      </w:r>
      <w:r>
        <w:rPr>
          <w:color w:val="231F20"/>
          <w:spacing w:val="-2"/>
          <w:sz w:val="21"/>
        </w:rPr>
        <w:t xml:space="preserve"> </w:t>
      </w:r>
      <w:proofErr w:type="gramStart"/>
      <w:r>
        <w:rPr>
          <w:color w:val="231F20"/>
          <w:spacing w:val="-2"/>
          <w:sz w:val="21"/>
        </w:rPr>
        <w:t>journals;</w:t>
      </w:r>
      <w:proofErr w:type="gramEnd"/>
    </w:p>
    <w:p w14:paraId="7DEF2EF6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8"/>
        </w:tabs>
        <w:spacing w:before="188"/>
        <w:rPr>
          <w:sz w:val="21"/>
        </w:rPr>
      </w:pPr>
      <w:r>
        <w:rPr>
          <w:color w:val="231F20"/>
          <w:sz w:val="21"/>
        </w:rPr>
        <w:t xml:space="preserve">stationery; </w:t>
      </w:r>
      <w:r>
        <w:rPr>
          <w:color w:val="231F20"/>
          <w:spacing w:val="-5"/>
          <w:sz w:val="21"/>
        </w:rPr>
        <w:t>and</w:t>
      </w:r>
    </w:p>
    <w:p w14:paraId="5BE97FDD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8"/>
        </w:tabs>
        <w:spacing w:before="217"/>
        <w:rPr>
          <w:sz w:val="21"/>
        </w:rPr>
      </w:pPr>
      <w:r>
        <w:rPr>
          <w:color w:val="231F20"/>
          <w:sz w:val="21"/>
        </w:rPr>
        <w:t>briefcases/luggage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suitcases.</w:t>
      </w:r>
    </w:p>
    <w:p w14:paraId="27DB1BBA" w14:textId="77777777" w:rsidR="00745283" w:rsidRDefault="00000000">
      <w:pPr>
        <w:pStyle w:val="ListParagraph"/>
        <w:numPr>
          <w:ilvl w:val="0"/>
          <w:numId w:val="5"/>
        </w:numPr>
        <w:tabs>
          <w:tab w:val="left" w:pos="374"/>
        </w:tabs>
        <w:spacing w:before="180"/>
        <w:ind w:left="374" w:hanging="233"/>
        <w:rPr>
          <w:b/>
          <w:sz w:val="21"/>
        </w:rPr>
      </w:pPr>
      <w:r>
        <w:rPr>
          <w:b/>
          <w:color w:val="231F20"/>
          <w:sz w:val="21"/>
        </w:rPr>
        <w:t xml:space="preserve">Clothing </w:t>
      </w:r>
      <w:r>
        <w:rPr>
          <w:b/>
          <w:color w:val="231F20"/>
          <w:spacing w:val="-2"/>
          <w:sz w:val="21"/>
        </w:rPr>
        <w:t>expenses</w:t>
      </w:r>
    </w:p>
    <w:p w14:paraId="1BC36B44" w14:textId="77777777" w:rsidR="00745283" w:rsidRDefault="00000000">
      <w:pPr>
        <w:pStyle w:val="BodyText"/>
        <w:spacing w:before="181" w:line="249" w:lineRule="auto"/>
        <w:ind w:left="142" w:right="148" w:firstLine="1"/>
      </w:pPr>
      <w:r>
        <w:rPr>
          <w:color w:val="231F20"/>
        </w:rPr>
        <w:t>Individuals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work-related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clothing expenses before 1 July 2025, such as:</w:t>
      </w:r>
    </w:p>
    <w:p w14:paraId="32F6C820" w14:textId="77777777" w:rsidR="00745283" w:rsidRDefault="00000000">
      <w:pPr>
        <w:pStyle w:val="ListParagraph"/>
        <w:numPr>
          <w:ilvl w:val="0"/>
          <w:numId w:val="4"/>
        </w:numPr>
        <w:tabs>
          <w:tab w:val="left" w:pos="538"/>
        </w:tabs>
        <w:spacing w:before="236" w:line="249" w:lineRule="auto"/>
        <w:ind w:right="882"/>
        <w:jc w:val="both"/>
        <w:rPr>
          <w:sz w:val="21"/>
        </w:rPr>
      </w:pPr>
      <w:r>
        <w:rPr>
          <w:color w:val="231F20"/>
          <w:sz w:val="21"/>
        </w:rPr>
        <w:t>compulsory (or non-compulsory and registered)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uniforms,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1"/>
          <w:sz w:val="21"/>
        </w:rPr>
        <w:t xml:space="preserve"> </w:t>
      </w:r>
      <w:r>
        <w:rPr>
          <w:color w:val="231F20"/>
          <w:sz w:val="21"/>
        </w:rPr>
        <w:t>occupation specific and protective clothing; and</w:t>
      </w:r>
    </w:p>
    <w:p w14:paraId="406844D9" w14:textId="77777777" w:rsidR="00745283" w:rsidRDefault="00745283">
      <w:pPr>
        <w:pStyle w:val="BodyText"/>
        <w:spacing w:before="24"/>
        <w:ind w:left="0" w:firstLine="0"/>
      </w:pPr>
    </w:p>
    <w:p w14:paraId="7B260EC6" w14:textId="77777777" w:rsidR="00745283" w:rsidRDefault="00000000">
      <w:pPr>
        <w:pStyle w:val="ListParagraph"/>
        <w:numPr>
          <w:ilvl w:val="0"/>
          <w:numId w:val="4"/>
        </w:numPr>
        <w:tabs>
          <w:tab w:val="left" w:pos="538"/>
        </w:tabs>
        <w:spacing w:before="0" w:line="249" w:lineRule="auto"/>
        <w:ind w:right="532"/>
        <w:rPr>
          <w:sz w:val="21"/>
        </w:rPr>
      </w:pPr>
      <w:r>
        <w:rPr>
          <w:color w:val="231F20"/>
          <w:sz w:val="21"/>
        </w:rPr>
        <w:t>other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associated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expenses,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such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dry- cleaning, laundry and repair expenses.</w:t>
      </w:r>
    </w:p>
    <w:p w14:paraId="7E11A8E1" w14:textId="77777777" w:rsidR="00745283" w:rsidRDefault="00745283">
      <w:pPr>
        <w:pStyle w:val="ListParagraph"/>
        <w:spacing w:line="249" w:lineRule="auto"/>
        <w:rPr>
          <w:sz w:val="21"/>
        </w:rPr>
        <w:sectPr w:rsidR="00745283">
          <w:type w:val="continuous"/>
          <w:pgSz w:w="11910" w:h="16840"/>
          <w:pgMar w:top="1920" w:right="992" w:bottom="420" w:left="992" w:header="0" w:footer="240" w:gutter="0"/>
          <w:cols w:num="2" w:space="720" w:equalWidth="0">
            <w:col w:w="4718" w:space="372"/>
            <w:col w:w="4836"/>
          </w:cols>
        </w:sectPr>
      </w:pPr>
    </w:p>
    <w:p w14:paraId="44C5AE7E" w14:textId="77777777" w:rsidR="00745283" w:rsidRDefault="00745283">
      <w:pPr>
        <w:pStyle w:val="BodyText"/>
        <w:spacing w:before="10"/>
        <w:ind w:left="0" w:firstLine="0"/>
        <w:rPr>
          <w:b/>
          <w:i/>
          <w:sz w:val="7"/>
        </w:rPr>
      </w:pPr>
    </w:p>
    <w:p w14:paraId="6EC3E1CD" w14:textId="77777777" w:rsidR="00745283" w:rsidRDefault="00745283">
      <w:pPr>
        <w:pStyle w:val="BodyText"/>
        <w:rPr>
          <w:b/>
          <w:i/>
          <w:sz w:val="7"/>
        </w:rPr>
        <w:sectPr w:rsidR="00745283">
          <w:pgSz w:w="11910" w:h="16840"/>
          <w:pgMar w:top="520" w:right="992" w:bottom="460" w:left="992" w:header="0" w:footer="240" w:gutter="0"/>
          <w:cols w:space="720"/>
        </w:sectPr>
      </w:pPr>
    </w:p>
    <w:p w14:paraId="6BBA60FE" w14:textId="77777777" w:rsidR="00745283" w:rsidRDefault="00000000">
      <w:pPr>
        <w:pStyle w:val="ListParagraph"/>
        <w:numPr>
          <w:ilvl w:val="0"/>
          <w:numId w:val="5"/>
        </w:numPr>
        <w:tabs>
          <w:tab w:val="left" w:pos="375"/>
        </w:tabs>
        <w:spacing w:before="93"/>
        <w:ind w:hanging="233"/>
        <w:jc w:val="both"/>
        <w:rPr>
          <w:b/>
          <w:sz w:val="21"/>
        </w:rPr>
      </w:pPr>
      <w:r>
        <w:rPr>
          <w:b/>
          <w:color w:val="231F20"/>
          <w:sz w:val="21"/>
        </w:rPr>
        <w:t xml:space="preserve">Self-education </w:t>
      </w:r>
      <w:r>
        <w:rPr>
          <w:b/>
          <w:color w:val="231F20"/>
          <w:spacing w:val="-2"/>
          <w:sz w:val="21"/>
        </w:rPr>
        <w:t>expenses</w:t>
      </w:r>
    </w:p>
    <w:p w14:paraId="6827E349" w14:textId="77777777" w:rsidR="00745283" w:rsidRDefault="00000000">
      <w:pPr>
        <w:pStyle w:val="BodyText"/>
        <w:spacing w:before="124" w:line="249" w:lineRule="auto"/>
        <w:ind w:left="143" w:right="45" w:firstLine="1"/>
        <w:jc w:val="both"/>
      </w:pPr>
      <w:r>
        <w:rPr>
          <w:color w:val="231F20"/>
          <w:spacing w:val="-6"/>
        </w:rPr>
        <w:t xml:space="preserve">Employees may prepay self-education items before </w:t>
      </w:r>
      <w:r>
        <w:rPr>
          <w:color w:val="231F20"/>
        </w:rPr>
        <w:t>1 July 2025, such as:</w:t>
      </w:r>
    </w:p>
    <w:p w14:paraId="5D4760D4" w14:textId="77777777" w:rsidR="00745283" w:rsidRDefault="00000000">
      <w:pPr>
        <w:pStyle w:val="ListParagraph"/>
        <w:numPr>
          <w:ilvl w:val="0"/>
          <w:numId w:val="3"/>
        </w:numPr>
        <w:tabs>
          <w:tab w:val="left" w:pos="539"/>
        </w:tabs>
        <w:spacing w:before="151" w:line="249" w:lineRule="auto"/>
        <w:ind w:right="359"/>
        <w:rPr>
          <w:sz w:val="21"/>
        </w:rPr>
      </w:pPr>
      <w:r>
        <w:rPr>
          <w:color w:val="231F20"/>
          <w:sz w:val="21"/>
        </w:rPr>
        <w:t>course fees (but not HELP repayments or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student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contribution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amounts),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student union fees, and tutorial fees; and</w:t>
      </w:r>
    </w:p>
    <w:p w14:paraId="165A81C8" w14:textId="77777777" w:rsidR="00745283" w:rsidRDefault="00000000">
      <w:pPr>
        <w:pStyle w:val="ListParagraph"/>
        <w:numPr>
          <w:ilvl w:val="0"/>
          <w:numId w:val="3"/>
        </w:numPr>
        <w:tabs>
          <w:tab w:val="left" w:pos="539"/>
        </w:tabs>
        <w:spacing w:before="180" w:line="249" w:lineRule="auto"/>
        <w:ind w:right="266"/>
        <w:rPr>
          <w:sz w:val="21"/>
        </w:rPr>
      </w:pPr>
      <w:r>
        <w:rPr>
          <w:color w:val="231F20"/>
          <w:sz w:val="21"/>
        </w:rPr>
        <w:t>interest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borrowings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used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pay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any deductible self-education expenses.</w:t>
      </w:r>
    </w:p>
    <w:p w14:paraId="29318430" w14:textId="77777777" w:rsidR="00745283" w:rsidRDefault="00000000">
      <w:pPr>
        <w:pStyle w:val="BodyText"/>
        <w:spacing w:before="145" w:line="249" w:lineRule="auto"/>
        <w:ind w:left="143" w:right="39" w:firstLine="1"/>
        <w:jc w:val="both"/>
      </w:pPr>
      <w:r>
        <w:rPr>
          <w:color w:val="231F20"/>
          <w:spacing w:val="-8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bring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forward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purchases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 xml:space="preserve">stationery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</w:rPr>
        <w:t>text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books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(i.e.,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 be depreciated).</w:t>
      </w:r>
    </w:p>
    <w:p w14:paraId="6BA8F78E" w14:textId="77777777" w:rsidR="00745283" w:rsidRDefault="00000000">
      <w:pPr>
        <w:pStyle w:val="ListParagraph"/>
        <w:numPr>
          <w:ilvl w:val="0"/>
          <w:numId w:val="5"/>
        </w:numPr>
        <w:tabs>
          <w:tab w:val="left" w:pos="375"/>
        </w:tabs>
        <w:spacing w:before="116"/>
        <w:ind w:hanging="233"/>
        <w:jc w:val="both"/>
        <w:rPr>
          <w:b/>
          <w:sz w:val="21"/>
        </w:rPr>
      </w:pPr>
      <w:r>
        <w:rPr>
          <w:b/>
          <w:color w:val="231F20"/>
          <w:sz w:val="21"/>
        </w:rPr>
        <w:t>Other</w:t>
      </w:r>
      <w:r>
        <w:rPr>
          <w:b/>
          <w:color w:val="231F20"/>
          <w:spacing w:val="-2"/>
          <w:sz w:val="21"/>
        </w:rPr>
        <w:t xml:space="preserve"> </w:t>
      </w:r>
      <w:r>
        <w:rPr>
          <w:b/>
          <w:color w:val="231F20"/>
          <w:sz w:val="21"/>
        </w:rPr>
        <w:t>work-related</w:t>
      </w:r>
      <w:r>
        <w:rPr>
          <w:b/>
          <w:color w:val="231F20"/>
          <w:spacing w:val="-2"/>
          <w:sz w:val="21"/>
        </w:rPr>
        <w:t xml:space="preserve"> expenses</w:t>
      </w:r>
    </w:p>
    <w:p w14:paraId="4C2E05C9" w14:textId="77777777" w:rsidR="00745283" w:rsidRDefault="00000000">
      <w:pPr>
        <w:pStyle w:val="BodyText"/>
        <w:spacing w:before="124" w:line="249" w:lineRule="auto"/>
        <w:ind w:left="143" w:right="40" w:firstLine="1"/>
        <w:jc w:val="both"/>
      </w:pPr>
      <w:r>
        <w:rPr>
          <w:color w:val="231F20"/>
        </w:rPr>
        <w:t>Employees may also prepay any of the following expenses before 1 July 2025:</w:t>
      </w:r>
    </w:p>
    <w:p w14:paraId="1CA0CBF6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9"/>
        </w:tabs>
        <w:spacing w:before="151"/>
        <w:ind w:left="539"/>
        <w:rPr>
          <w:sz w:val="21"/>
        </w:rPr>
      </w:pPr>
      <w:r>
        <w:rPr>
          <w:color w:val="231F20"/>
          <w:sz w:val="21"/>
        </w:rPr>
        <w:t>Union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2"/>
          <w:sz w:val="21"/>
        </w:rPr>
        <w:t>fees.</w:t>
      </w:r>
    </w:p>
    <w:p w14:paraId="5FBD4AF9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9"/>
        </w:tabs>
        <w:spacing w:before="103" w:line="249" w:lineRule="auto"/>
        <w:ind w:left="539" w:right="652"/>
        <w:rPr>
          <w:sz w:val="21"/>
        </w:rPr>
      </w:pPr>
      <w:r>
        <w:rPr>
          <w:color w:val="231F20"/>
          <w:sz w:val="21"/>
        </w:rPr>
        <w:t>Subscriptions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trade,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professional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or business associations.</w:t>
      </w:r>
    </w:p>
    <w:p w14:paraId="7BF20B8B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9"/>
        </w:tabs>
        <w:spacing w:before="95"/>
        <w:ind w:left="539"/>
        <w:rPr>
          <w:sz w:val="21"/>
        </w:rPr>
      </w:pPr>
      <w:r>
        <w:rPr>
          <w:color w:val="231F20"/>
          <w:sz w:val="21"/>
        </w:rPr>
        <w:t>Seminars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2"/>
          <w:sz w:val="21"/>
        </w:rPr>
        <w:t>conferences.</w:t>
      </w:r>
    </w:p>
    <w:p w14:paraId="0FB1D294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9"/>
        </w:tabs>
        <w:spacing w:before="103" w:line="249" w:lineRule="auto"/>
        <w:ind w:left="539" w:right="524"/>
        <w:rPr>
          <w:sz w:val="21"/>
        </w:rPr>
      </w:pPr>
      <w:r>
        <w:rPr>
          <w:color w:val="231F20"/>
          <w:sz w:val="21"/>
        </w:rPr>
        <w:t>Income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protection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insurance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(excluding death and total/permanent disability).</w:t>
      </w:r>
    </w:p>
    <w:p w14:paraId="33E82DA4" w14:textId="77777777" w:rsidR="00745283" w:rsidRDefault="00000000">
      <w:pPr>
        <w:pStyle w:val="ListParagraph"/>
        <w:numPr>
          <w:ilvl w:val="1"/>
          <w:numId w:val="5"/>
        </w:numPr>
        <w:tabs>
          <w:tab w:val="left" w:pos="539"/>
        </w:tabs>
        <w:spacing w:before="94" w:line="249" w:lineRule="auto"/>
        <w:ind w:left="539" w:right="979"/>
        <w:rPr>
          <w:sz w:val="21"/>
        </w:rPr>
      </w:pPr>
      <w:r>
        <w:rPr>
          <w:color w:val="231F20"/>
          <w:sz w:val="21"/>
        </w:rPr>
        <w:t>Magazine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>professional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z w:val="21"/>
        </w:rPr>
        <w:t xml:space="preserve">journal </w:t>
      </w:r>
      <w:r>
        <w:rPr>
          <w:color w:val="231F20"/>
          <w:spacing w:val="-2"/>
          <w:sz w:val="21"/>
        </w:rPr>
        <w:t>subscriptions.</w:t>
      </w:r>
    </w:p>
    <w:p w14:paraId="6D2BB70E" w14:textId="77777777" w:rsidR="00745283" w:rsidRDefault="00000000">
      <w:pPr>
        <w:spacing w:before="144" w:line="249" w:lineRule="auto"/>
        <w:ind w:left="142" w:right="38"/>
        <w:jc w:val="both"/>
        <w:rPr>
          <w:i/>
          <w:sz w:val="21"/>
        </w:rPr>
      </w:pPr>
      <w:r>
        <w:rPr>
          <w:i/>
          <w:color w:val="231F20"/>
          <w:spacing w:val="-8"/>
          <w:sz w:val="21"/>
        </w:rPr>
        <w:t>Note: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8"/>
          <w:sz w:val="21"/>
        </w:rPr>
        <w:t>If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8"/>
          <w:sz w:val="21"/>
        </w:rPr>
        <w:t>prepaying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8"/>
          <w:sz w:val="21"/>
        </w:rPr>
        <w:t>any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8"/>
          <w:sz w:val="21"/>
        </w:rPr>
        <w:t>of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8"/>
          <w:sz w:val="21"/>
        </w:rPr>
        <w:t>the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8"/>
          <w:sz w:val="21"/>
        </w:rPr>
        <w:t>above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8"/>
          <w:sz w:val="21"/>
        </w:rPr>
        <w:t>expenses</w:t>
      </w:r>
      <w:r>
        <w:rPr>
          <w:i/>
          <w:color w:val="231F20"/>
          <w:spacing w:val="-5"/>
          <w:sz w:val="21"/>
        </w:rPr>
        <w:t xml:space="preserve"> </w:t>
      </w:r>
      <w:r>
        <w:rPr>
          <w:i/>
          <w:color w:val="231F20"/>
          <w:spacing w:val="-8"/>
          <w:sz w:val="21"/>
        </w:rPr>
        <w:t xml:space="preserve">before </w:t>
      </w:r>
      <w:r>
        <w:rPr>
          <w:i/>
          <w:color w:val="231F20"/>
          <w:sz w:val="21"/>
        </w:rPr>
        <w:t>1 July 2025, ensure that any services being paid for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will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be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provided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within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a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12-month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>period</w:t>
      </w:r>
      <w:r>
        <w:rPr>
          <w:i/>
          <w:color w:val="231F20"/>
          <w:spacing w:val="-3"/>
          <w:sz w:val="21"/>
        </w:rPr>
        <w:t xml:space="preserve"> </w:t>
      </w:r>
      <w:r>
        <w:rPr>
          <w:i/>
          <w:color w:val="231F20"/>
          <w:sz w:val="21"/>
        </w:rPr>
        <w:t xml:space="preserve">that </w:t>
      </w:r>
      <w:r>
        <w:rPr>
          <w:i/>
          <w:color w:val="231F20"/>
          <w:spacing w:val="-6"/>
          <w:sz w:val="21"/>
        </w:rPr>
        <w:t>ends</w:t>
      </w:r>
      <w:r>
        <w:rPr>
          <w:i/>
          <w:color w:val="231F20"/>
          <w:spacing w:val="-9"/>
          <w:sz w:val="21"/>
        </w:rPr>
        <w:t xml:space="preserve"> </w:t>
      </w:r>
      <w:r>
        <w:rPr>
          <w:i/>
          <w:color w:val="231F20"/>
          <w:spacing w:val="-6"/>
          <w:sz w:val="21"/>
        </w:rPr>
        <w:t>before</w:t>
      </w:r>
      <w:r>
        <w:rPr>
          <w:i/>
          <w:color w:val="231F20"/>
          <w:spacing w:val="-9"/>
          <w:sz w:val="21"/>
        </w:rPr>
        <w:t xml:space="preserve"> </w:t>
      </w:r>
      <w:r>
        <w:rPr>
          <w:i/>
          <w:color w:val="231F20"/>
          <w:spacing w:val="-6"/>
          <w:sz w:val="21"/>
        </w:rPr>
        <w:t>1</w:t>
      </w:r>
      <w:r>
        <w:rPr>
          <w:i/>
          <w:color w:val="231F20"/>
          <w:spacing w:val="-8"/>
          <w:sz w:val="21"/>
        </w:rPr>
        <w:t xml:space="preserve"> </w:t>
      </w:r>
      <w:r>
        <w:rPr>
          <w:i/>
          <w:color w:val="231F20"/>
          <w:spacing w:val="-6"/>
          <w:sz w:val="21"/>
        </w:rPr>
        <w:t>July</w:t>
      </w:r>
      <w:r>
        <w:rPr>
          <w:i/>
          <w:color w:val="231F20"/>
          <w:spacing w:val="-9"/>
          <w:sz w:val="21"/>
        </w:rPr>
        <w:t xml:space="preserve"> </w:t>
      </w:r>
      <w:r>
        <w:rPr>
          <w:i/>
          <w:color w:val="231F20"/>
          <w:spacing w:val="-6"/>
          <w:sz w:val="21"/>
        </w:rPr>
        <w:t>2026.</w:t>
      </w:r>
      <w:r>
        <w:rPr>
          <w:i/>
          <w:color w:val="231F20"/>
          <w:spacing w:val="22"/>
          <w:sz w:val="21"/>
        </w:rPr>
        <w:t xml:space="preserve"> </w:t>
      </w:r>
      <w:r>
        <w:rPr>
          <w:i/>
          <w:color w:val="231F20"/>
          <w:spacing w:val="-6"/>
          <w:sz w:val="21"/>
        </w:rPr>
        <w:t>Otherwise,</w:t>
      </w:r>
      <w:r>
        <w:rPr>
          <w:i/>
          <w:color w:val="231F20"/>
          <w:spacing w:val="-8"/>
          <w:sz w:val="21"/>
        </w:rPr>
        <w:t xml:space="preserve"> </w:t>
      </w:r>
      <w:r>
        <w:rPr>
          <w:i/>
          <w:color w:val="231F20"/>
          <w:spacing w:val="-6"/>
          <w:sz w:val="21"/>
        </w:rPr>
        <w:t>the</w:t>
      </w:r>
      <w:r>
        <w:rPr>
          <w:i/>
          <w:color w:val="231F20"/>
          <w:spacing w:val="-9"/>
          <w:sz w:val="21"/>
        </w:rPr>
        <w:t xml:space="preserve"> </w:t>
      </w:r>
      <w:r>
        <w:rPr>
          <w:i/>
          <w:color w:val="231F20"/>
          <w:spacing w:val="-6"/>
          <w:sz w:val="21"/>
        </w:rPr>
        <w:t xml:space="preserve">deductions </w:t>
      </w:r>
      <w:r>
        <w:rPr>
          <w:i/>
          <w:color w:val="231F20"/>
          <w:sz w:val="21"/>
        </w:rPr>
        <w:t>will generally need to be claimed proportionately over the period of the prepayment.</w:t>
      </w:r>
    </w:p>
    <w:p w14:paraId="411A830E" w14:textId="77777777" w:rsidR="00745283" w:rsidRDefault="00000000">
      <w:pPr>
        <w:pStyle w:val="Heading1"/>
        <w:spacing w:before="132"/>
      </w:pPr>
      <w:r>
        <w:rPr>
          <w:color w:val="231F20"/>
        </w:rPr>
        <w:t xml:space="preserve">Information </w:t>
      </w:r>
      <w:r>
        <w:rPr>
          <w:color w:val="231F20"/>
          <w:spacing w:val="-2"/>
        </w:rPr>
        <w:t>Required</w:t>
      </w:r>
    </w:p>
    <w:p w14:paraId="31228A60" w14:textId="77777777" w:rsidR="00745283" w:rsidRDefault="00000000">
      <w:pPr>
        <w:pStyle w:val="BodyText"/>
        <w:spacing w:before="115" w:line="249" w:lineRule="auto"/>
        <w:ind w:left="143" w:right="39" w:firstLine="1"/>
        <w:jc w:val="both"/>
      </w:pPr>
      <w:r>
        <w:rPr>
          <w:color w:val="231F20"/>
          <w:spacing w:val="-6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need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provide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assist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preparing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return.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check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following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relevant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statements, </w:t>
      </w:r>
      <w:r>
        <w:rPr>
          <w:color w:val="231F20"/>
        </w:rPr>
        <w:t xml:space="preserve">accounts, receipts, etc., to help us prepare your </w:t>
      </w:r>
      <w:r>
        <w:rPr>
          <w:color w:val="231F20"/>
          <w:spacing w:val="-2"/>
        </w:rPr>
        <w:t>return.</w:t>
      </w:r>
    </w:p>
    <w:p w14:paraId="152359FF" w14:textId="77777777" w:rsidR="00745283" w:rsidRDefault="00000000">
      <w:pPr>
        <w:spacing w:before="117"/>
        <w:ind w:left="142"/>
        <w:rPr>
          <w:b/>
          <w:sz w:val="21"/>
        </w:rPr>
      </w:pPr>
      <w:r>
        <w:rPr>
          <w:b/>
          <w:color w:val="231F20"/>
          <w:spacing w:val="-2"/>
          <w:sz w:val="21"/>
        </w:rPr>
        <w:t>Income/Receipts:</w:t>
      </w:r>
    </w:p>
    <w:p w14:paraId="08404C4E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80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>Details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your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employer(s)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2"/>
          <w:sz w:val="21"/>
        </w:rPr>
        <w:t>wages.</w:t>
      </w:r>
    </w:p>
    <w:p w14:paraId="25BBF673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53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>Lump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sum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termination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2"/>
          <w:sz w:val="21"/>
        </w:rPr>
        <w:t>payments.</w:t>
      </w:r>
    </w:p>
    <w:p w14:paraId="36EA5067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52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>Government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 xml:space="preserve">pensions and </w:t>
      </w:r>
      <w:r>
        <w:rPr>
          <w:color w:val="231F20"/>
          <w:spacing w:val="-2"/>
          <w:sz w:val="21"/>
        </w:rPr>
        <w:t>allowances.</w:t>
      </w:r>
    </w:p>
    <w:p w14:paraId="561B42DA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52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 xml:space="preserve">Other pensions and/or </w:t>
      </w:r>
      <w:r>
        <w:rPr>
          <w:color w:val="231F20"/>
          <w:spacing w:val="-2"/>
          <w:sz w:val="21"/>
        </w:rPr>
        <w:t>annuities.</w:t>
      </w:r>
    </w:p>
    <w:p w14:paraId="6EE09150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52" w:line="249" w:lineRule="auto"/>
        <w:ind w:right="476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>Allowances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(e.g.,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entertainment,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 xml:space="preserve">car, </w:t>
      </w:r>
      <w:r>
        <w:rPr>
          <w:color w:val="231F20"/>
          <w:spacing w:val="-2"/>
          <w:sz w:val="21"/>
        </w:rPr>
        <w:t>tools).</w:t>
      </w:r>
    </w:p>
    <w:p w14:paraId="3833AE63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44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>Interest,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rent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 xml:space="preserve">and </w:t>
      </w:r>
      <w:r>
        <w:rPr>
          <w:color w:val="231F20"/>
          <w:spacing w:val="-2"/>
          <w:sz w:val="21"/>
        </w:rPr>
        <w:t>dividends.</w:t>
      </w:r>
    </w:p>
    <w:p w14:paraId="31B5DD43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52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>Distributions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partnerships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2"/>
          <w:sz w:val="21"/>
        </w:rPr>
        <w:t>trusts.</w:t>
      </w:r>
    </w:p>
    <w:p w14:paraId="28F63041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52" w:line="249" w:lineRule="auto"/>
        <w:ind w:right="150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>Details of any assets sold that were either used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income-earning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purposes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which may be liable for capital gains tax ('CGT').</w:t>
      </w:r>
    </w:p>
    <w:p w14:paraId="07A5EA16" w14:textId="77777777" w:rsidR="00745283" w:rsidRDefault="00000000">
      <w:pPr>
        <w:pStyle w:val="ListParagraph"/>
        <w:numPr>
          <w:ilvl w:val="0"/>
          <w:numId w:val="2"/>
        </w:numPr>
        <w:tabs>
          <w:tab w:val="left" w:pos="539"/>
        </w:tabs>
        <w:spacing w:before="145"/>
        <w:rPr>
          <w:rFonts w:ascii="Wingdings" w:hAnsi="Wingdings"/>
          <w:color w:val="231F20"/>
          <w:sz w:val="21"/>
        </w:rPr>
      </w:pPr>
      <w:r>
        <w:rPr>
          <w:color w:val="231F20"/>
          <w:sz w:val="21"/>
        </w:rPr>
        <w:t>Other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income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(e.g.,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foreign</w:t>
      </w:r>
      <w:r>
        <w:rPr>
          <w:color w:val="231F20"/>
          <w:spacing w:val="-2"/>
          <w:sz w:val="21"/>
        </w:rPr>
        <w:t xml:space="preserve"> income).</w:t>
      </w:r>
    </w:p>
    <w:p w14:paraId="0311F183" w14:textId="77777777" w:rsidR="00745283" w:rsidRDefault="00000000">
      <w:pPr>
        <w:spacing w:before="93" w:line="249" w:lineRule="auto"/>
        <w:ind w:left="142"/>
        <w:rPr>
          <w:b/>
          <w:sz w:val="21"/>
        </w:rPr>
      </w:pPr>
      <w:r>
        <w:br w:type="column"/>
      </w:r>
      <w:r>
        <w:rPr>
          <w:b/>
          <w:color w:val="231F20"/>
          <w:sz w:val="21"/>
        </w:rPr>
        <w:t>Expenses/Deductions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z w:val="21"/>
        </w:rPr>
        <w:t>(in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z w:val="21"/>
        </w:rPr>
        <w:t>addition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z w:val="21"/>
        </w:rPr>
        <w:t>to</w:t>
      </w:r>
      <w:r>
        <w:rPr>
          <w:b/>
          <w:color w:val="231F20"/>
          <w:spacing w:val="-9"/>
          <w:sz w:val="21"/>
        </w:rPr>
        <w:t xml:space="preserve"> </w:t>
      </w:r>
      <w:r>
        <w:rPr>
          <w:b/>
          <w:color w:val="231F20"/>
          <w:sz w:val="21"/>
        </w:rPr>
        <w:t>those mentioned above):</w:t>
      </w:r>
    </w:p>
    <w:p w14:paraId="626AE5CF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80"/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Award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transport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allowance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claims.</w:t>
      </w:r>
    </w:p>
    <w:p w14:paraId="39FF3162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71" w:line="249" w:lineRule="auto"/>
        <w:ind w:right="296"/>
        <w:rPr>
          <w:rFonts w:ascii="Wingdings" w:hAnsi="Wingdings"/>
          <w:sz w:val="21"/>
        </w:rPr>
      </w:pPr>
      <w:r>
        <w:rPr>
          <w:color w:val="231F20"/>
          <w:sz w:val="21"/>
        </w:rPr>
        <w:t>Bank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charges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income-earning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accounts (e.g., term deposits).</w:t>
      </w:r>
    </w:p>
    <w:p w14:paraId="0E165EC3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208"/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Bridge/road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tolls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(if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travelling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2"/>
          <w:sz w:val="21"/>
        </w:rPr>
        <w:t>work).</w:t>
      </w:r>
    </w:p>
    <w:p w14:paraId="0B3E105F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71"/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Car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parking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(if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travelling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2"/>
          <w:sz w:val="21"/>
        </w:rPr>
        <w:t>work).</w:t>
      </w:r>
    </w:p>
    <w:p w14:paraId="6706C275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Conventions,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conferences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 xml:space="preserve">and </w:t>
      </w:r>
      <w:r>
        <w:rPr>
          <w:color w:val="231F20"/>
          <w:spacing w:val="-2"/>
          <w:sz w:val="21"/>
        </w:rPr>
        <w:t>seminars.</w:t>
      </w:r>
    </w:p>
    <w:p w14:paraId="095EFA51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COVID-19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testing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costs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for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work</w:t>
      </w:r>
      <w:r>
        <w:rPr>
          <w:color w:val="231F20"/>
          <w:spacing w:val="-2"/>
          <w:sz w:val="21"/>
        </w:rPr>
        <w:t xml:space="preserve"> purposes.</w:t>
      </w:r>
    </w:p>
    <w:p w14:paraId="1BB5B9EA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216" w:line="249" w:lineRule="auto"/>
        <w:ind w:right="214"/>
        <w:rPr>
          <w:rFonts w:ascii="Wingdings" w:hAnsi="Wingdings"/>
          <w:sz w:val="21"/>
        </w:rPr>
      </w:pPr>
      <w:r>
        <w:rPr>
          <w:color w:val="231F20"/>
          <w:sz w:val="21"/>
        </w:rPr>
        <w:t>Depreciation of library, tools, business equipment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(incl.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portion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home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2"/>
          <w:sz w:val="21"/>
        </w:rPr>
        <w:t>computer).</w:t>
      </w:r>
    </w:p>
    <w:p w14:paraId="25A9FA3C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51"/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 xml:space="preserve">Gifts or </w:t>
      </w:r>
      <w:r>
        <w:rPr>
          <w:color w:val="231F20"/>
          <w:spacing w:val="-2"/>
          <w:sz w:val="21"/>
        </w:rPr>
        <w:t>donations.</w:t>
      </w:r>
    </w:p>
    <w:p w14:paraId="04F19A6E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Home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office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running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expenses,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such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pacing w:val="-5"/>
          <w:sz w:val="21"/>
        </w:rPr>
        <w:t>as:</w:t>
      </w:r>
    </w:p>
    <w:p w14:paraId="43BE1E24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79"/>
        <w:ind w:hanging="397"/>
        <w:rPr>
          <w:sz w:val="21"/>
        </w:rPr>
      </w:pPr>
      <w:proofErr w:type="gramStart"/>
      <w:r>
        <w:rPr>
          <w:color w:val="231F20"/>
          <w:spacing w:val="-2"/>
          <w:sz w:val="21"/>
        </w:rPr>
        <w:t>cleaning;</w:t>
      </w:r>
      <w:proofErr w:type="gramEnd"/>
    </w:p>
    <w:p w14:paraId="6F971D0C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112"/>
        <w:ind w:hanging="397"/>
        <w:rPr>
          <w:sz w:val="21"/>
        </w:rPr>
      </w:pPr>
      <w:r>
        <w:rPr>
          <w:color w:val="231F20"/>
          <w:sz w:val="21"/>
        </w:rPr>
        <w:t>cooling,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lighting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proofErr w:type="gramStart"/>
      <w:r>
        <w:rPr>
          <w:color w:val="231F20"/>
          <w:spacing w:val="-2"/>
          <w:sz w:val="21"/>
        </w:rPr>
        <w:t>heating;</w:t>
      </w:r>
      <w:proofErr w:type="gramEnd"/>
    </w:p>
    <w:p w14:paraId="13424AA0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113"/>
        <w:ind w:hanging="397"/>
        <w:rPr>
          <w:sz w:val="21"/>
        </w:rPr>
      </w:pPr>
      <w:r>
        <w:rPr>
          <w:color w:val="231F20"/>
          <w:sz w:val="21"/>
        </w:rPr>
        <w:t>depreciation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office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furniture;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5"/>
          <w:sz w:val="21"/>
        </w:rPr>
        <w:t>and</w:t>
      </w:r>
    </w:p>
    <w:p w14:paraId="713599F0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124"/>
        <w:ind w:hanging="397"/>
        <w:rPr>
          <w:sz w:val="21"/>
        </w:rPr>
      </w:pPr>
      <w:r>
        <w:rPr>
          <w:color w:val="231F20"/>
          <w:sz w:val="21"/>
        </w:rPr>
        <w:t>telephone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internet.</w:t>
      </w:r>
    </w:p>
    <w:p w14:paraId="305F86C5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Interest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dividend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deductions,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such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5"/>
          <w:sz w:val="21"/>
        </w:rPr>
        <w:t>as:</w:t>
      </w:r>
    </w:p>
    <w:p w14:paraId="5BC213B3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124"/>
        <w:ind w:hanging="397"/>
        <w:rPr>
          <w:sz w:val="21"/>
        </w:rPr>
      </w:pPr>
      <w:r>
        <w:rPr>
          <w:color w:val="231F20"/>
          <w:sz w:val="21"/>
        </w:rPr>
        <w:t>account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keeping</w:t>
      </w:r>
      <w:r>
        <w:rPr>
          <w:color w:val="231F20"/>
          <w:spacing w:val="-3"/>
          <w:sz w:val="21"/>
        </w:rPr>
        <w:t xml:space="preserve"> </w:t>
      </w:r>
      <w:proofErr w:type="gramStart"/>
      <w:r>
        <w:rPr>
          <w:color w:val="231F20"/>
          <w:spacing w:val="-2"/>
          <w:sz w:val="21"/>
        </w:rPr>
        <w:t>fees;</w:t>
      </w:r>
      <w:proofErr w:type="gramEnd"/>
    </w:p>
    <w:p w14:paraId="3F7A9597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95"/>
        <w:ind w:hanging="397"/>
        <w:rPr>
          <w:sz w:val="21"/>
        </w:rPr>
      </w:pPr>
      <w:r>
        <w:rPr>
          <w:color w:val="231F20"/>
          <w:sz w:val="21"/>
        </w:rPr>
        <w:t>ongoing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management</w:t>
      </w:r>
      <w:r>
        <w:rPr>
          <w:color w:val="231F20"/>
          <w:spacing w:val="-6"/>
          <w:sz w:val="21"/>
        </w:rPr>
        <w:t xml:space="preserve"> </w:t>
      </w:r>
      <w:proofErr w:type="gramStart"/>
      <w:r>
        <w:rPr>
          <w:color w:val="231F20"/>
          <w:spacing w:val="-2"/>
          <w:sz w:val="21"/>
        </w:rPr>
        <w:t>fees;</w:t>
      </w:r>
      <w:proofErr w:type="gramEnd"/>
    </w:p>
    <w:p w14:paraId="5CC99A58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96"/>
        <w:ind w:hanging="397"/>
        <w:rPr>
          <w:sz w:val="21"/>
        </w:rPr>
      </w:pPr>
      <w:r>
        <w:rPr>
          <w:color w:val="231F20"/>
          <w:spacing w:val="-2"/>
          <w:sz w:val="21"/>
        </w:rPr>
        <w:t>interest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on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borrowings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to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buy</w:t>
      </w:r>
      <w:r>
        <w:rPr>
          <w:color w:val="231F20"/>
          <w:spacing w:val="-9"/>
          <w:sz w:val="21"/>
        </w:rPr>
        <w:t xml:space="preserve"> </w:t>
      </w:r>
      <w:r>
        <w:rPr>
          <w:color w:val="231F20"/>
          <w:spacing w:val="-2"/>
          <w:sz w:val="21"/>
        </w:rPr>
        <w:t>shares;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5"/>
          <w:sz w:val="21"/>
        </w:rPr>
        <w:t>and</w:t>
      </w:r>
    </w:p>
    <w:p w14:paraId="3D330FAA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95" w:line="249" w:lineRule="auto"/>
        <w:ind w:right="140" w:hanging="397"/>
        <w:rPr>
          <w:sz w:val="21"/>
        </w:rPr>
      </w:pPr>
      <w:r>
        <w:rPr>
          <w:color w:val="231F20"/>
          <w:sz w:val="21"/>
        </w:rPr>
        <w:t xml:space="preserve">advice relating to </w:t>
      </w:r>
      <w:r>
        <w:rPr>
          <w:i/>
          <w:color w:val="231F20"/>
          <w:sz w:val="21"/>
        </w:rPr>
        <w:t xml:space="preserve">changing </w:t>
      </w:r>
      <w:r>
        <w:rPr>
          <w:color w:val="231F20"/>
          <w:sz w:val="21"/>
        </w:rPr>
        <w:t xml:space="preserve">investments (but </w:t>
      </w:r>
      <w:r>
        <w:rPr>
          <w:i/>
          <w:color w:val="231F20"/>
          <w:sz w:val="21"/>
        </w:rPr>
        <w:t xml:space="preserve">not </w:t>
      </w:r>
      <w:r>
        <w:rPr>
          <w:color w:val="231F20"/>
          <w:sz w:val="21"/>
        </w:rPr>
        <w:t>setting them up).</w:t>
      </w:r>
    </w:p>
    <w:p w14:paraId="6AECC399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208" w:line="249" w:lineRule="auto"/>
        <w:ind w:right="284"/>
        <w:rPr>
          <w:rFonts w:ascii="Wingdings" w:hAnsi="Wingdings"/>
          <w:sz w:val="21"/>
        </w:rPr>
      </w:pPr>
      <w:r>
        <w:rPr>
          <w:color w:val="231F20"/>
          <w:sz w:val="21"/>
        </w:rPr>
        <w:t>Interest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loans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purchase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equipment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or income-earning investments.</w:t>
      </w:r>
    </w:p>
    <w:p w14:paraId="1818B26E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23"/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Motor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vehicle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expenses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(if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work-</w:t>
      </w:r>
      <w:r>
        <w:rPr>
          <w:color w:val="231F20"/>
          <w:spacing w:val="-2"/>
          <w:sz w:val="21"/>
        </w:rPr>
        <w:t>related).</w:t>
      </w:r>
    </w:p>
    <w:p w14:paraId="0681E461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Overtime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meal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expenses.</w:t>
      </w:r>
    </w:p>
    <w:p w14:paraId="40231C7A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396"/>
        <w:rPr>
          <w:rFonts w:ascii="Wingdings" w:hAnsi="Wingdings"/>
          <w:sz w:val="21"/>
        </w:rPr>
      </w:pPr>
      <w:r>
        <w:rPr>
          <w:color w:val="231F20"/>
          <w:sz w:val="21"/>
        </w:rPr>
        <w:t>Rental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property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expenses,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pacing w:val="-2"/>
          <w:sz w:val="21"/>
        </w:rPr>
        <w:t>including:</w:t>
      </w:r>
    </w:p>
    <w:p w14:paraId="1E0859DA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96"/>
        <w:ind w:hanging="397"/>
        <w:rPr>
          <w:sz w:val="21"/>
        </w:rPr>
      </w:pPr>
      <w:r>
        <w:rPr>
          <w:color w:val="231F20"/>
          <w:sz w:val="21"/>
        </w:rPr>
        <w:t>advertising</w:t>
      </w:r>
      <w:r>
        <w:rPr>
          <w:color w:val="231F20"/>
          <w:spacing w:val="-10"/>
          <w:sz w:val="21"/>
        </w:rPr>
        <w:t xml:space="preserve"> </w:t>
      </w:r>
      <w:proofErr w:type="gramStart"/>
      <w:r>
        <w:rPr>
          <w:color w:val="231F20"/>
          <w:spacing w:val="-2"/>
          <w:sz w:val="21"/>
        </w:rPr>
        <w:t>expenses;</w:t>
      </w:r>
      <w:proofErr w:type="gramEnd"/>
    </w:p>
    <w:p w14:paraId="416BB864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125"/>
        <w:ind w:hanging="397"/>
        <w:rPr>
          <w:sz w:val="21"/>
        </w:rPr>
      </w:pPr>
      <w:r>
        <w:rPr>
          <w:color w:val="231F20"/>
          <w:sz w:val="21"/>
        </w:rPr>
        <w:t>council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water</w:t>
      </w:r>
      <w:r>
        <w:rPr>
          <w:color w:val="231F20"/>
          <w:spacing w:val="-2"/>
          <w:sz w:val="21"/>
        </w:rPr>
        <w:t xml:space="preserve"> </w:t>
      </w:r>
      <w:proofErr w:type="gramStart"/>
      <w:r>
        <w:rPr>
          <w:color w:val="231F20"/>
          <w:spacing w:val="-2"/>
          <w:sz w:val="21"/>
        </w:rPr>
        <w:t>rates;</w:t>
      </w:r>
      <w:proofErr w:type="gramEnd"/>
    </w:p>
    <w:p w14:paraId="5C8DB702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125"/>
        <w:ind w:hanging="397"/>
        <w:rPr>
          <w:sz w:val="21"/>
        </w:rPr>
      </w:pPr>
      <w:proofErr w:type="gramStart"/>
      <w:r>
        <w:rPr>
          <w:color w:val="231F20"/>
          <w:spacing w:val="-2"/>
          <w:sz w:val="21"/>
        </w:rPr>
        <w:t>insurance;</w:t>
      </w:r>
      <w:proofErr w:type="gramEnd"/>
    </w:p>
    <w:p w14:paraId="43B2AA08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125"/>
        <w:ind w:hanging="397"/>
        <w:rPr>
          <w:sz w:val="21"/>
        </w:rPr>
      </w:pPr>
      <w:proofErr w:type="gramStart"/>
      <w:r>
        <w:rPr>
          <w:color w:val="231F20"/>
          <w:spacing w:val="-2"/>
          <w:sz w:val="21"/>
        </w:rPr>
        <w:t>interest;</w:t>
      </w:r>
      <w:proofErr w:type="gramEnd"/>
    </w:p>
    <w:p w14:paraId="3831DABC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125"/>
        <w:ind w:hanging="397"/>
        <w:rPr>
          <w:sz w:val="21"/>
        </w:rPr>
      </w:pPr>
      <w:r>
        <w:rPr>
          <w:color w:val="231F20"/>
          <w:sz w:val="21"/>
        </w:rPr>
        <w:t>land</w:t>
      </w:r>
      <w:r>
        <w:rPr>
          <w:color w:val="231F20"/>
          <w:spacing w:val="-3"/>
          <w:sz w:val="21"/>
        </w:rPr>
        <w:t xml:space="preserve"> </w:t>
      </w:r>
      <w:proofErr w:type="gramStart"/>
      <w:r>
        <w:rPr>
          <w:color w:val="231F20"/>
          <w:spacing w:val="-4"/>
          <w:sz w:val="21"/>
        </w:rPr>
        <w:t>tax;</w:t>
      </w:r>
      <w:proofErr w:type="gramEnd"/>
    </w:p>
    <w:p w14:paraId="6BA1325D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125"/>
        <w:ind w:hanging="397"/>
        <w:rPr>
          <w:sz w:val="21"/>
        </w:rPr>
      </w:pPr>
      <w:r>
        <w:rPr>
          <w:color w:val="231F20"/>
          <w:sz w:val="21"/>
        </w:rPr>
        <w:t>property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management</w:t>
      </w:r>
      <w:r>
        <w:rPr>
          <w:color w:val="231F20"/>
          <w:spacing w:val="-3"/>
          <w:sz w:val="21"/>
        </w:rPr>
        <w:t xml:space="preserve"> </w:t>
      </w:r>
      <w:proofErr w:type="gramStart"/>
      <w:r>
        <w:rPr>
          <w:color w:val="231F20"/>
          <w:spacing w:val="-4"/>
          <w:sz w:val="21"/>
        </w:rPr>
        <w:t>fees;</w:t>
      </w:r>
      <w:proofErr w:type="gramEnd"/>
    </w:p>
    <w:p w14:paraId="22161259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125"/>
        <w:ind w:hanging="397"/>
        <w:rPr>
          <w:sz w:val="21"/>
        </w:rPr>
      </w:pPr>
      <w:r>
        <w:rPr>
          <w:color w:val="231F20"/>
          <w:sz w:val="21"/>
        </w:rPr>
        <w:t>genuine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repairs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maintenance;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5"/>
          <w:sz w:val="21"/>
        </w:rPr>
        <w:t>and</w:t>
      </w:r>
    </w:p>
    <w:p w14:paraId="43CA9DD9" w14:textId="77777777" w:rsidR="00745283" w:rsidRDefault="00000000">
      <w:pPr>
        <w:pStyle w:val="ListParagraph"/>
        <w:numPr>
          <w:ilvl w:val="1"/>
          <w:numId w:val="1"/>
        </w:numPr>
        <w:tabs>
          <w:tab w:val="left" w:pos="936"/>
        </w:tabs>
        <w:spacing w:before="125"/>
        <w:ind w:hanging="397"/>
        <w:rPr>
          <w:sz w:val="21"/>
        </w:rPr>
      </w:pPr>
      <w:r>
        <w:rPr>
          <w:color w:val="231F20"/>
          <w:sz w:val="21"/>
        </w:rPr>
        <w:t>telephone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pacing w:val="-2"/>
          <w:sz w:val="21"/>
        </w:rPr>
        <w:t>expenses.</w:t>
      </w:r>
    </w:p>
    <w:p w14:paraId="4F166C8A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216"/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Superannuation</w:t>
      </w:r>
      <w:r>
        <w:rPr>
          <w:color w:val="231F20"/>
          <w:spacing w:val="-13"/>
          <w:sz w:val="21"/>
        </w:rPr>
        <w:t xml:space="preserve"> </w:t>
      </w:r>
      <w:r>
        <w:rPr>
          <w:color w:val="231F20"/>
          <w:spacing w:val="-2"/>
          <w:sz w:val="21"/>
        </w:rPr>
        <w:t>contributions.</w:t>
      </w:r>
    </w:p>
    <w:p w14:paraId="2A4EDAC0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Sun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protection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sz w:val="21"/>
        </w:rPr>
        <w:t>items.</w:t>
      </w:r>
    </w:p>
    <w:p w14:paraId="2E2AD1D1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396"/>
        <w:rPr>
          <w:rFonts w:ascii="Wingdings" w:hAnsi="Wingdings"/>
          <w:sz w:val="21"/>
        </w:rPr>
      </w:pPr>
      <w:r>
        <w:rPr>
          <w:color w:val="231F20"/>
          <w:sz w:val="21"/>
        </w:rPr>
        <w:t>Tax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agent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fees.</w:t>
      </w:r>
    </w:p>
    <w:p w14:paraId="3BBFFF24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59"/>
        <w:ind w:left="538" w:hanging="396"/>
        <w:rPr>
          <w:rFonts w:ascii="Wingdings" w:hAnsi="Wingdings"/>
          <w:sz w:val="21"/>
        </w:rPr>
      </w:pPr>
      <w:r>
        <w:rPr>
          <w:color w:val="231F20"/>
          <w:sz w:val="21"/>
        </w:rPr>
        <w:t>Telephone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expenses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(if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z w:val="21"/>
        </w:rPr>
        <w:t>work-</w:t>
      </w:r>
      <w:r>
        <w:rPr>
          <w:color w:val="231F20"/>
          <w:spacing w:val="-2"/>
          <w:sz w:val="21"/>
        </w:rPr>
        <w:t>related).</w:t>
      </w:r>
    </w:p>
    <w:p w14:paraId="4FABD51B" w14:textId="77777777" w:rsidR="00745283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61"/>
        <w:ind w:left="538" w:hanging="394"/>
        <w:rPr>
          <w:rFonts w:ascii="Wingdings" w:hAnsi="Wingdings"/>
          <w:sz w:val="21"/>
        </w:rPr>
      </w:pPr>
      <w:r>
        <w:rPr>
          <w:color w:val="231F20"/>
          <w:sz w:val="21"/>
        </w:rPr>
        <w:t>Tools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12"/>
          <w:sz w:val="21"/>
        </w:rPr>
        <w:t xml:space="preserve"> </w:t>
      </w:r>
      <w:r>
        <w:rPr>
          <w:color w:val="231F20"/>
          <w:spacing w:val="-2"/>
          <w:sz w:val="21"/>
        </w:rPr>
        <w:t>trade.</w:t>
      </w:r>
    </w:p>
    <w:p w14:paraId="182C6AE6" w14:textId="77777777" w:rsidR="00745283" w:rsidRDefault="00745283" w:rsidP="006D438E">
      <w:pPr>
        <w:rPr>
          <w:rFonts w:ascii="Wingdings" w:hAnsi="Wingdings"/>
          <w:sz w:val="21"/>
        </w:rPr>
      </w:pPr>
    </w:p>
    <w:p w14:paraId="0E1B3C29" w14:textId="77777777" w:rsidR="006D438E" w:rsidRPr="006D438E" w:rsidRDefault="006D438E" w:rsidP="006D438E">
      <w:pPr>
        <w:rPr>
          <w:rFonts w:ascii="Wingdings" w:hAnsi="Wingdings"/>
          <w:sz w:val="21"/>
        </w:rPr>
        <w:sectPr w:rsidR="006D438E" w:rsidRPr="006D438E">
          <w:type w:val="continuous"/>
          <w:pgSz w:w="11910" w:h="16840"/>
          <w:pgMar w:top="1920" w:right="992" w:bottom="420" w:left="992" w:header="0" w:footer="240" w:gutter="0"/>
          <w:cols w:num="2" w:space="720" w:equalWidth="0">
            <w:col w:w="4719" w:space="384"/>
            <w:col w:w="4823"/>
          </w:cols>
        </w:sectPr>
      </w:pPr>
    </w:p>
    <w:p w14:paraId="5E86B9A6" w14:textId="015DB8D1" w:rsidR="00745283" w:rsidRDefault="00745283" w:rsidP="00336390">
      <w:pPr>
        <w:pStyle w:val="ListParagraph"/>
        <w:tabs>
          <w:tab w:val="left" w:pos="521"/>
        </w:tabs>
        <w:spacing w:before="155"/>
        <w:ind w:left="521" w:firstLine="0"/>
        <w:rPr>
          <w:rFonts w:ascii="Wingdings" w:hAnsi="Wingdings"/>
          <w:color w:val="231F20"/>
          <w:sz w:val="21"/>
        </w:rPr>
      </w:pPr>
    </w:p>
    <w:sectPr w:rsidR="00745283">
      <w:type w:val="continuous"/>
      <w:pgSz w:w="11910" w:h="16840"/>
      <w:pgMar w:top="1920" w:right="992" w:bottom="420" w:left="992" w:header="0" w:footer="240" w:gutter="0"/>
      <w:cols w:num="2" w:space="720" w:equalWidth="0">
        <w:col w:w="4723" w:space="380"/>
        <w:col w:w="48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91A4" w14:textId="77777777" w:rsidR="00320409" w:rsidRDefault="00320409">
      <w:r>
        <w:separator/>
      </w:r>
    </w:p>
  </w:endnote>
  <w:endnote w:type="continuationSeparator" w:id="0">
    <w:p w14:paraId="0E69453F" w14:textId="77777777" w:rsidR="00320409" w:rsidRDefault="0032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25FA1" w14:textId="0EE7AFFE" w:rsidR="00745283" w:rsidRDefault="00745283">
    <w:pPr>
      <w:pStyle w:val="BodyText"/>
      <w:spacing w:line="14" w:lineRule="auto"/>
      <w:ind w:left="0"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072E" w14:textId="77777777" w:rsidR="00320409" w:rsidRDefault="00320409">
      <w:r>
        <w:separator/>
      </w:r>
    </w:p>
  </w:footnote>
  <w:footnote w:type="continuationSeparator" w:id="0">
    <w:p w14:paraId="51870C03" w14:textId="77777777" w:rsidR="00320409" w:rsidRDefault="0032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643"/>
    <w:multiLevelType w:val="hybridMultilevel"/>
    <w:tmpl w:val="A906F9B6"/>
    <w:lvl w:ilvl="0" w:tplc="8062A308">
      <w:numFmt w:val="bullet"/>
      <w:lvlText w:val=""/>
      <w:lvlJc w:val="left"/>
      <w:pPr>
        <w:ind w:left="539" w:hanging="397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F5DE0B10">
      <w:numFmt w:val="bullet"/>
      <w:lvlText w:val="•"/>
      <w:lvlJc w:val="left"/>
      <w:pPr>
        <w:ind w:left="957" w:hanging="397"/>
      </w:pPr>
      <w:rPr>
        <w:rFonts w:hint="default"/>
        <w:lang w:val="en-US" w:eastAsia="en-US" w:bidi="ar-SA"/>
      </w:rPr>
    </w:lvl>
    <w:lvl w:ilvl="2" w:tplc="C70EE3FC">
      <w:numFmt w:val="bullet"/>
      <w:lvlText w:val="•"/>
      <w:lvlJc w:val="left"/>
      <w:pPr>
        <w:ind w:left="1375" w:hanging="397"/>
      </w:pPr>
      <w:rPr>
        <w:rFonts w:hint="default"/>
        <w:lang w:val="en-US" w:eastAsia="en-US" w:bidi="ar-SA"/>
      </w:rPr>
    </w:lvl>
    <w:lvl w:ilvl="3" w:tplc="E9CA8136">
      <w:numFmt w:val="bullet"/>
      <w:lvlText w:val="•"/>
      <w:lvlJc w:val="left"/>
      <w:pPr>
        <w:ind w:left="1793" w:hanging="397"/>
      </w:pPr>
      <w:rPr>
        <w:rFonts w:hint="default"/>
        <w:lang w:val="en-US" w:eastAsia="en-US" w:bidi="ar-SA"/>
      </w:rPr>
    </w:lvl>
    <w:lvl w:ilvl="4" w:tplc="9668B4B6">
      <w:numFmt w:val="bullet"/>
      <w:lvlText w:val="•"/>
      <w:lvlJc w:val="left"/>
      <w:pPr>
        <w:ind w:left="2211" w:hanging="397"/>
      </w:pPr>
      <w:rPr>
        <w:rFonts w:hint="default"/>
        <w:lang w:val="en-US" w:eastAsia="en-US" w:bidi="ar-SA"/>
      </w:rPr>
    </w:lvl>
    <w:lvl w:ilvl="5" w:tplc="47087A34">
      <w:numFmt w:val="bullet"/>
      <w:lvlText w:val="•"/>
      <w:lvlJc w:val="left"/>
      <w:pPr>
        <w:ind w:left="2629" w:hanging="397"/>
      </w:pPr>
      <w:rPr>
        <w:rFonts w:hint="default"/>
        <w:lang w:val="en-US" w:eastAsia="en-US" w:bidi="ar-SA"/>
      </w:rPr>
    </w:lvl>
    <w:lvl w:ilvl="6" w:tplc="9ABE187C">
      <w:numFmt w:val="bullet"/>
      <w:lvlText w:val="•"/>
      <w:lvlJc w:val="left"/>
      <w:pPr>
        <w:ind w:left="3047" w:hanging="397"/>
      </w:pPr>
      <w:rPr>
        <w:rFonts w:hint="default"/>
        <w:lang w:val="en-US" w:eastAsia="en-US" w:bidi="ar-SA"/>
      </w:rPr>
    </w:lvl>
    <w:lvl w:ilvl="7" w:tplc="8DA44F0A">
      <w:numFmt w:val="bullet"/>
      <w:lvlText w:val="•"/>
      <w:lvlJc w:val="left"/>
      <w:pPr>
        <w:ind w:left="3465" w:hanging="397"/>
      </w:pPr>
      <w:rPr>
        <w:rFonts w:hint="default"/>
        <w:lang w:val="en-US" w:eastAsia="en-US" w:bidi="ar-SA"/>
      </w:rPr>
    </w:lvl>
    <w:lvl w:ilvl="8" w:tplc="8624A516">
      <w:numFmt w:val="bullet"/>
      <w:lvlText w:val="•"/>
      <w:lvlJc w:val="left"/>
      <w:pPr>
        <w:ind w:left="3883" w:hanging="397"/>
      </w:pPr>
      <w:rPr>
        <w:rFonts w:hint="default"/>
        <w:lang w:val="en-US" w:eastAsia="en-US" w:bidi="ar-SA"/>
      </w:rPr>
    </w:lvl>
  </w:abstractNum>
  <w:abstractNum w:abstractNumId="1" w15:restartNumberingAfterBreak="0">
    <w:nsid w:val="178D3662"/>
    <w:multiLevelType w:val="hybridMultilevel"/>
    <w:tmpl w:val="F4340E8E"/>
    <w:lvl w:ilvl="0" w:tplc="CAB2861A">
      <w:numFmt w:val="bullet"/>
      <w:lvlText w:val=""/>
      <w:lvlJc w:val="left"/>
      <w:pPr>
        <w:ind w:left="539" w:hanging="3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32"/>
        <w:sz w:val="21"/>
        <w:szCs w:val="21"/>
        <w:lang w:val="en-US" w:eastAsia="en-US" w:bidi="ar-SA"/>
      </w:rPr>
    </w:lvl>
    <w:lvl w:ilvl="1" w:tplc="FC2CE804">
      <w:numFmt w:val="bullet"/>
      <w:lvlText w:val="•"/>
      <w:lvlJc w:val="left"/>
      <w:pPr>
        <w:ind w:left="957" w:hanging="397"/>
      </w:pPr>
      <w:rPr>
        <w:rFonts w:hint="default"/>
        <w:lang w:val="en-US" w:eastAsia="en-US" w:bidi="ar-SA"/>
      </w:rPr>
    </w:lvl>
    <w:lvl w:ilvl="2" w:tplc="6200EF42">
      <w:numFmt w:val="bullet"/>
      <w:lvlText w:val="•"/>
      <w:lvlJc w:val="left"/>
      <w:pPr>
        <w:ind w:left="1375" w:hanging="397"/>
      </w:pPr>
      <w:rPr>
        <w:rFonts w:hint="default"/>
        <w:lang w:val="en-US" w:eastAsia="en-US" w:bidi="ar-SA"/>
      </w:rPr>
    </w:lvl>
    <w:lvl w:ilvl="3" w:tplc="6BE0DF54">
      <w:numFmt w:val="bullet"/>
      <w:lvlText w:val="•"/>
      <w:lvlJc w:val="left"/>
      <w:pPr>
        <w:ind w:left="1793" w:hanging="397"/>
      </w:pPr>
      <w:rPr>
        <w:rFonts w:hint="default"/>
        <w:lang w:val="en-US" w:eastAsia="en-US" w:bidi="ar-SA"/>
      </w:rPr>
    </w:lvl>
    <w:lvl w:ilvl="4" w:tplc="33BAB324">
      <w:numFmt w:val="bullet"/>
      <w:lvlText w:val="•"/>
      <w:lvlJc w:val="left"/>
      <w:pPr>
        <w:ind w:left="2211" w:hanging="397"/>
      </w:pPr>
      <w:rPr>
        <w:rFonts w:hint="default"/>
        <w:lang w:val="en-US" w:eastAsia="en-US" w:bidi="ar-SA"/>
      </w:rPr>
    </w:lvl>
    <w:lvl w:ilvl="5" w:tplc="E1BA1D24">
      <w:numFmt w:val="bullet"/>
      <w:lvlText w:val="•"/>
      <w:lvlJc w:val="left"/>
      <w:pPr>
        <w:ind w:left="2629" w:hanging="397"/>
      </w:pPr>
      <w:rPr>
        <w:rFonts w:hint="default"/>
        <w:lang w:val="en-US" w:eastAsia="en-US" w:bidi="ar-SA"/>
      </w:rPr>
    </w:lvl>
    <w:lvl w:ilvl="6" w:tplc="7602B40E">
      <w:numFmt w:val="bullet"/>
      <w:lvlText w:val="•"/>
      <w:lvlJc w:val="left"/>
      <w:pPr>
        <w:ind w:left="3047" w:hanging="397"/>
      </w:pPr>
      <w:rPr>
        <w:rFonts w:hint="default"/>
        <w:lang w:val="en-US" w:eastAsia="en-US" w:bidi="ar-SA"/>
      </w:rPr>
    </w:lvl>
    <w:lvl w:ilvl="7" w:tplc="32F8A3E8">
      <w:numFmt w:val="bullet"/>
      <w:lvlText w:val="•"/>
      <w:lvlJc w:val="left"/>
      <w:pPr>
        <w:ind w:left="3465" w:hanging="397"/>
      </w:pPr>
      <w:rPr>
        <w:rFonts w:hint="default"/>
        <w:lang w:val="en-US" w:eastAsia="en-US" w:bidi="ar-SA"/>
      </w:rPr>
    </w:lvl>
    <w:lvl w:ilvl="8" w:tplc="9D2AEF0E">
      <w:numFmt w:val="bullet"/>
      <w:lvlText w:val="•"/>
      <w:lvlJc w:val="left"/>
      <w:pPr>
        <w:ind w:left="3883" w:hanging="397"/>
      </w:pPr>
      <w:rPr>
        <w:rFonts w:hint="default"/>
        <w:lang w:val="en-US" w:eastAsia="en-US" w:bidi="ar-SA"/>
      </w:rPr>
    </w:lvl>
  </w:abstractNum>
  <w:abstractNum w:abstractNumId="2" w15:restartNumberingAfterBreak="0">
    <w:nsid w:val="1B135E94"/>
    <w:multiLevelType w:val="hybridMultilevel"/>
    <w:tmpl w:val="4972F2EE"/>
    <w:lvl w:ilvl="0" w:tplc="28CA3BC6">
      <w:numFmt w:val="bullet"/>
      <w:lvlText w:val=""/>
      <w:lvlJc w:val="left"/>
      <w:pPr>
        <w:ind w:left="539" w:hanging="395"/>
      </w:pPr>
      <w:rPr>
        <w:rFonts w:ascii="Wingdings" w:eastAsia="Wingdings" w:hAnsi="Wingdings" w:cs="Wingdings" w:hint="default"/>
        <w:spacing w:val="0"/>
        <w:w w:val="132"/>
        <w:lang w:val="en-US" w:eastAsia="en-US" w:bidi="ar-SA"/>
      </w:rPr>
    </w:lvl>
    <w:lvl w:ilvl="1" w:tplc="9D22AC30">
      <w:numFmt w:val="bullet"/>
      <w:lvlText w:val=""/>
      <w:lvlJc w:val="left"/>
      <w:pPr>
        <w:ind w:left="936" w:hanging="3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2" w:tplc="4FCE03F0">
      <w:numFmt w:val="bullet"/>
      <w:lvlText w:val="•"/>
      <w:lvlJc w:val="left"/>
      <w:pPr>
        <w:ind w:left="1370" w:hanging="398"/>
      </w:pPr>
      <w:rPr>
        <w:rFonts w:hint="default"/>
        <w:lang w:val="en-US" w:eastAsia="en-US" w:bidi="ar-SA"/>
      </w:rPr>
    </w:lvl>
    <w:lvl w:ilvl="3" w:tplc="8146E4AC">
      <w:numFmt w:val="bullet"/>
      <w:lvlText w:val="•"/>
      <w:lvlJc w:val="left"/>
      <w:pPr>
        <w:ind w:left="1801" w:hanging="398"/>
      </w:pPr>
      <w:rPr>
        <w:rFonts w:hint="default"/>
        <w:lang w:val="en-US" w:eastAsia="en-US" w:bidi="ar-SA"/>
      </w:rPr>
    </w:lvl>
    <w:lvl w:ilvl="4" w:tplc="54F6E496">
      <w:numFmt w:val="bullet"/>
      <w:lvlText w:val="•"/>
      <w:lvlJc w:val="left"/>
      <w:pPr>
        <w:ind w:left="2232" w:hanging="398"/>
      </w:pPr>
      <w:rPr>
        <w:rFonts w:hint="default"/>
        <w:lang w:val="en-US" w:eastAsia="en-US" w:bidi="ar-SA"/>
      </w:rPr>
    </w:lvl>
    <w:lvl w:ilvl="5" w:tplc="DA06B902">
      <w:numFmt w:val="bullet"/>
      <w:lvlText w:val="•"/>
      <w:lvlJc w:val="left"/>
      <w:pPr>
        <w:ind w:left="2663" w:hanging="398"/>
      </w:pPr>
      <w:rPr>
        <w:rFonts w:hint="default"/>
        <w:lang w:val="en-US" w:eastAsia="en-US" w:bidi="ar-SA"/>
      </w:rPr>
    </w:lvl>
    <w:lvl w:ilvl="6" w:tplc="0A8ABA6E">
      <w:numFmt w:val="bullet"/>
      <w:lvlText w:val="•"/>
      <w:lvlJc w:val="left"/>
      <w:pPr>
        <w:ind w:left="3094" w:hanging="398"/>
      </w:pPr>
      <w:rPr>
        <w:rFonts w:hint="default"/>
        <w:lang w:val="en-US" w:eastAsia="en-US" w:bidi="ar-SA"/>
      </w:rPr>
    </w:lvl>
    <w:lvl w:ilvl="7" w:tplc="BCFA63CA">
      <w:numFmt w:val="bullet"/>
      <w:lvlText w:val="•"/>
      <w:lvlJc w:val="left"/>
      <w:pPr>
        <w:ind w:left="3525" w:hanging="398"/>
      </w:pPr>
      <w:rPr>
        <w:rFonts w:hint="default"/>
        <w:lang w:val="en-US" w:eastAsia="en-US" w:bidi="ar-SA"/>
      </w:rPr>
    </w:lvl>
    <w:lvl w:ilvl="8" w:tplc="BD9A723E">
      <w:numFmt w:val="bullet"/>
      <w:lvlText w:val="•"/>
      <w:lvlJc w:val="left"/>
      <w:pPr>
        <w:ind w:left="3956" w:hanging="398"/>
      </w:pPr>
      <w:rPr>
        <w:rFonts w:hint="default"/>
        <w:lang w:val="en-US" w:eastAsia="en-US" w:bidi="ar-SA"/>
      </w:rPr>
    </w:lvl>
  </w:abstractNum>
  <w:abstractNum w:abstractNumId="3" w15:restartNumberingAfterBreak="0">
    <w:nsid w:val="305E388C"/>
    <w:multiLevelType w:val="hybridMultilevel"/>
    <w:tmpl w:val="491ABDBC"/>
    <w:lvl w:ilvl="0" w:tplc="4D46FE08">
      <w:numFmt w:val="bullet"/>
      <w:lvlText w:val=""/>
      <w:lvlJc w:val="left"/>
      <w:pPr>
        <w:ind w:left="538" w:hanging="3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07A8D88">
      <w:numFmt w:val="bullet"/>
      <w:lvlText w:val="•"/>
      <w:lvlJc w:val="left"/>
      <w:pPr>
        <w:ind w:left="969" w:hanging="397"/>
      </w:pPr>
      <w:rPr>
        <w:rFonts w:hint="default"/>
        <w:lang w:val="en-US" w:eastAsia="en-US" w:bidi="ar-SA"/>
      </w:rPr>
    </w:lvl>
    <w:lvl w:ilvl="2" w:tplc="2E0246FC">
      <w:numFmt w:val="bullet"/>
      <w:lvlText w:val="•"/>
      <w:lvlJc w:val="left"/>
      <w:pPr>
        <w:ind w:left="1398" w:hanging="397"/>
      </w:pPr>
      <w:rPr>
        <w:rFonts w:hint="default"/>
        <w:lang w:val="en-US" w:eastAsia="en-US" w:bidi="ar-SA"/>
      </w:rPr>
    </w:lvl>
    <w:lvl w:ilvl="3" w:tplc="B568CEDC">
      <w:numFmt w:val="bullet"/>
      <w:lvlText w:val="•"/>
      <w:lvlJc w:val="left"/>
      <w:pPr>
        <w:ind w:left="1827" w:hanging="397"/>
      </w:pPr>
      <w:rPr>
        <w:rFonts w:hint="default"/>
        <w:lang w:val="en-US" w:eastAsia="en-US" w:bidi="ar-SA"/>
      </w:rPr>
    </w:lvl>
    <w:lvl w:ilvl="4" w:tplc="71207872">
      <w:numFmt w:val="bullet"/>
      <w:lvlText w:val="•"/>
      <w:lvlJc w:val="left"/>
      <w:pPr>
        <w:ind w:left="2256" w:hanging="397"/>
      </w:pPr>
      <w:rPr>
        <w:rFonts w:hint="default"/>
        <w:lang w:val="en-US" w:eastAsia="en-US" w:bidi="ar-SA"/>
      </w:rPr>
    </w:lvl>
    <w:lvl w:ilvl="5" w:tplc="1066707E">
      <w:numFmt w:val="bullet"/>
      <w:lvlText w:val="•"/>
      <w:lvlJc w:val="left"/>
      <w:pPr>
        <w:ind w:left="2685" w:hanging="397"/>
      </w:pPr>
      <w:rPr>
        <w:rFonts w:hint="default"/>
        <w:lang w:val="en-US" w:eastAsia="en-US" w:bidi="ar-SA"/>
      </w:rPr>
    </w:lvl>
    <w:lvl w:ilvl="6" w:tplc="F956FBE6">
      <w:numFmt w:val="bullet"/>
      <w:lvlText w:val="•"/>
      <w:lvlJc w:val="left"/>
      <w:pPr>
        <w:ind w:left="3115" w:hanging="397"/>
      </w:pPr>
      <w:rPr>
        <w:rFonts w:hint="default"/>
        <w:lang w:val="en-US" w:eastAsia="en-US" w:bidi="ar-SA"/>
      </w:rPr>
    </w:lvl>
    <w:lvl w:ilvl="7" w:tplc="3C52651C">
      <w:numFmt w:val="bullet"/>
      <w:lvlText w:val="•"/>
      <w:lvlJc w:val="left"/>
      <w:pPr>
        <w:ind w:left="3544" w:hanging="397"/>
      </w:pPr>
      <w:rPr>
        <w:rFonts w:hint="default"/>
        <w:lang w:val="en-US" w:eastAsia="en-US" w:bidi="ar-SA"/>
      </w:rPr>
    </w:lvl>
    <w:lvl w:ilvl="8" w:tplc="77E026AC">
      <w:numFmt w:val="bullet"/>
      <w:lvlText w:val="•"/>
      <w:lvlJc w:val="left"/>
      <w:pPr>
        <w:ind w:left="3973" w:hanging="397"/>
      </w:pPr>
      <w:rPr>
        <w:rFonts w:hint="default"/>
        <w:lang w:val="en-US" w:eastAsia="en-US" w:bidi="ar-SA"/>
      </w:rPr>
    </w:lvl>
  </w:abstractNum>
  <w:abstractNum w:abstractNumId="4" w15:restartNumberingAfterBreak="0">
    <w:nsid w:val="64F135AE"/>
    <w:multiLevelType w:val="hybridMultilevel"/>
    <w:tmpl w:val="2E2E1DD8"/>
    <w:lvl w:ilvl="0" w:tplc="6ACC9BA8">
      <w:start w:val="1"/>
      <w:numFmt w:val="decimal"/>
      <w:lvlText w:val="%1."/>
      <w:lvlJc w:val="left"/>
      <w:pPr>
        <w:ind w:left="375" w:hanging="234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1"/>
        <w:szCs w:val="21"/>
        <w:lang w:val="en-US" w:eastAsia="en-US" w:bidi="ar-SA"/>
      </w:rPr>
    </w:lvl>
    <w:lvl w:ilvl="1" w:tplc="20C0DED6">
      <w:numFmt w:val="bullet"/>
      <w:lvlText w:val=""/>
      <w:lvlJc w:val="left"/>
      <w:pPr>
        <w:ind w:left="538" w:hanging="3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699AC6E0">
      <w:numFmt w:val="bullet"/>
      <w:lvlText w:val="•"/>
      <w:lvlJc w:val="left"/>
      <w:pPr>
        <w:ind w:left="1004" w:hanging="397"/>
      </w:pPr>
      <w:rPr>
        <w:rFonts w:hint="default"/>
        <w:lang w:val="en-US" w:eastAsia="en-US" w:bidi="ar-SA"/>
      </w:rPr>
    </w:lvl>
    <w:lvl w:ilvl="3" w:tplc="3D485C8A">
      <w:numFmt w:val="bullet"/>
      <w:lvlText w:val="•"/>
      <w:lvlJc w:val="left"/>
      <w:pPr>
        <w:ind w:left="1468" w:hanging="397"/>
      </w:pPr>
      <w:rPr>
        <w:rFonts w:hint="default"/>
        <w:lang w:val="en-US" w:eastAsia="en-US" w:bidi="ar-SA"/>
      </w:rPr>
    </w:lvl>
    <w:lvl w:ilvl="4" w:tplc="9206824E">
      <w:numFmt w:val="bullet"/>
      <w:lvlText w:val="•"/>
      <w:lvlJc w:val="left"/>
      <w:pPr>
        <w:ind w:left="1932" w:hanging="397"/>
      </w:pPr>
      <w:rPr>
        <w:rFonts w:hint="default"/>
        <w:lang w:val="en-US" w:eastAsia="en-US" w:bidi="ar-SA"/>
      </w:rPr>
    </w:lvl>
    <w:lvl w:ilvl="5" w:tplc="71D8CA6E">
      <w:numFmt w:val="bullet"/>
      <w:lvlText w:val="•"/>
      <w:lvlJc w:val="left"/>
      <w:pPr>
        <w:ind w:left="2396" w:hanging="397"/>
      </w:pPr>
      <w:rPr>
        <w:rFonts w:hint="default"/>
        <w:lang w:val="en-US" w:eastAsia="en-US" w:bidi="ar-SA"/>
      </w:rPr>
    </w:lvl>
    <w:lvl w:ilvl="6" w:tplc="9648B61A">
      <w:numFmt w:val="bullet"/>
      <w:lvlText w:val="•"/>
      <w:lvlJc w:val="left"/>
      <w:pPr>
        <w:ind w:left="2860" w:hanging="397"/>
      </w:pPr>
      <w:rPr>
        <w:rFonts w:hint="default"/>
        <w:lang w:val="en-US" w:eastAsia="en-US" w:bidi="ar-SA"/>
      </w:rPr>
    </w:lvl>
    <w:lvl w:ilvl="7" w:tplc="8D4AD7A4">
      <w:numFmt w:val="bullet"/>
      <w:lvlText w:val="•"/>
      <w:lvlJc w:val="left"/>
      <w:pPr>
        <w:ind w:left="3324" w:hanging="397"/>
      </w:pPr>
      <w:rPr>
        <w:rFonts w:hint="default"/>
        <w:lang w:val="en-US" w:eastAsia="en-US" w:bidi="ar-SA"/>
      </w:rPr>
    </w:lvl>
    <w:lvl w:ilvl="8" w:tplc="4148E458">
      <w:numFmt w:val="bullet"/>
      <w:lvlText w:val="•"/>
      <w:lvlJc w:val="left"/>
      <w:pPr>
        <w:ind w:left="3788" w:hanging="397"/>
      </w:pPr>
      <w:rPr>
        <w:rFonts w:hint="default"/>
        <w:lang w:val="en-US" w:eastAsia="en-US" w:bidi="ar-SA"/>
      </w:rPr>
    </w:lvl>
  </w:abstractNum>
  <w:num w:numId="1" w16cid:durableId="1588228039">
    <w:abstractNumId w:val="2"/>
  </w:num>
  <w:num w:numId="2" w16cid:durableId="759562314">
    <w:abstractNumId w:val="0"/>
  </w:num>
  <w:num w:numId="3" w16cid:durableId="1751275331">
    <w:abstractNumId w:val="1"/>
  </w:num>
  <w:num w:numId="4" w16cid:durableId="1275290501">
    <w:abstractNumId w:val="3"/>
  </w:num>
  <w:num w:numId="5" w16cid:durableId="1445416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83"/>
    <w:rsid w:val="000773C0"/>
    <w:rsid w:val="00112703"/>
    <w:rsid w:val="002D6707"/>
    <w:rsid w:val="002E16DB"/>
    <w:rsid w:val="00320409"/>
    <w:rsid w:val="00336390"/>
    <w:rsid w:val="00510472"/>
    <w:rsid w:val="00533A97"/>
    <w:rsid w:val="00574983"/>
    <w:rsid w:val="006D438E"/>
    <w:rsid w:val="00745283"/>
    <w:rsid w:val="00792F15"/>
    <w:rsid w:val="00A02C33"/>
    <w:rsid w:val="00AD5516"/>
    <w:rsid w:val="00B51236"/>
    <w:rsid w:val="00F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87B5"/>
  <w15:docId w15:val="{8EA885FD-99AC-7047-B3ED-57F368D9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6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9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9" w:hanging="397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60"/>
      <w:ind w:left="539" w:hanging="3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73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3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3C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 Lawrence</cp:lastModifiedBy>
  <cp:revision>2</cp:revision>
  <dcterms:created xsi:type="dcterms:W3CDTF">2025-06-14T00:36:00Z</dcterms:created>
  <dcterms:modified xsi:type="dcterms:W3CDTF">2025-06-14T00:36:00Z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2025-06-01T00:00:00Z</vt:filetime>
  </property>
  <property fmtid="{D5CDD505-2E9C-101B-9397-08002B2CF9AE}" pid="5" name="Producer">
    <vt:lpwstr>Adobe PDF Library 17.0</vt:lpwstr>
  </property>
</Properties>
</file>