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49A2" w14:textId="77777777" w:rsidR="00EA64B0" w:rsidRDefault="00FF1861" w:rsidP="00FF1861">
      <w:pPr>
        <w:rPr>
          <w:sz w:val="24"/>
          <w:szCs w:val="24"/>
        </w:rPr>
      </w:pPr>
      <w:r w:rsidRPr="00FF1861">
        <w:rPr>
          <w:sz w:val="24"/>
          <w:szCs w:val="24"/>
        </w:rPr>
        <w:t>AUCTION DATE</w:t>
      </w:r>
      <w:r>
        <w:t>……</w:t>
      </w:r>
      <w:r w:rsidR="002A2E8D">
        <w:t>………………………………….                                                                           DATE</w:t>
      </w:r>
      <w:r w:rsidRPr="00FF1861">
        <w:rPr>
          <w:sz w:val="24"/>
          <w:szCs w:val="24"/>
        </w:rPr>
        <w:t>………………………………………….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20"/>
        <w:gridCol w:w="850"/>
        <w:gridCol w:w="7654"/>
        <w:gridCol w:w="1151"/>
      </w:tblGrid>
      <w:tr w:rsidR="00D361FA" w14:paraId="758249A7" w14:textId="77777777" w:rsidTr="00D361FA">
        <w:tc>
          <w:tcPr>
            <w:tcW w:w="820" w:type="dxa"/>
          </w:tcPr>
          <w:p w14:paraId="758249A3" w14:textId="77777777" w:rsidR="00D361FA" w:rsidRPr="00F26597" w:rsidRDefault="00D361FA" w:rsidP="00FF1861">
            <w:pPr>
              <w:rPr>
                <w:b/>
                <w:sz w:val="22"/>
                <w:szCs w:val="22"/>
              </w:rPr>
            </w:pPr>
            <w:r w:rsidRPr="00F26597">
              <w:rPr>
                <w:b/>
                <w:sz w:val="22"/>
                <w:szCs w:val="22"/>
              </w:rPr>
              <w:t>Lot No.</w:t>
            </w:r>
          </w:p>
        </w:tc>
        <w:tc>
          <w:tcPr>
            <w:tcW w:w="850" w:type="dxa"/>
          </w:tcPr>
          <w:p w14:paraId="758249A4" w14:textId="77777777" w:rsidR="00D361FA" w:rsidRPr="00F26597" w:rsidRDefault="00D361FA" w:rsidP="00FF1861">
            <w:pPr>
              <w:rPr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758249A5" w14:textId="77777777" w:rsidR="00D361FA" w:rsidRPr="00F26597" w:rsidRDefault="00D361FA" w:rsidP="00FF1861">
            <w:pPr>
              <w:rPr>
                <w:b/>
                <w:sz w:val="22"/>
                <w:szCs w:val="22"/>
              </w:rPr>
            </w:pPr>
            <w:r w:rsidRPr="00F2659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51" w:type="dxa"/>
          </w:tcPr>
          <w:p w14:paraId="758249A6" w14:textId="77777777" w:rsidR="00D361FA" w:rsidRPr="00F26597" w:rsidRDefault="00D361FA" w:rsidP="00FF1861">
            <w:pPr>
              <w:rPr>
                <w:b/>
                <w:sz w:val="22"/>
                <w:szCs w:val="22"/>
              </w:rPr>
            </w:pPr>
            <w:r w:rsidRPr="00F26597">
              <w:rPr>
                <w:b/>
                <w:sz w:val="22"/>
                <w:szCs w:val="22"/>
              </w:rPr>
              <w:t>Reserve</w:t>
            </w:r>
          </w:p>
        </w:tc>
      </w:tr>
      <w:tr w:rsidR="00D361FA" w14:paraId="758249AD" w14:textId="77777777" w:rsidTr="00D361FA">
        <w:tc>
          <w:tcPr>
            <w:tcW w:w="820" w:type="dxa"/>
          </w:tcPr>
          <w:p w14:paraId="758249A8" w14:textId="77777777" w:rsidR="00D361FA" w:rsidRDefault="00D361FA" w:rsidP="00FF1861"/>
          <w:p w14:paraId="758249A9" w14:textId="77777777" w:rsidR="00D361FA" w:rsidRDefault="00D361FA" w:rsidP="00FF1861"/>
        </w:tc>
        <w:tc>
          <w:tcPr>
            <w:tcW w:w="850" w:type="dxa"/>
          </w:tcPr>
          <w:p w14:paraId="758249AA" w14:textId="77777777" w:rsidR="00D361FA" w:rsidRDefault="00D361FA" w:rsidP="00FF1861"/>
        </w:tc>
        <w:tc>
          <w:tcPr>
            <w:tcW w:w="7654" w:type="dxa"/>
          </w:tcPr>
          <w:p w14:paraId="758249AB" w14:textId="77777777" w:rsidR="00D361FA" w:rsidRDefault="00D361FA" w:rsidP="00FF1861">
            <w:r>
              <w:t xml:space="preserve"> </w:t>
            </w:r>
          </w:p>
        </w:tc>
        <w:tc>
          <w:tcPr>
            <w:tcW w:w="1151" w:type="dxa"/>
          </w:tcPr>
          <w:p w14:paraId="758249AC" w14:textId="77777777" w:rsidR="00D361FA" w:rsidRDefault="00D361FA" w:rsidP="00FF1861"/>
        </w:tc>
      </w:tr>
      <w:tr w:rsidR="00D361FA" w14:paraId="758249B3" w14:textId="77777777" w:rsidTr="00D361FA">
        <w:tc>
          <w:tcPr>
            <w:tcW w:w="820" w:type="dxa"/>
          </w:tcPr>
          <w:p w14:paraId="758249AE" w14:textId="77777777" w:rsidR="00D361FA" w:rsidRDefault="00D361FA" w:rsidP="00FF1861"/>
          <w:p w14:paraId="758249AF" w14:textId="77777777" w:rsidR="00D361FA" w:rsidRDefault="00D361FA" w:rsidP="00FF1861"/>
        </w:tc>
        <w:tc>
          <w:tcPr>
            <w:tcW w:w="850" w:type="dxa"/>
          </w:tcPr>
          <w:p w14:paraId="758249B0" w14:textId="77777777" w:rsidR="00D361FA" w:rsidRDefault="00D361FA" w:rsidP="00FF1861"/>
        </w:tc>
        <w:tc>
          <w:tcPr>
            <w:tcW w:w="7654" w:type="dxa"/>
          </w:tcPr>
          <w:p w14:paraId="758249B1" w14:textId="77777777" w:rsidR="00D361FA" w:rsidRDefault="00D361FA" w:rsidP="00FF1861"/>
        </w:tc>
        <w:tc>
          <w:tcPr>
            <w:tcW w:w="1151" w:type="dxa"/>
          </w:tcPr>
          <w:p w14:paraId="758249B2" w14:textId="77777777" w:rsidR="00D361FA" w:rsidRDefault="00D361FA" w:rsidP="00FF1861"/>
        </w:tc>
      </w:tr>
      <w:tr w:rsidR="00D361FA" w14:paraId="758249B9" w14:textId="77777777" w:rsidTr="00D361FA">
        <w:tc>
          <w:tcPr>
            <w:tcW w:w="820" w:type="dxa"/>
          </w:tcPr>
          <w:p w14:paraId="758249B4" w14:textId="77777777" w:rsidR="00D361FA" w:rsidRDefault="00D361FA" w:rsidP="00FF1861"/>
          <w:p w14:paraId="758249B5" w14:textId="77777777" w:rsidR="00D361FA" w:rsidRDefault="00D361FA" w:rsidP="00FF1861"/>
        </w:tc>
        <w:tc>
          <w:tcPr>
            <w:tcW w:w="850" w:type="dxa"/>
          </w:tcPr>
          <w:p w14:paraId="758249B6" w14:textId="77777777" w:rsidR="00D361FA" w:rsidRDefault="00D361FA" w:rsidP="00FF1861"/>
        </w:tc>
        <w:tc>
          <w:tcPr>
            <w:tcW w:w="7654" w:type="dxa"/>
          </w:tcPr>
          <w:p w14:paraId="758249B7" w14:textId="77777777" w:rsidR="00D361FA" w:rsidRDefault="00D361FA" w:rsidP="00FF1861"/>
        </w:tc>
        <w:tc>
          <w:tcPr>
            <w:tcW w:w="1151" w:type="dxa"/>
          </w:tcPr>
          <w:p w14:paraId="758249B8" w14:textId="77777777" w:rsidR="00D361FA" w:rsidRDefault="00D361FA" w:rsidP="00FF1861"/>
        </w:tc>
      </w:tr>
      <w:tr w:rsidR="00D361FA" w14:paraId="758249BF" w14:textId="77777777" w:rsidTr="00D361FA">
        <w:tc>
          <w:tcPr>
            <w:tcW w:w="820" w:type="dxa"/>
          </w:tcPr>
          <w:p w14:paraId="758249BA" w14:textId="77777777" w:rsidR="00D361FA" w:rsidRDefault="00D361FA" w:rsidP="00FF1861"/>
          <w:p w14:paraId="758249BB" w14:textId="77777777" w:rsidR="00D361FA" w:rsidRDefault="00D361FA" w:rsidP="00FF1861"/>
        </w:tc>
        <w:tc>
          <w:tcPr>
            <w:tcW w:w="850" w:type="dxa"/>
          </w:tcPr>
          <w:p w14:paraId="758249BC" w14:textId="77777777" w:rsidR="00D361FA" w:rsidRDefault="00D361FA" w:rsidP="00FF1861"/>
        </w:tc>
        <w:tc>
          <w:tcPr>
            <w:tcW w:w="7654" w:type="dxa"/>
          </w:tcPr>
          <w:p w14:paraId="758249BD" w14:textId="77777777" w:rsidR="00D361FA" w:rsidRDefault="00D361FA" w:rsidP="00FF1861"/>
        </w:tc>
        <w:tc>
          <w:tcPr>
            <w:tcW w:w="1151" w:type="dxa"/>
          </w:tcPr>
          <w:p w14:paraId="758249BE" w14:textId="77777777" w:rsidR="00D361FA" w:rsidRDefault="00D361FA" w:rsidP="00FF1861"/>
        </w:tc>
      </w:tr>
      <w:tr w:rsidR="00D361FA" w14:paraId="758249C5" w14:textId="77777777" w:rsidTr="00D361FA">
        <w:tc>
          <w:tcPr>
            <w:tcW w:w="820" w:type="dxa"/>
          </w:tcPr>
          <w:p w14:paraId="758249C0" w14:textId="77777777" w:rsidR="00D361FA" w:rsidRDefault="00D361FA" w:rsidP="00FF1861"/>
          <w:p w14:paraId="758249C1" w14:textId="77777777" w:rsidR="00D361FA" w:rsidRDefault="00D361FA" w:rsidP="00FF1861"/>
        </w:tc>
        <w:tc>
          <w:tcPr>
            <w:tcW w:w="850" w:type="dxa"/>
          </w:tcPr>
          <w:p w14:paraId="758249C2" w14:textId="77777777" w:rsidR="00D361FA" w:rsidRDefault="00D361FA" w:rsidP="00FF1861"/>
        </w:tc>
        <w:tc>
          <w:tcPr>
            <w:tcW w:w="7654" w:type="dxa"/>
          </w:tcPr>
          <w:p w14:paraId="758249C3" w14:textId="77777777" w:rsidR="00D361FA" w:rsidRDefault="00D361FA" w:rsidP="00FF1861"/>
        </w:tc>
        <w:tc>
          <w:tcPr>
            <w:tcW w:w="1151" w:type="dxa"/>
          </w:tcPr>
          <w:p w14:paraId="758249C4" w14:textId="77777777" w:rsidR="00D361FA" w:rsidRDefault="00D361FA" w:rsidP="00FF1861"/>
        </w:tc>
      </w:tr>
      <w:tr w:rsidR="00D361FA" w14:paraId="758249CB" w14:textId="77777777" w:rsidTr="00D361FA">
        <w:tc>
          <w:tcPr>
            <w:tcW w:w="820" w:type="dxa"/>
          </w:tcPr>
          <w:p w14:paraId="758249C6" w14:textId="77777777" w:rsidR="00D361FA" w:rsidRDefault="00D361FA" w:rsidP="00FF1861"/>
          <w:p w14:paraId="758249C7" w14:textId="77777777" w:rsidR="00D361FA" w:rsidRDefault="00D361FA" w:rsidP="00FF1861"/>
        </w:tc>
        <w:tc>
          <w:tcPr>
            <w:tcW w:w="850" w:type="dxa"/>
          </w:tcPr>
          <w:p w14:paraId="758249C8" w14:textId="77777777" w:rsidR="00D361FA" w:rsidRDefault="00D361FA" w:rsidP="00FF1861"/>
        </w:tc>
        <w:tc>
          <w:tcPr>
            <w:tcW w:w="7654" w:type="dxa"/>
          </w:tcPr>
          <w:p w14:paraId="758249C9" w14:textId="77777777" w:rsidR="00D361FA" w:rsidRDefault="00D361FA" w:rsidP="00FF1861"/>
        </w:tc>
        <w:tc>
          <w:tcPr>
            <w:tcW w:w="1151" w:type="dxa"/>
          </w:tcPr>
          <w:p w14:paraId="758249CA" w14:textId="77777777" w:rsidR="00D361FA" w:rsidRDefault="00D361FA" w:rsidP="00FF1861"/>
        </w:tc>
      </w:tr>
      <w:tr w:rsidR="00D361FA" w14:paraId="758249D1" w14:textId="77777777" w:rsidTr="00D361FA">
        <w:tc>
          <w:tcPr>
            <w:tcW w:w="820" w:type="dxa"/>
          </w:tcPr>
          <w:p w14:paraId="758249CC" w14:textId="77777777" w:rsidR="00D361FA" w:rsidRDefault="00D361FA" w:rsidP="00FF1861"/>
          <w:p w14:paraId="758249CD" w14:textId="77777777" w:rsidR="00D361FA" w:rsidRDefault="00D361FA" w:rsidP="00FF1861"/>
        </w:tc>
        <w:tc>
          <w:tcPr>
            <w:tcW w:w="850" w:type="dxa"/>
          </w:tcPr>
          <w:p w14:paraId="758249CE" w14:textId="77777777" w:rsidR="00D361FA" w:rsidRDefault="00D361FA" w:rsidP="00FF1861"/>
        </w:tc>
        <w:tc>
          <w:tcPr>
            <w:tcW w:w="7654" w:type="dxa"/>
          </w:tcPr>
          <w:p w14:paraId="758249CF" w14:textId="77777777" w:rsidR="00D361FA" w:rsidRDefault="00D361FA" w:rsidP="00FF1861"/>
        </w:tc>
        <w:tc>
          <w:tcPr>
            <w:tcW w:w="1151" w:type="dxa"/>
          </w:tcPr>
          <w:p w14:paraId="758249D0" w14:textId="77777777" w:rsidR="00D361FA" w:rsidRDefault="00D361FA" w:rsidP="00FF1861"/>
        </w:tc>
      </w:tr>
      <w:tr w:rsidR="00D361FA" w14:paraId="758249D7" w14:textId="77777777" w:rsidTr="00D361FA">
        <w:tc>
          <w:tcPr>
            <w:tcW w:w="820" w:type="dxa"/>
          </w:tcPr>
          <w:p w14:paraId="758249D2" w14:textId="77777777" w:rsidR="00D361FA" w:rsidRDefault="00D361FA" w:rsidP="00FF1861"/>
          <w:p w14:paraId="758249D3" w14:textId="77777777" w:rsidR="00D361FA" w:rsidRDefault="00D361FA" w:rsidP="00FF1861"/>
        </w:tc>
        <w:tc>
          <w:tcPr>
            <w:tcW w:w="850" w:type="dxa"/>
          </w:tcPr>
          <w:p w14:paraId="758249D4" w14:textId="77777777" w:rsidR="00D361FA" w:rsidRDefault="00D361FA" w:rsidP="00FF1861"/>
        </w:tc>
        <w:tc>
          <w:tcPr>
            <w:tcW w:w="7654" w:type="dxa"/>
          </w:tcPr>
          <w:p w14:paraId="758249D5" w14:textId="77777777" w:rsidR="00D361FA" w:rsidRDefault="00D361FA" w:rsidP="00FF1861"/>
        </w:tc>
        <w:tc>
          <w:tcPr>
            <w:tcW w:w="1151" w:type="dxa"/>
          </w:tcPr>
          <w:p w14:paraId="758249D6" w14:textId="77777777" w:rsidR="00D361FA" w:rsidRDefault="00D361FA" w:rsidP="00FF1861"/>
        </w:tc>
      </w:tr>
      <w:tr w:rsidR="00D361FA" w14:paraId="758249DD" w14:textId="77777777" w:rsidTr="00D361FA">
        <w:tc>
          <w:tcPr>
            <w:tcW w:w="820" w:type="dxa"/>
          </w:tcPr>
          <w:p w14:paraId="758249D8" w14:textId="77777777" w:rsidR="00D361FA" w:rsidRDefault="00D361FA" w:rsidP="00FF1861"/>
          <w:p w14:paraId="758249D9" w14:textId="77777777" w:rsidR="00D361FA" w:rsidRDefault="00D361FA" w:rsidP="00FF1861"/>
        </w:tc>
        <w:tc>
          <w:tcPr>
            <w:tcW w:w="850" w:type="dxa"/>
          </w:tcPr>
          <w:p w14:paraId="758249DA" w14:textId="77777777" w:rsidR="00D361FA" w:rsidRDefault="00D361FA" w:rsidP="00FF1861"/>
        </w:tc>
        <w:tc>
          <w:tcPr>
            <w:tcW w:w="7654" w:type="dxa"/>
          </w:tcPr>
          <w:p w14:paraId="758249DB" w14:textId="77777777" w:rsidR="00D361FA" w:rsidRDefault="00D361FA" w:rsidP="00FF1861"/>
        </w:tc>
        <w:tc>
          <w:tcPr>
            <w:tcW w:w="1151" w:type="dxa"/>
          </w:tcPr>
          <w:p w14:paraId="758249DC" w14:textId="77777777" w:rsidR="00D361FA" w:rsidRDefault="00D361FA" w:rsidP="00FF1861"/>
        </w:tc>
      </w:tr>
      <w:tr w:rsidR="00D361FA" w14:paraId="758249E3" w14:textId="77777777" w:rsidTr="00D361FA">
        <w:tc>
          <w:tcPr>
            <w:tcW w:w="820" w:type="dxa"/>
          </w:tcPr>
          <w:p w14:paraId="758249DE" w14:textId="77777777" w:rsidR="00D361FA" w:rsidRDefault="00D361FA" w:rsidP="00FF1861"/>
          <w:p w14:paraId="758249DF" w14:textId="77777777" w:rsidR="00D361FA" w:rsidRDefault="00D361FA" w:rsidP="00FF1861"/>
        </w:tc>
        <w:tc>
          <w:tcPr>
            <w:tcW w:w="850" w:type="dxa"/>
          </w:tcPr>
          <w:p w14:paraId="758249E0" w14:textId="77777777" w:rsidR="00D361FA" w:rsidRDefault="00D361FA" w:rsidP="00FF1861"/>
        </w:tc>
        <w:tc>
          <w:tcPr>
            <w:tcW w:w="7654" w:type="dxa"/>
          </w:tcPr>
          <w:p w14:paraId="758249E1" w14:textId="77777777" w:rsidR="00D361FA" w:rsidRDefault="00D361FA" w:rsidP="00FF1861"/>
        </w:tc>
        <w:tc>
          <w:tcPr>
            <w:tcW w:w="1151" w:type="dxa"/>
          </w:tcPr>
          <w:p w14:paraId="758249E2" w14:textId="77777777" w:rsidR="00D361FA" w:rsidRDefault="00D361FA" w:rsidP="00FF1861"/>
        </w:tc>
      </w:tr>
      <w:tr w:rsidR="00D361FA" w14:paraId="758249E9" w14:textId="77777777" w:rsidTr="00D361FA">
        <w:tc>
          <w:tcPr>
            <w:tcW w:w="820" w:type="dxa"/>
          </w:tcPr>
          <w:p w14:paraId="758249E4" w14:textId="77777777" w:rsidR="00D361FA" w:rsidRDefault="00D361FA" w:rsidP="00FF1861"/>
          <w:p w14:paraId="758249E5" w14:textId="77777777" w:rsidR="00D361FA" w:rsidRDefault="00D361FA" w:rsidP="00FF1861"/>
        </w:tc>
        <w:tc>
          <w:tcPr>
            <w:tcW w:w="850" w:type="dxa"/>
          </w:tcPr>
          <w:p w14:paraId="758249E6" w14:textId="77777777" w:rsidR="00D361FA" w:rsidRDefault="00D361FA" w:rsidP="00FF1861"/>
        </w:tc>
        <w:tc>
          <w:tcPr>
            <w:tcW w:w="7654" w:type="dxa"/>
          </w:tcPr>
          <w:p w14:paraId="758249E7" w14:textId="77777777" w:rsidR="00D361FA" w:rsidRDefault="00D361FA" w:rsidP="00FF1861"/>
        </w:tc>
        <w:tc>
          <w:tcPr>
            <w:tcW w:w="1151" w:type="dxa"/>
          </w:tcPr>
          <w:p w14:paraId="758249E8" w14:textId="77777777" w:rsidR="00D361FA" w:rsidRDefault="00D361FA" w:rsidP="00FF1861"/>
        </w:tc>
      </w:tr>
      <w:tr w:rsidR="00D361FA" w14:paraId="758249EF" w14:textId="77777777" w:rsidTr="00D361FA">
        <w:tc>
          <w:tcPr>
            <w:tcW w:w="820" w:type="dxa"/>
          </w:tcPr>
          <w:p w14:paraId="758249EA" w14:textId="77777777" w:rsidR="00D361FA" w:rsidRDefault="00D361FA" w:rsidP="00FF1861"/>
          <w:p w14:paraId="758249EB" w14:textId="77777777" w:rsidR="00D361FA" w:rsidRDefault="00D361FA" w:rsidP="00FF1861"/>
        </w:tc>
        <w:tc>
          <w:tcPr>
            <w:tcW w:w="850" w:type="dxa"/>
          </w:tcPr>
          <w:p w14:paraId="758249EC" w14:textId="77777777" w:rsidR="00D361FA" w:rsidRDefault="00D361FA" w:rsidP="00FF1861"/>
        </w:tc>
        <w:tc>
          <w:tcPr>
            <w:tcW w:w="7654" w:type="dxa"/>
          </w:tcPr>
          <w:p w14:paraId="758249ED" w14:textId="77777777" w:rsidR="00D361FA" w:rsidRDefault="00D361FA" w:rsidP="00FF1861"/>
        </w:tc>
        <w:tc>
          <w:tcPr>
            <w:tcW w:w="1151" w:type="dxa"/>
          </w:tcPr>
          <w:p w14:paraId="758249EE" w14:textId="77777777" w:rsidR="00D361FA" w:rsidRDefault="00D361FA" w:rsidP="00FF1861"/>
        </w:tc>
      </w:tr>
      <w:tr w:rsidR="00D361FA" w14:paraId="758249F5" w14:textId="77777777" w:rsidTr="00D361FA">
        <w:tc>
          <w:tcPr>
            <w:tcW w:w="820" w:type="dxa"/>
          </w:tcPr>
          <w:p w14:paraId="758249F0" w14:textId="77777777" w:rsidR="00D361FA" w:rsidRDefault="00D361FA" w:rsidP="00FF1861"/>
          <w:p w14:paraId="758249F1" w14:textId="77777777" w:rsidR="00D361FA" w:rsidRDefault="00D361FA" w:rsidP="00FF1861"/>
        </w:tc>
        <w:tc>
          <w:tcPr>
            <w:tcW w:w="850" w:type="dxa"/>
          </w:tcPr>
          <w:p w14:paraId="758249F2" w14:textId="77777777" w:rsidR="00D361FA" w:rsidRDefault="00D361FA" w:rsidP="00FF1861"/>
        </w:tc>
        <w:tc>
          <w:tcPr>
            <w:tcW w:w="7654" w:type="dxa"/>
          </w:tcPr>
          <w:p w14:paraId="758249F3" w14:textId="77777777" w:rsidR="00D361FA" w:rsidRDefault="00D361FA" w:rsidP="00FF1861"/>
        </w:tc>
        <w:tc>
          <w:tcPr>
            <w:tcW w:w="1151" w:type="dxa"/>
          </w:tcPr>
          <w:p w14:paraId="758249F4" w14:textId="77777777" w:rsidR="00D361FA" w:rsidRDefault="00D361FA" w:rsidP="00FF1861"/>
        </w:tc>
      </w:tr>
      <w:tr w:rsidR="00D361FA" w14:paraId="758249FB" w14:textId="77777777" w:rsidTr="00D361FA">
        <w:tc>
          <w:tcPr>
            <w:tcW w:w="820" w:type="dxa"/>
          </w:tcPr>
          <w:p w14:paraId="758249F6" w14:textId="77777777" w:rsidR="00D361FA" w:rsidRDefault="00D361FA" w:rsidP="00FF1861"/>
          <w:p w14:paraId="758249F7" w14:textId="77777777" w:rsidR="00D361FA" w:rsidRDefault="00D361FA" w:rsidP="00FF1861"/>
        </w:tc>
        <w:tc>
          <w:tcPr>
            <w:tcW w:w="850" w:type="dxa"/>
          </w:tcPr>
          <w:p w14:paraId="758249F8" w14:textId="77777777" w:rsidR="00D361FA" w:rsidRDefault="00D361FA" w:rsidP="00FF1861"/>
        </w:tc>
        <w:tc>
          <w:tcPr>
            <w:tcW w:w="7654" w:type="dxa"/>
          </w:tcPr>
          <w:p w14:paraId="758249F9" w14:textId="77777777" w:rsidR="00D361FA" w:rsidRDefault="00D361FA" w:rsidP="00FF1861"/>
        </w:tc>
        <w:tc>
          <w:tcPr>
            <w:tcW w:w="1151" w:type="dxa"/>
          </w:tcPr>
          <w:p w14:paraId="758249FA" w14:textId="77777777" w:rsidR="00D361FA" w:rsidRDefault="00D361FA" w:rsidP="00FF1861"/>
        </w:tc>
      </w:tr>
    </w:tbl>
    <w:p w14:paraId="758249FC" w14:textId="77777777" w:rsidR="00D065F8" w:rsidRDefault="00D065F8" w:rsidP="00F26597">
      <w:pPr>
        <w:pStyle w:val="NoSpacing"/>
      </w:pPr>
    </w:p>
    <w:p w14:paraId="758249FD" w14:textId="77777777" w:rsidR="00B21CAF" w:rsidRDefault="00B21CAF" w:rsidP="00F26597">
      <w:pPr>
        <w:pStyle w:val="NoSpacing"/>
      </w:pPr>
      <w:r>
        <w:t>Name----------------------------------</w:t>
      </w:r>
      <w:r w:rsidR="003D21BC">
        <w:t xml:space="preserve">                                                    Email-----------------------------------------------------</w:t>
      </w:r>
    </w:p>
    <w:p w14:paraId="758249FE" w14:textId="77777777" w:rsidR="00B21CAF" w:rsidRDefault="00B21CAF" w:rsidP="00F26597">
      <w:pPr>
        <w:pStyle w:val="NoSpacing"/>
      </w:pPr>
      <w:r>
        <w:t xml:space="preserve">Address---------------------------------------                                       </w:t>
      </w:r>
      <w:r w:rsidR="003D21BC">
        <w:t xml:space="preserve">  Phone--------------------------------------------------------</w:t>
      </w:r>
      <w:r>
        <w:t xml:space="preserve">   </w:t>
      </w:r>
    </w:p>
    <w:p w14:paraId="758249FF" w14:textId="77777777" w:rsidR="00B21CAF" w:rsidRDefault="00B21CAF" w:rsidP="00F26597">
      <w:pPr>
        <w:pStyle w:val="NoSpacing"/>
      </w:pPr>
      <w:r>
        <w:t xml:space="preserve">------------------------------------------------                                            </w:t>
      </w:r>
    </w:p>
    <w:p w14:paraId="75824A00" w14:textId="77777777" w:rsidR="00B21CAF" w:rsidRDefault="00B21CAF" w:rsidP="00F26597">
      <w:pPr>
        <w:pStyle w:val="NoSpacing"/>
      </w:pPr>
      <w:r>
        <w:t>-------------------------------------------------                                         Signature--------------------------------------------------------</w:t>
      </w:r>
    </w:p>
    <w:p w14:paraId="75824A01" w14:textId="77777777" w:rsidR="003D21BC" w:rsidRDefault="00206F15" w:rsidP="00FF1861">
      <w:r>
        <w:t>I confirm that I have title to the above goods and am in a position to give instructions for sale.</w:t>
      </w:r>
    </w:p>
    <w:p w14:paraId="75824A02" w14:textId="7573491F" w:rsidR="00206F15" w:rsidRDefault="00206F15" w:rsidP="00FF1861"/>
    <w:p w14:paraId="75824A03" w14:textId="77777777" w:rsidR="00206F15" w:rsidRPr="004E3761" w:rsidRDefault="00206F15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Goods offered for sale must be in safe and legal condition prior to sale</w:t>
      </w:r>
    </w:p>
    <w:p w14:paraId="75824A04" w14:textId="77777777" w:rsidR="00206F15" w:rsidRPr="004E3761" w:rsidRDefault="00206F15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Vendors must sign an entry form accepting the conditions of sale</w:t>
      </w:r>
    </w:p>
    <w:p w14:paraId="75824A05" w14:textId="1C45A717" w:rsidR="00206F15" w:rsidRPr="004E3761" w:rsidRDefault="00206F15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There will be a commission of 1</w:t>
      </w:r>
      <w:r w:rsidR="00D6688A">
        <w:rPr>
          <w:sz w:val="18"/>
          <w:szCs w:val="18"/>
        </w:rPr>
        <w:t>5</w:t>
      </w:r>
      <w:r w:rsidRPr="004E3761">
        <w:rPr>
          <w:sz w:val="18"/>
          <w:szCs w:val="18"/>
        </w:rPr>
        <w:t xml:space="preserve">% payable on the hammer price and a </w:t>
      </w:r>
      <w:proofErr w:type="gramStart"/>
      <w:r w:rsidRPr="004E3761">
        <w:rPr>
          <w:sz w:val="18"/>
          <w:szCs w:val="18"/>
        </w:rPr>
        <w:t>one off</w:t>
      </w:r>
      <w:proofErr w:type="gramEnd"/>
      <w:r w:rsidRPr="004E3761">
        <w:rPr>
          <w:sz w:val="18"/>
          <w:szCs w:val="18"/>
        </w:rPr>
        <w:t xml:space="preserve"> lotting fee of £5 per entrant (not per lot)</w:t>
      </w:r>
    </w:p>
    <w:p w14:paraId="75824A07" w14:textId="69790B3E" w:rsidR="00206F15" w:rsidRPr="004E3761" w:rsidRDefault="00206F15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 xml:space="preserve">Settlement will be the following auction by </w:t>
      </w:r>
      <w:r w:rsidR="00215D53">
        <w:rPr>
          <w:sz w:val="18"/>
          <w:szCs w:val="18"/>
        </w:rPr>
        <w:t>bank transfer</w:t>
      </w:r>
      <w:r w:rsidRPr="004E3761">
        <w:rPr>
          <w:sz w:val="18"/>
          <w:szCs w:val="18"/>
        </w:rPr>
        <w:t xml:space="preserve"> or cash. Cash payments subject to prior arrangement.</w:t>
      </w:r>
    </w:p>
    <w:p w14:paraId="75824A08" w14:textId="77777777" w:rsidR="00D17210" w:rsidRPr="004E3761" w:rsidRDefault="00D17210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The auctioneer reserves the right to exclude from entry on the sale any lot at her discretion</w:t>
      </w:r>
    </w:p>
    <w:p w14:paraId="75824A09" w14:textId="03FE0454" w:rsidR="00D17210" w:rsidRPr="004E3761" w:rsidRDefault="006C49A9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</w:t>
      </w:r>
      <w:r w:rsidR="00D17210" w:rsidRPr="004E3761">
        <w:rPr>
          <w:sz w:val="18"/>
          <w:szCs w:val="18"/>
        </w:rPr>
        <w:t xml:space="preserve">he vendor must arrange for the lots to be delivered to the auction room on the </w:t>
      </w:r>
      <w:proofErr w:type="gramStart"/>
      <w:r w:rsidR="00D17210" w:rsidRPr="004E3761">
        <w:rPr>
          <w:sz w:val="18"/>
          <w:szCs w:val="18"/>
        </w:rPr>
        <w:t>morning  of</w:t>
      </w:r>
      <w:proofErr w:type="gramEnd"/>
      <w:r w:rsidR="00D17210" w:rsidRPr="004E3761">
        <w:rPr>
          <w:sz w:val="18"/>
          <w:szCs w:val="18"/>
        </w:rPr>
        <w:t xml:space="preserve"> the sale between 7.</w:t>
      </w:r>
      <w:r w:rsidR="0000139E">
        <w:rPr>
          <w:sz w:val="18"/>
          <w:szCs w:val="18"/>
        </w:rPr>
        <w:t>0</w:t>
      </w:r>
      <w:r w:rsidR="007C433F">
        <w:rPr>
          <w:sz w:val="18"/>
          <w:szCs w:val="18"/>
        </w:rPr>
        <w:t>0am and 9.0</w:t>
      </w:r>
      <w:r w:rsidR="00D17210" w:rsidRPr="004E3761">
        <w:rPr>
          <w:sz w:val="18"/>
          <w:szCs w:val="18"/>
        </w:rPr>
        <w:t>0am, any unsold lots must be collected on the evening of the sale by 9.</w:t>
      </w:r>
      <w:r w:rsidR="00DD1190">
        <w:rPr>
          <w:sz w:val="18"/>
          <w:szCs w:val="18"/>
        </w:rPr>
        <w:t>0</w:t>
      </w:r>
      <w:r w:rsidR="00D17210" w:rsidRPr="004E3761">
        <w:rPr>
          <w:sz w:val="18"/>
          <w:szCs w:val="18"/>
        </w:rPr>
        <w:t>0pm</w:t>
      </w:r>
    </w:p>
    <w:p w14:paraId="75824A0A" w14:textId="77777777" w:rsidR="00D17210" w:rsidRPr="004E3761" w:rsidRDefault="00D17210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It is the responsibility of the vendor to keep such items insured until the sale is completed on the fall of the hammer</w:t>
      </w:r>
    </w:p>
    <w:p w14:paraId="75824A0B" w14:textId="15B0D147" w:rsidR="00D17210" w:rsidRPr="004E3761" w:rsidRDefault="00D17210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 xml:space="preserve">No debit or credit cards can be </w:t>
      </w:r>
      <w:r w:rsidR="005B524D" w:rsidRPr="004E3761">
        <w:rPr>
          <w:sz w:val="18"/>
          <w:szCs w:val="18"/>
        </w:rPr>
        <w:t>accepted. Cash</w:t>
      </w:r>
      <w:r w:rsidRPr="004E3761">
        <w:rPr>
          <w:sz w:val="18"/>
          <w:szCs w:val="18"/>
        </w:rPr>
        <w:t xml:space="preserve"> or </w:t>
      </w:r>
      <w:r w:rsidR="00AB47B4">
        <w:rPr>
          <w:sz w:val="18"/>
          <w:szCs w:val="18"/>
        </w:rPr>
        <w:t xml:space="preserve">bank transfer by arrangement </w:t>
      </w:r>
      <w:r w:rsidRPr="004E3761">
        <w:rPr>
          <w:sz w:val="18"/>
          <w:szCs w:val="18"/>
        </w:rPr>
        <w:t>please.</w:t>
      </w:r>
    </w:p>
    <w:p w14:paraId="75824A0C" w14:textId="77777777" w:rsidR="00D17210" w:rsidRDefault="00D17210" w:rsidP="00206F1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E3761">
        <w:rPr>
          <w:sz w:val="18"/>
          <w:szCs w:val="18"/>
        </w:rPr>
        <w:t>Vendor`s due payment that are not present at the proceeding auction will be sent payment by cheque.</w:t>
      </w:r>
    </w:p>
    <w:sectPr w:rsidR="00D17210" w:rsidSect="00FF1861">
      <w:headerReference w:type="default" r:id="rId8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BB8" w14:textId="77777777" w:rsidR="00A34CF2" w:rsidRDefault="00A34CF2" w:rsidP="00FF1861">
      <w:pPr>
        <w:spacing w:after="0" w:line="240" w:lineRule="auto"/>
      </w:pPr>
      <w:r>
        <w:separator/>
      </w:r>
    </w:p>
  </w:endnote>
  <w:endnote w:type="continuationSeparator" w:id="0">
    <w:p w14:paraId="2C882617" w14:textId="77777777" w:rsidR="00A34CF2" w:rsidRDefault="00A34CF2" w:rsidP="00FF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B517" w14:textId="77777777" w:rsidR="00A34CF2" w:rsidRDefault="00A34CF2" w:rsidP="00FF1861">
      <w:pPr>
        <w:spacing w:after="0" w:line="240" w:lineRule="auto"/>
      </w:pPr>
      <w:r>
        <w:separator/>
      </w:r>
    </w:p>
  </w:footnote>
  <w:footnote w:type="continuationSeparator" w:id="0">
    <w:p w14:paraId="0057FE70" w14:textId="77777777" w:rsidR="00A34CF2" w:rsidRDefault="00A34CF2" w:rsidP="00FF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4A11" w14:textId="77777777" w:rsidR="00FF1861" w:rsidRPr="002A6AA5" w:rsidRDefault="002F64F1">
    <w:pPr>
      <w:pStyle w:val="Header"/>
      <w:rPr>
        <w:b/>
        <w:sz w:val="44"/>
        <w:szCs w:val="44"/>
      </w:rPr>
    </w:pPr>
    <w:r w:rsidRPr="002F64F1">
      <w:rPr>
        <w:sz w:val="28"/>
        <w:szCs w:val="28"/>
      </w:rPr>
      <w:t>Vendor No</w:t>
    </w:r>
    <w:r>
      <w:rPr>
        <w:sz w:val="36"/>
        <w:szCs w:val="36"/>
      </w:rPr>
      <w:t>.</w:t>
    </w:r>
    <w:r w:rsidR="00FF1861">
      <w:rPr>
        <w:sz w:val="36"/>
        <w:szCs w:val="36"/>
      </w:rPr>
      <w:t xml:space="preserve">                 </w:t>
    </w:r>
    <w:r w:rsidR="00FF1861" w:rsidRPr="002A6AA5">
      <w:rPr>
        <w:b/>
        <w:sz w:val="44"/>
        <w:szCs w:val="44"/>
      </w:rPr>
      <w:t>CHEADLE HULME AUCTIONS</w:t>
    </w:r>
  </w:p>
  <w:p w14:paraId="75824A12" w14:textId="77777777" w:rsidR="00FF1861" w:rsidRPr="002A6AA5" w:rsidRDefault="00FF1861">
    <w:pPr>
      <w:pStyle w:val="Header"/>
      <w:rPr>
        <w:b/>
        <w:sz w:val="44"/>
        <w:szCs w:val="44"/>
      </w:rPr>
    </w:pPr>
    <w:r w:rsidRPr="002A6AA5">
      <w:rPr>
        <w:b/>
        <w:sz w:val="44"/>
        <w:szCs w:val="44"/>
      </w:rPr>
      <w:t xml:space="preserve">                                       ENTRY SHEET</w:t>
    </w:r>
  </w:p>
  <w:p w14:paraId="75824A13" w14:textId="77777777" w:rsidR="00FF1861" w:rsidRDefault="00FF1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15F"/>
    <w:multiLevelType w:val="hybridMultilevel"/>
    <w:tmpl w:val="4B845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1"/>
    <w:rsid w:val="0000139E"/>
    <w:rsid w:val="0007115A"/>
    <w:rsid w:val="00111365"/>
    <w:rsid w:val="00160D4D"/>
    <w:rsid w:val="001D18FD"/>
    <w:rsid w:val="00206F15"/>
    <w:rsid w:val="00215D53"/>
    <w:rsid w:val="0024790A"/>
    <w:rsid w:val="002A2E8D"/>
    <w:rsid w:val="002A6AA5"/>
    <w:rsid w:val="002F64F1"/>
    <w:rsid w:val="003D21BC"/>
    <w:rsid w:val="004E3761"/>
    <w:rsid w:val="005B524D"/>
    <w:rsid w:val="005D0C0D"/>
    <w:rsid w:val="006C49A9"/>
    <w:rsid w:val="006D58CC"/>
    <w:rsid w:val="00743827"/>
    <w:rsid w:val="007C433F"/>
    <w:rsid w:val="008335D5"/>
    <w:rsid w:val="00834A0C"/>
    <w:rsid w:val="00A34CF2"/>
    <w:rsid w:val="00AB47B4"/>
    <w:rsid w:val="00AF4785"/>
    <w:rsid w:val="00B21CAF"/>
    <w:rsid w:val="00B55B0C"/>
    <w:rsid w:val="00B752CD"/>
    <w:rsid w:val="00BA385A"/>
    <w:rsid w:val="00C12F33"/>
    <w:rsid w:val="00CA3C87"/>
    <w:rsid w:val="00D065F8"/>
    <w:rsid w:val="00D17210"/>
    <w:rsid w:val="00D361FA"/>
    <w:rsid w:val="00D6688A"/>
    <w:rsid w:val="00DD1190"/>
    <w:rsid w:val="00E0588C"/>
    <w:rsid w:val="00EA64B0"/>
    <w:rsid w:val="00EB77B4"/>
    <w:rsid w:val="00ED4791"/>
    <w:rsid w:val="00F14812"/>
    <w:rsid w:val="00F26597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49A2"/>
  <w15:chartTrackingRefBased/>
  <w15:docId w15:val="{27B8F026-71BE-4816-A778-EB372AC7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61"/>
  </w:style>
  <w:style w:type="paragraph" w:styleId="Heading1">
    <w:name w:val="heading 1"/>
    <w:basedOn w:val="Normal"/>
    <w:next w:val="Normal"/>
    <w:link w:val="Heading1Char"/>
    <w:uiPriority w:val="9"/>
    <w:qFormat/>
    <w:rsid w:val="00FF186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6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6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6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6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6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6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6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6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186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186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18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6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6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F1861"/>
    <w:rPr>
      <w:b/>
      <w:bCs/>
    </w:rPr>
  </w:style>
  <w:style w:type="character" w:styleId="Emphasis">
    <w:name w:val="Emphasis"/>
    <w:basedOn w:val="DefaultParagraphFont"/>
    <w:uiPriority w:val="20"/>
    <w:qFormat/>
    <w:rsid w:val="00FF1861"/>
    <w:rPr>
      <w:i/>
      <w:iCs/>
      <w:color w:val="000000" w:themeColor="text1"/>
    </w:rPr>
  </w:style>
  <w:style w:type="paragraph" w:styleId="NoSpacing">
    <w:name w:val="No Spacing"/>
    <w:uiPriority w:val="1"/>
    <w:qFormat/>
    <w:rsid w:val="00FF18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186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186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6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186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186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F18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F186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F186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186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1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61"/>
  </w:style>
  <w:style w:type="paragraph" w:styleId="Footer">
    <w:name w:val="footer"/>
    <w:basedOn w:val="Normal"/>
    <w:link w:val="FooterChar"/>
    <w:uiPriority w:val="99"/>
    <w:unhideWhenUsed/>
    <w:rsid w:val="00FF1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61"/>
  </w:style>
  <w:style w:type="table" w:styleId="TableGrid">
    <w:name w:val="Table Grid"/>
    <w:basedOn w:val="TableNormal"/>
    <w:uiPriority w:val="39"/>
    <w:rsid w:val="00FF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3980-51AF-4303-A5AF-21C613E2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Carole Ryder</cp:lastModifiedBy>
  <cp:revision>2</cp:revision>
  <cp:lastPrinted>2016-11-07T12:33:00Z</cp:lastPrinted>
  <dcterms:created xsi:type="dcterms:W3CDTF">2025-09-25T12:56:00Z</dcterms:created>
  <dcterms:modified xsi:type="dcterms:W3CDTF">2025-09-25T12:56:00Z</dcterms:modified>
</cp:coreProperties>
</file>