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16C2" w14:textId="32E3A886" w:rsidR="00843582" w:rsidRDefault="00CD6CC3" w:rsidP="00843582">
      <w:r>
        <w:rPr>
          <w:noProof/>
        </w:rPr>
        <mc:AlternateContent>
          <mc:Choice Requires="wps">
            <w:drawing>
              <wp:anchor distT="45720" distB="45720" distL="114300" distR="114300" simplePos="0" relativeHeight="251662336" behindDoc="0" locked="0" layoutInCell="1" allowOverlap="1" wp14:anchorId="640775A4" wp14:editId="41B8687C">
                <wp:simplePos x="0" y="0"/>
                <wp:positionH relativeFrom="margin">
                  <wp:posOffset>-155275</wp:posOffset>
                </wp:positionH>
                <wp:positionV relativeFrom="topMargin">
                  <wp:posOffset>301925</wp:posOffset>
                </wp:positionV>
                <wp:extent cx="7133805" cy="603849"/>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3805" cy="603849"/>
                        </a:xfrm>
                        <a:prstGeom prst="rect">
                          <a:avLst/>
                        </a:prstGeom>
                        <a:noFill/>
                        <a:ln w="9525">
                          <a:noFill/>
                          <a:miter lim="800000"/>
                          <a:headEnd/>
                          <a:tailEnd/>
                        </a:ln>
                      </wps:spPr>
                      <wps:txbx>
                        <w:txbxContent>
                          <w:p w14:paraId="56C64976" w14:textId="6D50B0A8" w:rsidR="00843582" w:rsidRPr="006347CD" w:rsidRDefault="00843582" w:rsidP="006A2E09">
                            <w:pPr>
                              <w:jc w:val="center"/>
                              <w:rPr>
                                <w:b/>
                                <w:bCs/>
                                <w:color w:val="2E74B5" w:themeColor="accent5" w:themeShade="BF"/>
                                <w:sz w:val="52"/>
                                <w:szCs w:val="52"/>
                              </w:rPr>
                            </w:pPr>
                            <w:r w:rsidRPr="006347CD">
                              <w:rPr>
                                <w:b/>
                                <w:bCs/>
                                <w:color w:val="2E74B5" w:themeColor="accent5" w:themeShade="BF"/>
                                <w:sz w:val="52"/>
                                <w:szCs w:val="52"/>
                              </w:rPr>
                              <w:t>Oklahoma Mobility Management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775A4" id="_x0000_t202" coordsize="21600,21600" o:spt="202" path="m,l,21600r21600,l21600,xe">
                <v:stroke joinstyle="miter"/>
                <v:path gradientshapeok="t" o:connecttype="rect"/>
              </v:shapetype>
              <v:shape id="Text Box 2" o:spid="_x0000_s1026" type="#_x0000_t202" style="position:absolute;margin-left:-12.25pt;margin-top:23.75pt;width:561.7pt;height:47.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" filled="f" stroked="f">
                <v:textbox>
                  <w:txbxContent>
                    <w:p w14:paraId="56C64976" w14:textId="6D50B0A8" w:rsidR="00843582" w:rsidRPr="006347CD" w:rsidRDefault="00843582" w:rsidP="006A2E09">
                      <w:pPr>
                        <w:jc w:val="center"/>
                        <w:rPr>
                          <w:b/>
                          <w:bCs/>
                          <w:color w:val="2E74B5" w:themeColor="accent5" w:themeShade="BF"/>
                          <w:sz w:val="52"/>
                          <w:szCs w:val="52"/>
                        </w:rPr>
                      </w:pPr>
                      <w:r w:rsidRPr="006347CD">
                        <w:rPr>
                          <w:b/>
                          <w:bCs/>
                          <w:color w:val="2E74B5" w:themeColor="accent5" w:themeShade="BF"/>
                          <w:sz w:val="52"/>
                          <w:szCs w:val="52"/>
                        </w:rPr>
                        <w:t>Oklahoma Mobility Management Program</w:t>
                      </w:r>
                    </w:p>
                  </w:txbxContent>
                </v:textbox>
                <w10:wrap anchorx="margin" anchory="margin"/>
              </v:shape>
            </w:pict>
          </mc:Fallback>
        </mc:AlternateContent>
      </w:r>
    </w:p>
    <w:p w14:paraId="7B4848FF" w14:textId="21F3DC09" w:rsidR="00843582" w:rsidRDefault="003A512B" w:rsidP="00843582">
      <w:r>
        <w:rPr>
          <w:noProof/>
        </w:rPr>
        <mc:AlternateContent>
          <mc:Choice Requires="wps">
            <w:drawing>
              <wp:anchor distT="45720" distB="45720" distL="114300" distR="114300" simplePos="0" relativeHeight="251664384" behindDoc="0" locked="0" layoutInCell="1" allowOverlap="1" wp14:anchorId="2B21838B" wp14:editId="12252577">
                <wp:simplePos x="0" y="0"/>
                <wp:positionH relativeFrom="margin">
                  <wp:posOffset>904875</wp:posOffset>
                </wp:positionH>
                <wp:positionV relativeFrom="paragraph">
                  <wp:posOffset>9525</wp:posOffset>
                </wp:positionV>
                <wp:extent cx="6089650" cy="1228725"/>
                <wp:effectExtent l="0" t="0" r="635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1228725"/>
                        </a:xfrm>
                        <a:prstGeom prst="rect">
                          <a:avLst/>
                        </a:prstGeom>
                        <a:solidFill>
                          <a:srgbClr val="FFFFFF"/>
                        </a:solidFill>
                        <a:ln w="9525">
                          <a:noFill/>
                          <a:miter lim="800000"/>
                          <a:headEnd/>
                          <a:tailEnd/>
                        </a:ln>
                      </wps:spPr>
                      <wps:txbx>
                        <w:txbxContent>
                          <w:p w14:paraId="292B9065" w14:textId="25CFFC7E" w:rsidR="00843582" w:rsidRPr="00EB4587" w:rsidRDefault="00EB4587" w:rsidP="00EB4587">
                            <w:pPr>
                              <w:rPr>
                                <w:rFonts w:cstheme="minorHAnsi"/>
                                <w:sz w:val="28"/>
                                <w:szCs w:val="28"/>
                              </w:rPr>
                            </w:pPr>
                            <w:bookmarkStart w:id="0" w:name="_Hlk174085008"/>
                            <w:r w:rsidRPr="00EB4587">
                              <w:rPr>
                                <w:rFonts w:cstheme="minorHAnsi"/>
                                <w:sz w:val="28"/>
                                <w:szCs w:val="28"/>
                              </w:rPr>
                              <w:t xml:space="preserve">Mobility Management is a Federal Transit Administration (FTA)-funded program that focuses on meeting community transportation needs through the coordinated use of a wide range of transportation providers and services. The program works to improve access to transportation for people who may face mobility challenges.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1838B" id="_x0000_s1027" type="#_x0000_t202" style="position:absolute;margin-left:71.25pt;margin-top:.75pt;width:479.5pt;height:96.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" stroked="f">
                <v:textbox>
                  <w:txbxContent>
                    <w:p w14:paraId="292B9065" w14:textId="25CFFC7E" w:rsidR="00843582" w:rsidRPr="00EB4587" w:rsidRDefault="00EB4587" w:rsidP="00EB4587">
                      <w:pPr>
                        <w:rPr>
                          <w:rFonts w:cstheme="minorHAnsi"/>
                          <w:sz w:val="28"/>
                          <w:szCs w:val="28"/>
                        </w:rPr>
                      </w:pPr>
                      <w:bookmarkStart w:id="1" w:name="_Hlk174085008"/>
                      <w:r w:rsidRPr="00EB4587">
                        <w:rPr>
                          <w:rFonts w:cstheme="minorHAnsi"/>
                          <w:sz w:val="28"/>
                          <w:szCs w:val="28"/>
                        </w:rPr>
                        <w:t xml:space="preserve">Mobility Management is a Federal Transit Administration (FTA)-funded program that focuses on meeting community transportation needs through the coordinated use of a wide range of transportation providers and services. The program works to improve access to transportation for people who may face mobility challenges. </w:t>
                      </w:r>
                      <w:bookmarkEnd w:id="1"/>
                    </w:p>
                  </w:txbxContent>
                </v:textbox>
                <w10:wrap anchorx="margin"/>
              </v:shape>
            </w:pict>
          </mc:Fallback>
        </mc:AlternateContent>
      </w:r>
      <w:r w:rsidR="006A2E09">
        <w:rPr>
          <w:noProof/>
        </w:rPr>
        <w:drawing>
          <wp:anchor distT="0" distB="0" distL="114300" distR="114300" simplePos="0" relativeHeight="251718656" behindDoc="0" locked="0" layoutInCell="1" allowOverlap="1" wp14:anchorId="556AC92E" wp14:editId="5F84544B">
            <wp:simplePos x="0" y="0"/>
            <wp:positionH relativeFrom="margin">
              <wp:posOffset>-16666</wp:posOffset>
            </wp:positionH>
            <wp:positionV relativeFrom="page">
              <wp:posOffset>861096</wp:posOffset>
            </wp:positionV>
            <wp:extent cx="1017917" cy="1024807"/>
            <wp:effectExtent l="0" t="0" r="0" b="444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7917" cy="1024807"/>
                    </a:xfrm>
                    <a:prstGeom prst="rect">
                      <a:avLst/>
                    </a:prstGeom>
                  </pic:spPr>
                </pic:pic>
              </a:graphicData>
            </a:graphic>
            <wp14:sizeRelH relativeFrom="margin">
              <wp14:pctWidth>0</wp14:pctWidth>
            </wp14:sizeRelH>
            <wp14:sizeRelV relativeFrom="margin">
              <wp14:pctHeight>0</wp14:pctHeight>
            </wp14:sizeRelV>
          </wp:anchor>
        </w:drawing>
      </w:r>
    </w:p>
    <w:p w14:paraId="794F545C" w14:textId="75F9C9D8" w:rsidR="00843582" w:rsidRDefault="00843582" w:rsidP="00843582"/>
    <w:p w14:paraId="4C7A19D3" w14:textId="12BC4BA3" w:rsidR="00843582" w:rsidRDefault="00843582" w:rsidP="00843582"/>
    <w:p w14:paraId="6D94B37C" w14:textId="121669FC" w:rsidR="00843582" w:rsidRDefault="00EB4587" w:rsidP="00843582">
      <w:r>
        <w:rPr>
          <w:noProof/>
        </w:rPr>
        <w:drawing>
          <wp:anchor distT="0" distB="0" distL="114300" distR="114300" simplePos="0" relativeHeight="251737088" behindDoc="0" locked="0" layoutInCell="1" allowOverlap="1" wp14:anchorId="00ECAF0F" wp14:editId="15B048EC">
            <wp:simplePos x="0" y="0"/>
            <wp:positionH relativeFrom="margin">
              <wp:align>center</wp:align>
            </wp:positionH>
            <wp:positionV relativeFrom="page">
              <wp:posOffset>4571365</wp:posOffset>
            </wp:positionV>
            <wp:extent cx="5768340" cy="3629025"/>
            <wp:effectExtent l="0" t="0" r="3810" b="9525"/>
            <wp:wrapTopAndBottom/>
            <wp:docPr id="3096552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55204" name="Picture 309655204"/>
                    <pic:cNvPicPr/>
                  </pic:nvPicPr>
                  <pic:blipFill rotWithShape="1">
                    <a:blip r:embed="rId6" cstate="print">
                      <a:extLst>
                        <a:ext uri="{28A0092B-C50C-407E-A947-70E740481C1C}">
                          <a14:useLocalDpi xmlns:a14="http://schemas.microsoft.com/office/drawing/2010/main" val="0"/>
                        </a:ext>
                      </a:extLst>
                    </a:blip>
                    <a:srcRect b="2678"/>
                    <a:stretch>
                      <a:fillRect/>
                    </a:stretch>
                  </pic:blipFill>
                  <pic:spPr bwMode="auto">
                    <a:xfrm>
                      <a:off x="0" y="0"/>
                      <a:ext cx="5768340" cy="3629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4864" behindDoc="0" locked="0" layoutInCell="1" allowOverlap="1" wp14:anchorId="5D6D2A75" wp14:editId="1BC167AA">
                <wp:simplePos x="0" y="0"/>
                <wp:positionH relativeFrom="margin">
                  <wp:posOffset>-76200</wp:posOffset>
                </wp:positionH>
                <wp:positionV relativeFrom="paragraph">
                  <wp:posOffset>467360</wp:posOffset>
                </wp:positionV>
                <wp:extent cx="7099300" cy="2714625"/>
                <wp:effectExtent l="0" t="0" r="6350"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2714625"/>
                        </a:xfrm>
                        <a:prstGeom prst="rect">
                          <a:avLst/>
                        </a:prstGeom>
                        <a:solidFill>
                          <a:srgbClr val="FFFFFF"/>
                        </a:solidFill>
                        <a:ln w="9525">
                          <a:noFill/>
                          <a:miter lim="800000"/>
                          <a:headEnd/>
                          <a:tailEnd/>
                        </a:ln>
                      </wps:spPr>
                      <wps:txbx>
                        <w:txbxContent>
                          <w:p w14:paraId="130CD9A2" w14:textId="01776D19" w:rsidR="006347CD" w:rsidRPr="00CD6CC3" w:rsidRDefault="006347CD" w:rsidP="006347CD">
                            <w:pPr>
                              <w:rPr>
                                <w:rFonts w:ascii="Calibri" w:hAnsi="Calibri" w:cs="Calibri"/>
                                <w:b/>
                                <w:bCs/>
                                <w:sz w:val="28"/>
                                <w:szCs w:val="28"/>
                              </w:rPr>
                            </w:pPr>
                            <w:r w:rsidRPr="00CD6CC3">
                              <w:rPr>
                                <w:rFonts w:ascii="Calibri" w:hAnsi="Calibri" w:cs="Calibri"/>
                                <w:b/>
                                <w:bCs/>
                                <w:sz w:val="28"/>
                                <w:szCs w:val="28"/>
                              </w:rPr>
                              <w:t>How to benefit from the mobility management program in your area:</w:t>
                            </w:r>
                          </w:p>
                          <w:p w14:paraId="6F05D6AB" w14:textId="0C6371A4" w:rsidR="006347CD" w:rsidRPr="00CD6CC3" w:rsidRDefault="006347CD" w:rsidP="006347CD">
                            <w:pPr>
                              <w:rPr>
                                <w:rFonts w:ascii="Calibri" w:hAnsi="Calibri" w:cs="Calibri"/>
                                <w:sz w:val="28"/>
                                <w:szCs w:val="28"/>
                              </w:rPr>
                            </w:pPr>
                            <w:r w:rsidRPr="00CD6CC3">
                              <w:rPr>
                                <w:rFonts w:ascii="Calibri" w:hAnsi="Calibri" w:cs="Calibri"/>
                                <w:b/>
                                <w:bCs/>
                                <w:sz w:val="28"/>
                                <w:szCs w:val="28"/>
                              </w:rPr>
                              <w:t>INDIVIDUALS</w:t>
                            </w:r>
                            <w:r w:rsidRPr="00CD6CC3">
                              <w:rPr>
                                <w:rFonts w:ascii="Calibri" w:hAnsi="Calibri" w:cs="Calibri"/>
                                <w:sz w:val="28"/>
                                <w:szCs w:val="28"/>
                              </w:rPr>
                              <w:t xml:space="preserve">- </w:t>
                            </w:r>
                            <w:r w:rsidR="00EB4587" w:rsidRPr="00EB4587">
                              <w:rPr>
                                <w:rFonts w:ascii="Calibri" w:hAnsi="Calibri" w:cs="Calibri"/>
                                <w:sz w:val="28"/>
                                <w:szCs w:val="28"/>
                              </w:rPr>
                              <w:t>Connect with your local Mobility Manager or Navigator for personalized assistance in identifying transportation options and overcoming mobility challenges.</w:t>
                            </w:r>
                          </w:p>
                          <w:p w14:paraId="76DAEE19" w14:textId="435B9134" w:rsidR="00BD621B" w:rsidRPr="00CD6CC3" w:rsidRDefault="006347CD" w:rsidP="006347CD">
                            <w:pPr>
                              <w:rPr>
                                <w:rFonts w:ascii="Calibri" w:hAnsi="Calibri" w:cs="Calibri"/>
                                <w:sz w:val="28"/>
                                <w:szCs w:val="28"/>
                              </w:rPr>
                            </w:pPr>
                            <w:r w:rsidRPr="00CD6CC3">
                              <w:rPr>
                                <w:rFonts w:ascii="Calibri" w:hAnsi="Calibri" w:cs="Calibri"/>
                                <w:b/>
                                <w:bCs/>
                                <w:sz w:val="28"/>
                                <w:szCs w:val="28"/>
                              </w:rPr>
                              <w:t>AGENCIES/ORGANIZATIONS</w:t>
                            </w:r>
                            <w:r w:rsidRPr="00CD6CC3">
                              <w:rPr>
                                <w:rFonts w:ascii="Calibri" w:hAnsi="Calibri" w:cs="Calibri"/>
                                <w:sz w:val="28"/>
                                <w:szCs w:val="28"/>
                              </w:rPr>
                              <w:t xml:space="preserve">- </w:t>
                            </w:r>
                            <w:r w:rsidR="00EB4587" w:rsidRPr="00EB4587">
                              <w:rPr>
                                <w:rFonts w:ascii="Calibri" w:hAnsi="Calibri" w:cs="Calibri"/>
                                <w:sz w:val="28"/>
                                <w:szCs w:val="28"/>
                              </w:rPr>
                              <w:t>Engage with the Mobility Management program by sharing unmet transportation needs, participating in regional coordination meetings, and inviting a Mobility Manager or Navigator to learn more about your services. Collaboration across partners helps develop effective, community-based transportation solutions.</w:t>
                            </w:r>
                          </w:p>
                          <w:p w14:paraId="76435DA2" w14:textId="41C9EFCE" w:rsidR="006347CD" w:rsidRPr="00CD6CC3" w:rsidRDefault="006347CD" w:rsidP="006347CD">
                            <w:pPr>
                              <w:rPr>
                                <w:b/>
                                <w:bCs/>
                                <w:sz w:val="28"/>
                                <w:szCs w:val="28"/>
                              </w:rPr>
                            </w:pPr>
                            <w:r w:rsidRPr="00CD6CC3">
                              <w:rPr>
                                <w:b/>
                                <w:bCs/>
                                <w:sz w:val="28"/>
                                <w:szCs w:val="28"/>
                              </w:rPr>
                              <w:t>Mobility management networks are designed to improve the overall mobility for individual</w:t>
                            </w:r>
                            <w:r w:rsidR="00CD6CC3" w:rsidRPr="00CD6CC3">
                              <w:rPr>
                                <w:b/>
                                <w:bCs/>
                                <w:sz w:val="28"/>
                                <w:szCs w:val="28"/>
                              </w:rPr>
                              <w:t>s</w:t>
                            </w:r>
                            <w:r w:rsidRPr="00CD6CC3">
                              <w:rPr>
                                <w:b/>
                                <w:bCs/>
                                <w:sz w:val="28"/>
                                <w:szCs w:val="28"/>
                              </w:rPr>
                              <w:t>, regardless of the rider characteristics, mode, or geography.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D2A75" id="_x0000_s1028" type="#_x0000_t202" style="position:absolute;margin-left:-6pt;margin-top:36.8pt;width:559pt;height:213.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weEQIAAP4DAAAOAAAAZHJzL2Uyb0RvYy54bWysU9tu2zAMfR+wfxD0vtjJkrYx4hRdugwD&#10;ugvQ7QMUWY6FyaJGKbGzry8lu2m2vQ3TgyCK4i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" stroked="f">
                <v:textbox>
                  <w:txbxContent>
                    <w:p w14:paraId="130CD9A2" w14:textId="01776D19" w:rsidR="006347CD" w:rsidRPr="00CD6CC3" w:rsidRDefault="006347CD" w:rsidP="006347CD">
                      <w:pPr>
                        <w:rPr>
                          <w:rFonts w:ascii="Calibri" w:hAnsi="Calibri" w:cs="Calibri"/>
                          <w:b/>
                          <w:bCs/>
                          <w:sz w:val="28"/>
                          <w:szCs w:val="28"/>
                        </w:rPr>
                      </w:pPr>
                      <w:r w:rsidRPr="00CD6CC3">
                        <w:rPr>
                          <w:rFonts w:ascii="Calibri" w:hAnsi="Calibri" w:cs="Calibri"/>
                          <w:b/>
                          <w:bCs/>
                          <w:sz w:val="28"/>
                          <w:szCs w:val="28"/>
                        </w:rPr>
                        <w:t>How to benefit from the mobility management program in your area:</w:t>
                      </w:r>
                    </w:p>
                    <w:p w14:paraId="6F05D6AB" w14:textId="0C6371A4" w:rsidR="006347CD" w:rsidRPr="00CD6CC3" w:rsidRDefault="006347CD" w:rsidP="006347CD">
                      <w:pPr>
                        <w:rPr>
                          <w:rFonts w:ascii="Calibri" w:hAnsi="Calibri" w:cs="Calibri"/>
                          <w:sz w:val="28"/>
                          <w:szCs w:val="28"/>
                        </w:rPr>
                      </w:pPr>
                      <w:r w:rsidRPr="00CD6CC3">
                        <w:rPr>
                          <w:rFonts w:ascii="Calibri" w:hAnsi="Calibri" w:cs="Calibri"/>
                          <w:b/>
                          <w:bCs/>
                          <w:sz w:val="28"/>
                          <w:szCs w:val="28"/>
                        </w:rPr>
                        <w:t>INDIVIDUALS</w:t>
                      </w:r>
                      <w:r w:rsidRPr="00CD6CC3">
                        <w:rPr>
                          <w:rFonts w:ascii="Calibri" w:hAnsi="Calibri" w:cs="Calibri"/>
                          <w:sz w:val="28"/>
                          <w:szCs w:val="28"/>
                        </w:rPr>
                        <w:t xml:space="preserve">- </w:t>
                      </w:r>
                      <w:r w:rsidR="00EB4587" w:rsidRPr="00EB4587">
                        <w:rPr>
                          <w:rFonts w:ascii="Calibri" w:hAnsi="Calibri" w:cs="Calibri"/>
                          <w:sz w:val="28"/>
                          <w:szCs w:val="28"/>
                        </w:rPr>
                        <w:t>Connect with your local Mobility Manager or Navigator for personalized assistance in identifying transportation options and overcoming mobility challenges.</w:t>
                      </w:r>
                    </w:p>
                    <w:p w14:paraId="76DAEE19" w14:textId="435B9134" w:rsidR="00BD621B" w:rsidRPr="00CD6CC3" w:rsidRDefault="006347CD" w:rsidP="006347CD">
                      <w:pPr>
                        <w:rPr>
                          <w:rFonts w:ascii="Calibri" w:hAnsi="Calibri" w:cs="Calibri"/>
                          <w:sz w:val="28"/>
                          <w:szCs w:val="28"/>
                        </w:rPr>
                      </w:pPr>
                      <w:r w:rsidRPr="00CD6CC3">
                        <w:rPr>
                          <w:rFonts w:ascii="Calibri" w:hAnsi="Calibri" w:cs="Calibri"/>
                          <w:b/>
                          <w:bCs/>
                          <w:sz w:val="28"/>
                          <w:szCs w:val="28"/>
                        </w:rPr>
                        <w:t>AGENCIES/ORGANIZATIONS</w:t>
                      </w:r>
                      <w:r w:rsidRPr="00CD6CC3">
                        <w:rPr>
                          <w:rFonts w:ascii="Calibri" w:hAnsi="Calibri" w:cs="Calibri"/>
                          <w:sz w:val="28"/>
                          <w:szCs w:val="28"/>
                        </w:rPr>
                        <w:t xml:space="preserve">- </w:t>
                      </w:r>
                      <w:r w:rsidR="00EB4587" w:rsidRPr="00EB4587">
                        <w:rPr>
                          <w:rFonts w:ascii="Calibri" w:hAnsi="Calibri" w:cs="Calibri"/>
                          <w:sz w:val="28"/>
                          <w:szCs w:val="28"/>
                        </w:rPr>
                        <w:t>Engage with the Mobility Management program by sharing unmet transportation needs, participating in regional coordination meetings, and inviting a Mobility Manager or Navigator to learn more about your services. Collaboration across partners helps develop effective, community-based transportation solutions.</w:t>
                      </w:r>
                    </w:p>
                    <w:p w14:paraId="76435DA2" w14:textId="41C9EFCE" w:rsidR="006347CD" w:rsidRPr="00CD6CC3" w:rsidRDefault="006347CD" w:rsidP="006347CD">
                      <w:pPr>
                        <w:rPr>
                          <w:b/>
                          <w:bCs/>
                          <w:sz w:val="28"/>
                          <w:szCs w:val="28"/>
                        </w:rPr>
                      </w:pPr>
                      <w:r w:rsidRPr="00CD6CC3">
                        <w:rPr>
                          <w:b/>
                          <w:bCs/>
                          <w:sz w:val="28"/>
                          <w:szCs w:val="28"/>
                        </w:rPr>
                        <w:t>Mobility management networks are designed to improve the overall mobility for individual</w:t>
                      </w:r>
                      <w:r w:rsidR="00CD6CC3" w:rsidRPr="00CD6CC3">
                        <w:rPr>
                          <w:b/>
                          <w:bCs/>
                          <w:sz w:val="28"/>
                          <w:szCs w:val="28"/>
                        </w:rPr>
                        <w:t>s</w:t>
                      </w:r>
                      <w:r w:rsidRPr="00CD6CC3">
                        <w:rPr>
                          <w:b/>
                          <w:bCs/>
                          <w:sz w:val="28"/>
                          <w:szCs w:val="28"/>
                        </w:rPr>
                        <w:t>, regardless of the rider characteristics, mode, or geography.</w:t>
                      </w:r>
                    </w:p>
                  </w:txbxContent>
                </v:textbox>
                <w10:wrap type="square" anchorx="margin"/>
              </v:shape>
            </w:pict>
          </mc:Fallback>
        </mc:AlternateContent>
      </w:r>
    </w:p>
    <w:p w14:paraId="004DFD47" w14:textId="01193184" w:rsidR="00843582" w:rsidRDefault="00EB4587" w:rsidP="00843582">
      <w:r>
        <w:rPr>
          <w:noProof/>
        </w:rPr>
        <mc:AlternateContent>
          <mc:Choice Requires="wps">
            <w:drawing>
              <wp:anchor distT="45720" distB="45720" distL="114300" distR="114300" simplePos="0" relativeHeight="251701248" behindDoc="0" locked="0" layoutInCell="1" allowOverlap="1" wp14:anchorId="63D4A3C3" wp14:editId="2A80C49B">
                <wp:simplePos x="0" y="0"/>
                <wp:positionH relativeFrom="margin">
                  <wp:posOffset>60325</wp:posOffset>
                </wp:positionH>
                <wp:positionV relativeFrom="margin">
                  <wp:posOffset>7923530</wp:posOffset>
                </wp:positionV>
                <wp:extent cx="4373377" cy="1155700"/>
                <wp:effectExtent l="0" t="0" r="8255" b="63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377" cy="1155700"/>
                        </a:xfrm>
                        <a:prstGeom prst="rect">
                          <a:avLst/>
                        </a:prstGeom>
                        <a:solidFill>
                          <a:srgbClr val="FFFFFF"/>
                        </a:solidFill>
                        <a:ln w="9525">
                          <a:noFill/>
                          <a:miter lim="800000"/>
                          <a:headEnd/>
                          <a:tailEnd/>
                        </a:ln>
                      </wps:spPr>
                      <wps:txbx>
                        <w:txbxContent>
                          <w:p w14:paraId="21B73AA0" w14:textId="64F5FEBB" w:rsidR="00F73FBD" w:rsidRPr="005A7876" w:rsidRDefault="00CD6CC3" w:rsidP="00F73FBD">
                            <w:pPr>
                              <w:spacing w:after="0"/>
                              <w:rPr>
                                <w:b/>
                                <w:bCs/>
                                <w:color w:val="1F4E79" w:themeColor="accent5" w:themeShade="80"/>
                                <w:sz w:val="36"/>
                                <w:szCs w:val="36"/>
                              </w:rPr>
                            </w:pPr>
                            <w:r w:rsidRPr="005A7876">
                              <w:rPr>
                                <w:b/>
                                <w:bCs/>
                                <w:color w:val="1F4E79" w:themeColor="accent5" w:themeShade="80"/>
                                <w:sz w:val="36"/>
                                <w:szCs w:val="36"/>
                              </w:rPr>
                              <w:t xml:space="preserve">Visit the Oklahoma’s Mobility Management Program Website to </w:t>
                            </w:r>
                            <w:r w:rsidR="00F73FBD" w:rsidRPr="005A7876">
                              <w:rPr>
                                <w:b/>
                                <w:bCs/>
                                <w:color w:val="1F4E79" w:themeColor="accent5" w:themeShade="80"/>
                                <w:sz w:val="36"/>
                                <w:szCs w:val="36"/>
                              </w:rPr>
                              <w:t xml:space="preserve">Learn More </w:t>
                            </w:r>
                          </w:p>
                          <w:p w14:paraId="393FD693" w14:textId="77777777" w:rsidR="00820923" w:rsidRPr="005A7876" w:rsidRDefault="00820923" w:rsidP="00F73FBD">
                            <w:pPr>
                              <w:spacing w:after="0"/>
                              <w:rPr>
                                <w:b/>
                                <w:bCs/>
                                <w:color w:val="1F4E79" w:themeColor="accent5" w:themeShade="80"/>
                                <w:sz w:val="24"/>
                                <w:szCs w:val="24"/>
                              </w:rPr>
                            </w:pPr>
                            <w:hyperlink r:id="rId7" w:history="1">
                              <w:r w:rsidRPr="005A7876">
                                <w:rPr>
                                  <w:rStyle w:val="Hyperlink"/>
                                  <w:b/>
                                  <w:bCs/>
                                  <w:color w:val="1F4E79" w:themeColor="accent5" w:themeShade="80"/>
                                  <w:sz w:val="24"/>
                                  <w:szCs w:val="24"/>
                                </w:rPr>
                                <w:t>https://okmm.multiscreensite.com/</w:t>
                              </w:r>
                            </w:hyperlink>
                            <w:r w:rsidRPr="005A7876">
                              <w:rPr>
                                <w:b/>
                                <w:bCs/>
                                <w:color w:val="1F4E79" w:themeColor="accent5" w:themeShade="80"/>
                                <w:sz w:val="24"/>
                                <w:szCs w:val="24"/>
                              </w:rPr>
                              <w:t xml:space="preserve">    </w:t>
                            </w:r>
                          </w:p>
                          <w:p w14:paraId="4C3A4937" w14:textId="372C4AD6" w:rsidR="00820923" w:rsidRPr="005A7876" w:rsidRDefault="00820923" w:rsidP="00820923">
                            <w:pPr>
                              <w:spacing w:after="0"/>
                              <w:jc w:val="right"/>
                              <w:rPr>
                                <w:b/>
                                <w:bCs/>
                                <w:color w:val="1F4E79" w:themeColor="accent5" w:themeShade="80"/>
                                <w:sz w:val="24"/>
                                <w:szCs w:val="24"/>
                              </w:rPr>
                            </w:pPr>
                            <w:r w:rsidRPr="005A7876">
                              <w:rPr>
                                <w:b/>
                                <w:bCs/>
                                <w:color w:val="1F4E79" w:themeColor="accent5" w:themeShade="80"/>
                                <w:sz w:val="24"/>
                                <w:szCs w:val="24"/>
                              </w:rPr>
                              <w:t>or click the QR code</w:t>
                            </w:r>
                          </w:p>
                          <w:p w14:paraId="64F3B187" w14:textId="77777777" w:rsidR="00A11D17" w:rsidRPr="005A7876" w:rsidRDefault="00A11D17" w:rsidP="00F73FBD">
                            <w:pPr>
                              <w:rPr>
                                <w:rFonts w:ascii="Calibri" w:hAnsi="Calibri" w:cs="Calibri"/>
                                <w:b/>
                                <w:bCs/>
                                <w:color w:val="1F4E79" w:themeColor="accent5" w:themeShade="80"/>
                              </w:rPr>
                            </w:pPr>
                          </w:p>
                          <w:p w14:paraId="1961601C" w14:textId="37D769C6" w:rsidR="00F73FBD" w:rsidRPr="005A7876" w:rsidRDefault="00F73FBD">
                            <w:pPr>
                              <w:rPr>
                                <w:color w:val="1F4E79"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4A3C3" id="_x0000_s1029" type="#_x0000_t202" style="position:absolute;margin-left:4.75pt;margin-top:623.9pt;width:344.35pt;height:91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" stroked="f">
                <v:textbox>
                  <w:txbxContent>
                    <w:p w14:paraId="21B73AA0" w14:textId="64F5FEBB" w:rsidR="00F73FBD" w:rsidRPr="005A7876" w:rsidRDefault="00CD6CC3" w:rsidP="00F73FBD">
                      <w:pPr>
                        <w:spacing w:after="0"/>
                        <w:rPr>
                          <w:b/>
                          <w:bCs/>
                          <w:color w:val="1F4E79" w:themeColor="accent5" w:themeShade="80"/>
                          <w:sz w:val="36"/>
                          <w:szCs w:val="36"/>
                        </w:rPr>
                      </w:pPr>
                      <w:r w:rsidRPr="005A7876">
                        <w:rPr>
                          <w:b/>
                          <w:bCs/>
                          <w:color w:val="1F4E79" w:themeColor="accent5" w:themeShade="80"/>
                          <w:sz w:val="36"/>
                          <w:szCs w:val="36"/>
                        </w:rPr>
                        <w:t xml:space="preserve">Visit the Oklahoma’s Mobility Management Program Website to </w:t>
                      </w:r>
                      <w:r w:rsidR="00F73FBD" w:rsidRPr="005A7876">
                        <w:rPr>
                          <w:b/>
                          <w:bCs/>
                          <w:color w:val="1F4E79" w:themeColor="accent5" w:themeShade="80"/>
                          <w:sz w:val="36"/>
                          <w:szCs w:val="36"/>
                        </w:rPr>
                        <w:t xml:space="preserve">Learn More </w:t>
                      </w:r>
                    </w:p>
                    <w:p w14:paraId="393FD693" w14:textId="77777777" w:rsidR="00820923" w:rsidRPr="005A7876" w:rsidRDefault="00820923" w:rsidP="00F73FBD">
                      <w:pPr>
                        <w:spacing w:after="0"/>
                        <w:rPr>
                          <w:b/>
                          <w:bCs/>
                          <w:color w:val="1F4E79" w:themeColor="accent5" w:themeShade="80"/>
                          <w:sz w:val="24"/>
                          <w:szCs w:val="24"/>
                        </w:rPr>
                      </w:pPr>
                      <w:hyperlink r:id="rId8" w:history="1">
                        <w:r w:rsidRPr="005A7876">
                          <w:rPr>
                            <w:rStyle w:val="Hyperlink"/>
                            <w:b/>
                            <w:bCs/>
                            <w:color w:val="1F4E79" w:themeColor="accent5" w:themeShade="80"/>
                            <w:sz w:val="24"/>
                            <w:szCs w:val="24"/>
                          </w:rPr>
                          <w:t>https://okmm.multiscreensite.com/</w:t>
                        </w:r>
                      </w:hyperlink>
                      <w:r w:rsidRPr="005A7876">
                        <w:rPr>
                          <w:b/>
                          <w:bCs/>
                          <w:color w:val="1F4E79" w:themeColor="accent5" w:themeShade="80"/>
                          <w:sz w:val="24"/>
                          <w:szCs w:val="24"/>
                        </w:rPr>
                        <w:t xml:space="preserve">    </w:t>
                      </w:r>
                    </w:p>
                    <w:p w14:paraId="4C3A4937" w14:textId="372C4AD6" w:rsidR="00820923" w:rsidRPr="005A7876" w:rsidRDefault="00820923" w:rsidP="00820923">
                      <w:pPr>
                        <w:spacing w:after="0"/>
                        <w:jc w:val="right"/>
                        <w:rPr>
                          <w:b/>
                          <w:bCs/>
                          <w:color w:val="1F4E79" w:themeColor="accent5" w:themeShade="80"/>
                          <w:sz w:val="24"/>
                          <w:szCs w:val="24"/>
                        </w:rPr>
                      </w:pPr>
                      <w:r w:rsidRPr="005A7876">
                        <w:rPr>
                          <w:b/>
                          <w:bCs/>
                          <w:color w:val="1F4E79" w:themeColor="accent5" w:themeShade="80"/>
                          <w:sz w:val="24"/>
                          <w:szCs w:val="24"/>
                        </w:rPr>
                        <w:t>or click the QR code</w:t>
                      </w:r>
                    </w:p>
                    <w:p w14:paraId="64F3B187" w14:textId="77777777" w:rsidR="00A11D17" w:rsidRPr="005A7876" w:rsidRDefault="00A11D17" w:rsidP="00F73FBD">
                      <w:pPr>
                        <w:rPr>
                          <w:rFonts w:ascii="Calibri" w:hAnsi="Calibri" w:cs="Calibri"/>
                          <w:b/>
                          <w:bCs/>
                          <w:color w:val="1F4E79" w:themeColor="accent5" w:themeShade="80"/>
                        </w:rPr>
                      </w:pPr>
                    </w:p>
                    <w:p w14:paraId="1961601C" w14:textId="37D769C6" w:rsidR="00F73FBD" w:rsidRPr="005A7876" w:rsidRDefault="00F73FBD">
                      <w:pPr>
                        <w:rPr>
                          <w:color w:val="1F4E79" w:themeColor="accent5" w:themeShade="80"/>
                        </w:rPr>
                      </w:pPr>
                    </w:p>
                  </w:txbxContent>
                </v:textbox>
                <w10:wrap anchorx="margin" anchory="margin"/>
              </v:shape>
            </w:pict>
          </mc:Fallback>
        </mc:AlternateContent>
      </w:r>
    </w:p>
    <w:p w14:paraId="1F6F5E00" w14:textId="077D9101" w:rsidR="00843582" w:rsidRDefault="00EB4587" w:rsidP="00843582">
      <w:r>
        <w:rPr>
          <w:noProof/>
        </w:rPr>
        <w:drawing>
          <wp:anchor distT="0" distB="0" distL="114300" distR="114300" simplePos="0" relativeHeight="251705344" behindDoc="0" locked="0" layoutInCell="1" allowOverlap="1" wp14:anchorId="680BC6A9" wp14:editId="74107ECA">
            <wp:simplePos x="0" y="0"/>
            <wp:positionH relativeFrom="column">
              <wp:posOffset>5543550</wp:posOffset>
            </wp:positionH>
            <wp:positionV relativeFrom="margin">
              <wp:posOffset>7877175</wp:posOffset>
            </wp:positionV>
            <wp:extent cx="1052830" cy="1052830"/>
            <wp:effectExtent l="0" t="0" r="0" b="0"/>
            <wp:wrapNone/>
            <wp:docPr id="26" name="Picture 2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2830" cy="1052830"/>
                    </a:xfrm>
                    <a:prstGeom prst="rect">
                      <a:avLst/>
                    </a:prstGeom>
                  </pic:spPr>
                </pic:pic>
              </a:graphicData>
            </a:graphic>
            <wp14:sizeRelH relativeFrom="margin">
              <wp14:pctWidth>0</wp14:pctWidth>
            </wp14:sizeRelH>
            <wp14:sizeRelV relativeFrom="margin">
              <wp14:pctHeight>0</wp14:pctHeight>
            </wp14:sizeRelV>
          </wp:anchor>
        </w:drawing>
      </w:r>
    </w:p>
    <w:p w14:paraId="5DAE6641" w14:textId="6B509791" w:rsidR="00843582" w:rsidRDefault="00843582" w:rsidP="00843582"/>
    <w:p w14:paraId="36D67ADB" w14:textId="335587F9" w:rsidR="00843582" w:rsidRDefault="00843582" w:rsidP="00843582"/>
    <w:p w14:paraId="2CEC367B" w14:textId="1663734A" w:rsidR="00843582" w:rsidRDefault="00843582" w:rsidP="00843582"/>
    <w:p w14:paraId="0B017132" w14:textId="3F5E2825" w:rsidR="00843582" w:rsidRDefault="00843582" w:rsidP="00843582"/>
    <w:p w14:paraId="5BD09E3D" w14:textId="687FBCDE" w:rsidR="001C54E8" w:rsidRPr="00EB4587" w:rsidRDefault="001C54E8" w:rsidP="00843582">
      <w:pPr>
        <w:rPr>
          <w:sz w:val="2"/>
          <w:szCs w:val="2"/>
        </w:rPr>
      </w:pPr>
      <w:r>
        <w:rPr>
          <w:noProof/>
        </w:rPr>
        <mc:AlternateContent>
          <mc:Choice Requires="wps">
            <w:drawing>
              <wp:anchor distT="45720" distB="45720" distL="114300" distR="114300" simplePos="0" relativeHeight="251657215" behindDoc="0" locked="0" layoutInCell="1" allowOverlap="1" wp14:anchorId="6BD5714B" wp14:editId="39E47700">
                <wp:simplePos x="0" y="0"/>
                <wp:positionH relativeFrom="margin">
                  <wp:align>left</wp:align>
                </wp:positionH>
                <wp:positionV relativeFrom="margin">
                  <wp:align>top</wp:align>
                </wp:positionV>
                <wp:extent cx="6343015" cy="371475"/>
                <wp:effectExtent l="0" t="0" r="635"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015" cy="371475"/>
                        </a:xfrm>
                        <a:prstGeom prst="rect">
                          <a:avLst/>
                        </a:prstGeom>
                        <a:solidFill>
                          <a:srgbClr val="FFFFFF"/>
                        </a:solidFill>
                        <a:ln w="9525">
                          <a:noFill/>
                          <a:miter lim="800000"/>
                          <a:headEnd/>
                          <a:tailEnd/>
                        </a:ln>
                      </wps:spPr>
                      <wps:txbx>
                        <w:txbxContent>
                          <w:p w14:paraId="593EDF8F" w14:textId="73911818" w:rsidR="00D53CAD" w:rsidRPr="00CD6CC3" w:rsidRDefault="00D53CAD" w:rsidP="00D53CAD">
                            <w:pPr>
                              <w:rPr>
                                <w:b/>
                                <w:bCs/>
                                <w:color w:val="2E74B5" w:themeColor="accent5" w:themeShade="BF"/>
                                <w:sz w:val="36"/>
                                <w:szCs w:val="36"/>
                              </w:rPr>
                            </w:pPr>
                            <w:r w:rsidRPr="00CD6CC3">
                              <w:rPr>
                                <w:b/>
                                <w:bCs/>
                                <w:color w:val="2E74B5" w:themeColor="accent5" w:themeShade="BF"/>
                                <w:sz w:val="36"/>
                                <w:szCs w:val="36"/>
                              </w:rPr>
                              <w:t>Mobility Management Program Contact Info</w:t>
                            </w:r>
                            <w:r w:rsidR="00A11D17" w:rsidRPr="00CD6CC3">
                              <w:rPr>
                                <w:b/>
                                <w:bCs/>
                                <w:color w:val="2E74B5" w:themeColor="accent5" w:themeShade="BF"/>
                                <w:sz w:val="36"/>
                                <w:szCs w:val="36"/>
                              </w:rPr>
                              <w:t>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5714B" id="_x0000_s1030" type="#_x0000_t202" style="position:absolute;margin-left:0;margin-top:0;width:499.45pt;height:29.25pt;z-index:251657215;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" stroked="f">
                <v:textbox>
                  <w:txbxContent>
                    <w:p w14:paraId="593EDF8F" w14:textId="73911818" w:rsidR="00D53CAD" w:rsidRPr="00CD6CC3" w:rsidRDefault="00D53CAD" w:rsidP="00D53CAD">
                      <w:pPr>
                        <w:rPr>
                          <w:b/>
                          <w:bCs/>
                          <w:color w:val="2E74B5" w:themeColor="accent5" w:themeShade="BF"/>
                          <w:sz w:val="36"/>
                          <w:szCs w:val="36"/>
                        </w:rPr>
                      </w:pPr>
                      <w:r w:rsidRPr="00CD6CC3">
                        <w:rPr>
                          <w:b/>
                          <w:bCs/>
                          <w:color w:val="2E74B5" w:themeColor="accent5" w:themeShade="BF"/>
                          <w:sz w:val="36"/>
                          <w:szCs w:val="36"/>
                        </w:rPr>
                        <w:t>Mobility Management Program Contact Info</w:t>
                      </w:r>
                      <w:r w:rsidR="00A11D17" w:rsidRPr="00CD6CC3">
                        <w:rPr>
                          <w:b/>
                          <w:bCs/>
                          <w:color w:val="2E74B5" w:themeColor="accent5" w:themeShade="BF"/>
                          <w:sz w:val="36"/>
                          <w:szCs w:val="36"/>
                        </w:rPr>
                        <w:t>rmation</w:t>
                      </w:r>
                    </w:p>
                  </w:txbxContent>
                </v:textbox>
                <w10:wrap anchorx="margin" anchory="margin"/>
              </v:shape>
            </w:pict>
          </mc:Fallback>
        </mc:AlternateContent>
      </w:r>
    </w:p>
    <w:tbl>
      <w:tblPr>
        <w:tblStyle w:val="TableGrid"/>
        <w:tblpPr w:leftFromText="180" w:rightFromText="180" w:vertAnchor="text" w:horzAnchor="margin" w:tblpY="152"/>
        <w:tblW w:w="10705" w:type="dxa"/>
        <w:tblLayout w:type="fixed"/>
        <w:tblLook w:val="04A0" w:firstRow="1" w:lastRow="0" w:firstColumn="1" w:lastColumn="0" w:noHBand="0" w:noVBand="1"/>
      </w:tblPr>
      <w:tblGrid>
        <w:gridCol w:w="1255"/>
        <w:gridCol w:w="3510"/>
        <w:gridCol w:w="1710"/>
        <w:gridCol w:w="1710"/>
        <w:gridCol w:w="2520"/>
      </w:tblGrid>
      <w:tr w:rsidR="00B53892" w:rsidRPr="0053774B" w14:paraId="2FF4DD5B" w14:textId="77777777" w:rsidTr="00B53892">
        <w:trPr>
          <w:trHeight w:val="506"/>
        </w:trPr>
        <w:tc>
          <w:tcPr>
            <w:tcW w:w="1255" w:type="dxa"/>
            <w:shd w:val="clear" w:color="auto" w:fill="2E74B5" w:themeFill="accent5" w:themeFillShade="BF"/>
          </w:tcPr>
          <w:p w14:paraId="7B2B6467" w14:textId="5EED64FC" w:rsidR="00B53892" w:rsidRPr="007C3A62" w:rsidRDefault="00B53892" w:rsidP="00B53892">
            <w:pPr>
              <w:rPr>
                <w:rFonts w:ascii="Calibri" w:hAnsi="Calibri" w:cs="Calibri"/>
                <w:b/>
                <w:bCs/>
                <w:color w:val="FFFFFF" w:themeColor="background1"/>
                <w:sz w:val="20"/>
                <w:szCs w:val="20"/>
              </w:rPr>
            </w:pPr>
            <w:r>
              <w:rPr>
                <w:rFonts w:ascii="Calibri" w:hAnsi="Calibri" w:cs="Calibri"/>
                <w:b/>
                <w:bCs/>
                <w:color w:val="FFFFFF" w:themeColor="background1"/>
                <w:sz w:val="20"/>
                <w:szCs w:val="20"/>
              </w:rPr>
              <w:t>Region</w:t>
            </w:r>
          </w:p>
        </w:tc>
        <w:tc>
          <w:tcPr>
            <w:tcW w:w="3510" w:type="dxa"/>
            <w:shd w:val="clear" w:color="auto" w:fill="2E74B5" w:themeFill="accent5" w:themeFillShade="BF"/>
          </w:tcPr>
          <w:p w14:paraId="4217E586" w14:textId="21FB1B4F" w:rsidR="00B53892" w:rsidRPr="007C3A62" w:rsidRDefault="00B53892" w:rsidP="00B53892">
            <w:pPr>
              <w:rPr>
                <w:rFonts w:ascii="Calibri" w:hAnsi="Calibri" w:cs="Calibri"/>
                <w:b/>
                <w:bCs/>
                <w:color w:val="FFFFFF" w:themeColor="background1"/>
                <w:sz w:val="20"/>
                <w:szCs w:val="20"/>
              </w:rPr>
            </w:pPr>
            <w:r w:rsidRPr="007C3A62">
              <w:rPr>
                <w:rFonts w:ascii="Calibri" w:hAnsi="Calibri" w:cs="Calibri"/>
                <w:b/>
                <w:bCs/>
                <w:color w:val="FFFFFF" w:themeColor="background1"/>
                <w:sz w:val="20"/>
                <w:szCs w:val="20"/>
              </w:rPr>
              <w:t>Service Area (Counties)</w:t>
            </w:r>
          </w:p>
        </w:tc>
        <w:tc>
          <w:tcPr>
            <w:tcW w:w="1710" w:type="dxa"/>
            <w:shd w:val="clear" w:color="auto" w:fill="2E74B5" w:themeFill="accent5" w:themeFillShade="BF"/>
          </w:tcPr>
          <w:p w14:paraId="020953CD" w14:textId="27179167" w:rsidR="00B53892" w:rsidRPr="007C3A62" w:rsidRDefault="00B53892" w:rsidP="00B53892">
            <w:pPr>
              <w:rPr>
                <w:rFonts w:ascii="Calibri" w:hAnsi="Calibri" w:cs="Calibri"/>
                <w:b/>
                <w:bCs/>
                <w:noProof/>
                <w:color w:val="FFFFFF" w:themeColor="background1"/>
                <w:sz w:val="20"/>
                <w:szCs w:val="20"/>
              </w:rPr>
            </w:pPr>
            <w:r w:rsidRPr="007C3A62">
              <w:rPr>
                <w:rFonts w:ascii="Calibri" w:hAnsi="Calibri" w:cs="Calibri"/>
                <w:b/>
                <w:bCs/>
                <w:color w:val="FFFFFF" w:themeColor="background1"/>
                <w:sz w:val="20"/>
                <w:szCs w:val="20"/>
              </w:rPr>
              <w:t>Full Name</w:t>
            </w:r>
          </w:p>
        </w:tc>
        <w:tc>
          <w:tcPr>
            <w:tcW w:w="1710" w:type="dxa"/>
            <w:shd w:val="clear" w:color="auto" w:fill="2E74B5" w:themeFill="accent5" w:themeFillShade="BF"/>
          </w:tcPr>
          <w:p w14:paraId="54D121AF" w14:textId="77777777" w:rsidR="00B53892" w:rsidRPr="007C3A62" w:rsidRDefault="00B53892" w:rsidP="00B53892">
            <w:pPr>
              <w:rPr>
                <w:rFonts w:ascii="Calibri" w:hAnsi="Calibri" w:cs="Calibri"/>
                <w:b/>
                <w:bCs/>
                <w:noProof/>
                <w:color w:val="FFFFFF" w:themeColor="background1"/>
                <w:sz w:val="20"/>
                <w:szCs w:val="20"/>
              </w:rPr>
            </w:pPr>
            <w:r w:rsidRPr="007C3A62">
              <w:rPr>
                <w:rFonts w:ascii="Calibri" w:hAnsi="Calibri" w:cs="Calibri"/>
                <w:b/>
                <w:bCs/>
                <w:color w:val="FFFFFF" w:themeColor="background1"/>
                <w:sz w:val="20"/>
                <w:szCs w:val="20"/>
              </w:rPr>
              <w:t>Phone</w:t>
            </w:r>
          </w:p>
        </w:tc>
        <w:tc>
          <w:tcPr>
            <w:tcW w:w="2520" w:type="dxa"/>
            <w:shd w:val="clear" w:color="auto" w:fill="2E74B5" w:themeFill="accent5" w:themeFillShade="BF"/>
          </w:tcPr>
          <w:p w14:paraId="7606120F" w14:textId="77777777" w:rsidR="00B53892" w:rsidRPr="007C3A62" w:rsidRDefault="00B53892" w:rsidP="00B53892">
            <w:pPr>
              <w:rPr>
                <w:rFonts w:ascii="Calibri" w:hAnsi="Calibri" w:cs="Calibri"/>
                <w:b/>
                <w:bCs/>
                <w:noProof/>
                <w:color w:val="FFFFFF" w:themeColor="background1"/>
                <w:sz w:val="20"/>
                <w:szCs w:val="20"/>
              </w:rPr>
            </w:pPr>
            <w:r w:rsidRPr="007C3A62">
              <w:rPr>
                <w:rFonts w:ascii="Calibri" w:hAnsi="Calibri" w:cs="Calibri"/>
                <w:b/>
                <w:bCs/>
                <w:color w:val="FFFFFF" w:themeColor="background1"/>
                <w:sz w:val="20"/>
                <w:szCs w:val="20"/>
              </w:rPr>
              <w:t>Email</w:t>
            </w:r>
          </w:p>
        </w:tc>
      </w:tr>
      <w:tr w:rsidR="00B53892" w:rsidRPr="0053774B" w14:paraId="51ACFFAD" w14:textId="77777777" w:rsidTr="00B53892">
        <w:trPr>
          <w:trHeight w:val="788"/>
        </w:trPr>
        <w:tc>
          <w:tcPr>
            <w:tcW w:w="1255" w:type="dxa"/>
            <w:vMerge w:val="restart"/>
          </w:tcPr>
          <w:p w14:paraId="079A8BDD" w14:textId="14FBE8F4" w:rsidR="00B53892" w:rsidRDefault="00B53892" w:rsidP="00B53892">
            <w:pPr>
              <w:rPr>
                <w:rFonts w:ascii="Calibri" w:hAnsi="Calibri" w:cs="Calibri"/>
                <w:b/>
                <w:bCs/>
                <w:noProof/>
                <w:sz w:val="20"/>
                <w:szCs w:val="20"/>
              </w:rPr>
            </w:pPr>
            <w:r>
              <w:rPr>
                <w:rFonts w:ascii="Calibri" w:hAnsi="Calibri" w:cs="Calibri"/>
                <w:b/>
                <w:bCs/>
                <w:noProof/>
                <w:sz w:val="20"/>
                <w:szCs w:val="20"/>
              </w:rPr>
              <w:t>Central</w:t>
            </w:r>
          </w:p>
        </w:tc>
        <w:tc>
          <w:tcPr>
            <w:tcW w:w="3510" w:type="dxa"/>
          </w:tcPr>
          <w:p w14:paraId="4EF44898" w14:textId="303D3CC0" w:rsidR="00B53892" w:rsidRPr="006307BF" w:rsidRDefault="00B53892" w:rsidP="00B53892">
            <w:pPr>
              <w:rPr>
                <w:rFonts w:ascii="Calibri" w:hAnsi="Calibri" w:cs="Calibri"/>
                <w:sz w:val="16"/>
                <w:szCs w:val="16"/>
              </w:rPr>
            </w:pPr>
            <w:r w:rsidRPr="006307BF">
              <w:rPr>
                <w:rFonts w:ascii="Calibri" w:hAnsi="Calibri" w:cs="Calibri"/>
                <w:sz w:val="16"/>
                <w:szCs w:val="16"/>
              </w:rPr>
              <w:t>Oklahoma</w:t>
            </w:r>
          </w:p>
        </w:tc>
        <w:tc>
          <w:tcPr>
            <w:tcW w:w="1710" w:type="dxa"/>
          </w:tcPr>
          <w:p w14:paraId="38506AEA" w14:textId="77777777" w:rsidR="00B53892" w:rsidRDefault="00B53892" w:rsidP="00B53892">
            <w:pPr>
              <w:rPr>
                <w:rFonts w:ascii="Calibri" w:hAnsi="Calibri" w:cs="Calibri"/>
                <w:b/>
                <w:bCs/>
                <w:sz w:val="20"/>
                <w:szCs w:val="20"/>
              </w:rPr>
            </w:pPr>
            <w:r w:rsidRPr="00CD6CC3">
              <w:rPr>
                <w:rFonts w:ascii="Calibri" w:hAnsi="Calibri" w:cs="Calibri"/>
                <w:b/>
                <w:bCs/>
                <w:sz w:val="20"/>
                <w:szCs w:val="20"/>
              </w:rPr>
              <w:t>Ariel Carroll</w:t>
            </w:r>
          </w:p>
          <w:p w14:paraId="0C91C89D" w14:textId="77777777" w:rsidR="00B53892" w:rsidRDefault="00B53892" w:rsidP="00B53892">
            <w:pPr>
              <w:rPr>
                <w:rFonts w:ascii="Calibri" w:hAnsi="Calibri" w:cs="Calibri"/>
                <w:b/>
                <w:bCs/>
                <w:sz w:val="20"/>
                <w:szCs w:val="20"/>
              </w:rPr>
            </w:pPr>
          </w:p>
        </w:tc>
        <w:tc>
          <w:tcPr>
            <w:tcW w:w="1710" w:type="dxa"/>
          </w:tcPr>
          <w:p w14:paraId="4FC9D6E5" w14:textId="002272B2" w:rsidR="00B53892" w:rsidRPr="006D49E4" w:rsidRDefault="00B53892" w:rsidP="00B53892">
            <w:pPr>
              <w:rPr>
                <w:rFonts w:ascii="Calibri" w:hAnsi="Calibri" w:cs="Calibri"/>
                <w:sz w:val="16"/>
                <w:szCs w:val="16"/>
              </w:rPr>
            </w:pPr>
            <w:r w:rsidRPr="006D49E4">
              <w:rPr>
                <w:rFonts w:ascii="Calibri" w:hAnsi="Calibri" w:cs="Calibri"/>
                <w:sz w:val="16"/>
                <w:szCs w:val="16"/>
              </w:rPr>
              <w:t>405-230-7316</w:t>
            </w:r>
          </w:p>
        </w:tc>
        <w:tc>
          <w:tcPr>
            <w:tcW w:w="2520" w:type="dxa"/>
          </w:tcPr>
          <w:p w14:paraId="0D460150" w14:textId="4496C86B" w:rsidR="00B53892" w:rsidRPr="006D49E4" w:rsidRDefault="00B53892" w:rsidP="00B53892">
            <w:pPr>
              <w:rPr>
                <w:sz w:val="16"/>
                <w:szCs w:val="16"/>
              </w:rPr>
            </w:pPr>
            <w:hyperlink r:id="rId10" w:history="1">
              <w:r w:rsidRPr="006D49E4">
                <w:rPr>
                  <w:rStyle w:val="Hyperlink"/>
                  <w:rFonts w:ascii="Calibri" w:hAnsi="Calibri" w:cs="Calibri"/>
                  <w:sz w:val="16"/>
                  <w:szCs w:val="16"/>
                </w:rPr>
                <w:t>ariel.carroll@okc.gov</w:t>
              </w:r>
            </w:hyperlink>
            <w:r w:rsidRPr="006D49E4">
              <w:rPr>
                <w:rFonts w:ascii="Calibri" w:hAnsi="Calibri" w:cs="Calibri"/>
                <w:sz w:val="16"/>
                <w:szCs w:val="16"/>
              </w:rPr>
              <w:t xml:space="preserve"> </w:t>
            </w:r>
          </w:p>
        </w:tc>
      </w:tr>
      <w:tr w:rsidR="00B53892" w:rsidRPr="0053774B" w14:paraId="7D6F33CD" w14:textId="77777777" w:rsidTr="00B53892">
        <w:trPr>
          <w:trHeight w:val="788"/>
        </w:trPr>
        <w:tc>
          <w:tcPr>
            <w:tcW w:w="1255" w:type="dxa"/>
            <w:vMerge/>
          </w:tcPr>
          <w:p w14:paraId="5B15732D" w14:textId="77777777" w:rsidR="00B53892" w:rsidRDefault="00B53892" w:rsidP="00B53892">
            <w:pPr>
              <w:rPr>
                <w:rFonts w:ascii="Calibri" w:hAnsi="Calibri" w:cs="Calibri"/>
                <w:b/>
                <w:bCs/>
                <w:noProof/>
                <w:sz w:val="20"/>
                <w:szCs w:val="20"/>
              </w:rPr>
            </w:pPr>
          </w:p>
        </w:tc>
        <w:tc>
          <w:tcPr>
            <w:tcW w:w="3510" w:type="dxa"/>
          </w:tcPr>
          <w:p w14:paraId="60F060AF" w14:textId="21A39DB3" w:rsidR="00B53892" w:rsidRPr="006307BF" w:rsidRDefault="00B53892" w:rsidP="00B53892">
            <w:pPr>
              <w:rPr>
                <w:rFonts w:ascii="Calibri" w:hAnsi="Calibri" w:cs="Calibri"/>
                <w:sz w:val="16"/>
                <w:szCs w:val="16"/>
              </w:rPr>
            </w:pPr>
            <w:r w:rsidRPr="006307BF">
              <w:rPr>
                <w:rFonts w:ascii="Calibri" w:hAnsi="Calibri" w:cs="Calibri"/>
                <w:sz w:val="16"/>
                <w:szCs w:val="16"/>
              </w:rPr>
              <w:t>Pottawatomie, Seminole, Hughes, Okfuskee, Lincoln, Payne, Logan, and Pawnee</w:t>
            </w:r>
          </w:p>
        </w:tc>
        <w:tc>
          <w:tcPr>
            <w:tcW w:w="1710" w:type="dxa"/>
          </w:tcPr>
          <w:p w14:paraId="00BA0387" w14:textId="1CE58F5B" w:rsidR="00B53892" w:rsidRDefault="00B53892" w:rsidP="00B53892">
            <w:pPr>
              <w:rPr>
                <w:rFonts w:ascii="Calibri" w:hAnsi="Calibri" w:cs="Calibri"/>
                <w:b/>
                <w:bCs/>
                <w:sz w:val="20"/>
                <w:szCs w:val="20"/>
              </w:rPr>
            </w:pPr>
            <w:r w:rsidRPr="00CD6CC3">
              <w:rPr>
                <w:rFonts w:ascii="Calibri" w:hAnsi="Calibri" w:cs="Calibri"/>
                <w:b/>
                <w:bCs/>
                <w:sz w:val="20"/>
                <w:szCs w:val="20"/>
              </w:rPr>
              <w:t>Kristi Winchester</w:t>
            </w:r>
          </w:p>
        </w:tc>
        <w:tc>
          <w:tcPr>
            <w:tcW w:w="1710" w:type="dxa"/>
          </w:tcPr>
          <w:p w14:paraId="7B25FF5F" w14:textId="2DB959CC" w:rsidR="00B53892" w:rsidRPr="006D49E4" w:rsidRDefault="00B53892" w:rsidP="00B53892">
            <w:pPr>
              <w:rPr>
                <w:rFonts w:ascii="Calibri" w:hAnsi="Calibri" w:cs="Calibri"/>
                <w:sz w:val="16"/>
                <w:szCs w:val="16"/>
              </w:rPr>
            </w:pPr>
            <w:r w:rsidRPr="006D49E4">
              <w:rPr>
                <w:rFonts w:ascii="Calibri" w:hAnsi="Calibri" w:cs="Calibri"/>
                <w:sz w:val="16"/>
                <w:szCs w:val="16"/>
              </w:rPr>
              <w:t>405-208-3596</w:t>
            </w:r>
          </w:p>
        </w:tc>
        <w:tc>
          <w:tcPr>
            <w:tcW w:w="2520" w:type="dxa"/>
          </w:tcPr>
          <w:p w14:paraId="3AB6A261" w14:textId="77777777" w:rsidR="00B53892" w:rsidRPr="006D49E4" w:rsidRDefault="00B53892" w:rsidP="00B53892">
            <w:pPr>
              <w:rPr>
                <w:rFonts w:ascii="Calibri" w:hAnsi="Calibri" w:cs="Calibri"/>
                <w:sz w:val="16"/>
                <w:szCs w:val="16"/>
              </w:rPr>
            </w:pPr>
            <w:hyperlink r:id="rId11" w:history="1">
              <w:r w:rsidRPr="006D49E4">
                <w:rPr>
                  <w:rStyle w:val="Hyperlink"/>
                  <w:rFonts w:ascii="Calibri" w:hAnsi="Calibri" w:cs="Calibri"/>
                  <w:sz w:val="16"/>
                  <w:szCs w:val="16"/>
                </w:rPr>
                <w:t>Mobilitymanager@coedd.net</w:t>
              </w:r>
            </w:hyperlink>
            <w:r w:rsidRPr="006D49E4">
              <w:rPr>
                <w:rFonts w:ascii="Calibri" w:hAnsi="Calibri" w:cs="Calibri"/>
                <w:sz w:val="16"/>
                <w:szCs w:val="16"/>
              </w:rPr>
              <w:t xml:space="preserve"> </w:t>
            </w:r>
          </w:p>
          <w:p w14:paraId="7BC2DB97" w14:textId="77777777" w:rsidR="00B53892" w:rsidRPr="006D49E4" w:rsidRDefault="00B53892" w:rsidP="00B53892">
            <w:pPr>
              <w:rPr>
                <w:sz w:val="16"/>
                <w:szCs w:val="16"/>
              </w:rPr>
            </w:pPr>
          </w:p>
        </w:tc>
      </w:tr>
      <w:tr w:rsidR="00B53892" w:rsidRPr="0053774B" w14:paraId="7A39EB66" w14:textId="77777777" w:rsidTr="00B53892">
        <w:trPr>
          <w:trHeight w:val="788"/>
        </w:trPr>
        <w:tc>
          <w:tcPr>
            <w:tcW w:w="1255" w:type="dxa"/>
            <w:vMerge w:val="restart"/>
          </w:tcPr>
          <w:p w14:paraId="16A2A860" w14:textId="198BF05E" w:rsidR="00B53892" w:rsidRDefault="00B53892" w:rsidP="00B53892">
            <w:pPr>
              <w:rPr>
                <w:rFonts w:ascii="Calibri" w:hAnsi="Calibri" w:cs="Calibri"/>
                <w:b/>
                <w:bCs/>
                <w:noProof/>
                <w:sz w:val="20"/>
                <w:szCs w:val="20"/>
              </w:rPr>
            </w:pPr>
            <w:r>
              <w:rPr>
                <w:rFonts w:ascii="Calibri" w:hAnsi="Calibri" w:cs="Calibri"/>
                <w:b/>
                <w:bCs/>
                <w:noProof/>
                <w:sz w:val="20"/>
                <w:szCs w:val="20"/>
              </w:rPr>
              <w:t>Southwest</w:t>
            </w:r>
          </w:p>
        </w:tc>
        <w:tc>
          <w:tcPr>
            <w:tcW w:w="3510" w:type="dxa"/>
          </w:tcPr>
          <w:p w14:paraId="7922282A" w14:textId="7EB0A0C1" w:rsidR="00B53892" w:rsidRPr="006307BF" w:rsidRDefault="00B53892" w:rsidP="00B53892">
            <w:pPr>
              <w:rPr>
                <w:rFonts w:ascii="Calibri" w:hAnsi="Calibri" w:cs="Calibri"/>
                <w:sz w:val="16"/>
                <w:szCs w:val="16"/>
              </w:rPr>
            </w:pPr>
            <w:r w:rsidRPr="006307BF">
              <w:rPr>
                <w:rFonts w:ascii="Calibri" w:hAnsi="Calibri" w:cs="Calibri"/>
                <w:sz w:val="16"/>
                <w:szCs w:val="16"/>
              </w:rPr>
              <w:t>Roger Mills, Beckham, Greer, Harmon</w:t>
            </w:r>
          </w:p>
        </w:tc>
        <w:tc>
          <w:tcPr>
            <w:tcW w:w="1710" w:type="dxa"/>
          </w:tcPr>
          <w:p w14:paraId="2E6BC36D" w14:textId="5914086B" w:rsidR="00B53892" w:rsidRDefault="00B53892" w:rsidP="00B53892">
            <w:pPr>
              <w:rPr>
                <w:rFonts w:ascii="Calibri" w:hAnsi="Calibri" w:cs="Calibri"/>
                <w:b/>
                <w:bCs/>
                <w:noProof/>
                <w:sz w:val="20"/>
                <w:szCs w:val="20"/>
              </w:rPr>
            </w:pPr>
            <w:r>
              <w:rPr>
                <w:rFonts w:ascii="Calibri" w:hAnsi="Calibri" w:cs="Calibri"/>
                <w:b/>
                <w:bCs/>
                <w:sz w:val="20"/>
                <w:szCs w:val="20"/>
              </w:rPr>
              <w:t>TBD</w:t>
            </w:r>
          </w:p>
        </w:tc>
        <w:tc>
          <w:tcPr>
            <w:tcW w:w="1710" w:type="dxa"/>
          </w:tcPr>
          <w:p w14:paraId="77350349" w14:textId="4DF9EA87" w:rsidR="00B53892" w:rsidRPr="006D49E4" w:rsidRDefault="00DA22CD" w:rsidP="00B53892">
            <w:pPr>
              <w:rPr>
                <w:rFonts w:ascii="Calibri" w:hAnsi="Calibri" w:cs="Calibri"/>
                <w:sz w:val="16"/>
                <w:szCs w:val="16"/>
              </w:rPr>
            </w:pPr>
            <w:r>
              <w:rPr>
                <w:rFonts w:ascii="Calibri" w:hAnsi="Calibri" w:cs="Calibri"/>
                <w:sz w:val="16"/>
                <w:szCs w:val="16"/>
              </w:rPr>
              <w:t>580-562-5038</w:t>
            </w:r>
          </w:p>
        </w:tc>
        <w:tc>
          <w:tcPr>
            <w:tcW w:w="2520" w:type="dxa"/>
          </w:tcPr>
          <w:p w14:paraId="47CC0DCA" w14:textId="3D498CF8" w:rsidR="00B53892" w:rsidRPr="006D49E4" w:rsidRDefault="00DA22CD" w:rsidP="00B53892">
            <w:pPr>
              <w:rPr>
                <w:sz w:val="16"/>
                <w:szCs w:val="16"/>
              </w:rPr>
            </w:pPr>
            <w:hyperlink r:id="rId12" w:history="1">
              <w:r w:rsidRPr="00FE3F6C">
                <w:rPr>
                  <w:rStyle w:val="Hyperlink"/>
                  <w:sz w:val="16"/>
                  <w:szCs w:val="16"/>
                </w:rPr>
                <w:t>navigatornw@swoda.org</w:t>
              </w:r>
            </w:hyperlink>
            <w:r>
              <w:rPr>
                <w:sz w:val="16"/>
                <w:szCs w:val="16"/>
              </w:rPr>
              <w:t xml:space="preserve"> </w:t>
            </w:r>
          </w:p>
        </w:tc>
      </w:tr>
      <w:tr w:rsidR="00B53892" w:rsidRPr="0053774B" w14:paraId="5AEB419E" w14:textId="77777777" w:rsidTr="00B53892">
        <w:trPr>
          <w:trHeight w:val="452"/>
        </w:trPr>
        <w:tc>
          <w:tcPr>
            <w:tcW w:w="1255" w:type="dxa"/>
            <w:vMerge/>
          </w:tcPr>
          <w:p w14:paraId="64BD9748" w14:textId="77777777" w:rsidR="00B53892" w:rsidRDefault="00B53892" w:rsidP="00B53892">
            <w:pPr>
              <w:rPr>
                <w:rFonts w:ascii="Calibri" w:hAnsi="Calibri" w:cs="Calibri"/>
                <w:b/>
                <w:bCs/>
                <w:noProof/>
                <w:sz w:val="20"/>
                <w:szCs w:val="20"/>
              </w:rPr>
            </w:pPr>
          </w:p>
        </w:tc>
        <w:tc>
          <w:tcPr>
            <w:tcW w:w="3510" w:type="dxa"/>
          </w:tcPr>
          <w:p w14:paraId="58619373" w14:textId="4218C6B4" w:rsidR="00B53892" w:rsidRPr="006307BF" w:rsidRDefault="00B53892" w:rsidP="00B53892">
            <w:pPr>
              <w:rPr>
                <w:rFonts w:ascii="Calibri" w:hAnsi="Calibri" w:cs="Calibri"/>
                <w:sz w:val="16"/>
                <w:szCs w:val="16"/>
              </w:rPr>
            </w:pPr>
            <w:r w:rsidRPr="006307BF">
              <w:rPr>
                <w:rFonts w:ascii="Calibri" w:hAnsi="Calibri" w:cs="Calibri"/>
                <w:sz w:val="16"/>
                <w:szCs w:val="16"/>
              </w:rPr>
              <w:t>Comanche</w:t>
            </w:r>
          </w:p>
        </w:tc>
        <w:tc>
          <w:tcPr>
            <w:tcW w:w="1710" w:type="dxa"/>
          </w:tcPr>
          <w:p w14:paraId="32628B01" w14:textId="4B8BBD55" w:rsidR="00B53892" w:rsidRDefault="00B53892" w:rsidP="00B53892">
            <w:pPr>
              <w:rPr>
                <w:rFonts w:ascii="Calibri" w:hAnsi="Calibri" w:cs="Calibri"/>
                <w:b/>
                <w:bCs/>
                <w:noProof/>
                <w:sz w:val="20"/>
                <w:szCs w:val="20"/>
              </w:rPr>
            </w:pPr>
            <w:r w:rsidRPr="00CD6CC3">
              <w:rPr>
                <w:rFonts w:ascii="Calibri" w:hAnsi="Calibri" w:cs="Calibri"/>
                <w:b/>
                <w:bCs/>
                <w:sz w:val="20"/>
                <w:szCs w:val="20"/>
              </w:rPr>
              <w:t>Katie Pollard</w:t>
            </w:r>
          </w:p>
        </w:tc>
        <w:tc>
          <w:tcPr>
            <w:tcW w:w="1710" w:type="dxa"/>
          </w:tcPr>
          <w:p w14:paraId="097B723E" w14:textId="4AEB4CD4" w:rsidR="00B53892" w:rsidRPr="006D49E4" w:rsidRDefault="00B53892" w:rsidP="00B53892">
            <w:pPr>
              <w:rPr>
                <w:rFonts w:ascii="Calibri" w:hAnsi="Calibri" w:cs="Calibri"/>
                <w:sz w:val="16"/>
                <w:szCs w:val="16"/>
              </w:rPr>
            </w:pPr>
            <w:r w:rsidRPr="006D49E4">
              <w:rPr>
                <w:rFonts w:ascii="Calibri" w:hAnsi="Calibri" w:cs="Calibri"/>
                <w:sz w:val="16"/>
                <w:szCs w:val="16"/>
              </w:rPr>
              <w:t>580-450-1930</w:t>
            </w:r>
          </w:p>
        </w:tc>
        <w:tc>
          <w:tcPr>
            <w:tcW w:w="2520" w:type="dxa"/>
          </w:tcPr>
          <w:p w14:paraId="5FDA75EF" w14:textId="3FEF50E2" w:rsidR="00B53892" w:rsidRPr="006D49E4" w:rsidRDefault="00B53892" w:rsidP="00B53892">
            <w:pPr>
              <w:rPr>
                <w:sz w:val="16"/>
                <w:szCs w:val="16"/>
              </w:rPr>
            </w:pPr>
            <w:hyperlink r:id="rId13" w:history="1">
              <w:r w:rsidRPr="006D49E4">
                <w:rPr>
                  <w:rStyle w:val="Hyperlink"/>
                  <w:rFonts w:ascii="Calibri" w:hAnsi="Calibri" w:cs="Calibri"/>
                  <w:sz w:val="16"/>
                  <w:szCs w:val="16"/>
                </w:rPr>
                <w:t>kpollard@ridelats.com</w:t>
              </w:r>
            </w:hyperlink>
            <w:r w:rsidRPr="006D49E4">
              <w:rPr>
                <w:rFonts w:ascii="Calibri" w:hAnsi="Calibri" w:cs="Calibri"/>
                <w:sz w:val="16"/>
                <w:szCs w:val="16"/>
              </w:rPr>
              <w:t xml:space="preserve"> </w:t>
            </w:r>
          </w:p>
        </w:tc>
      </w:tr>
      <w:tr w:rsidR="00B53892" w:rsidRPr="0053774B" w14:paraId="78FBA052" w14:textId="77777777" w:rsidTr="00B53892">
        <w:trPr>
          <w:trHeight w:val="452"/>
        </w:trPr>
        <w:tc>
          <w:tcPr>
            <w:tcW w:w="1255" w:type="dxa"/>
            <w:vMerge/>
          </w:tcPr>
          <w:p w14:paraId="182A38D4" w14:textId="77777777" w:rsidR="00B53892" w:rsidRDefault="00B53892" w:rsidP="00B53892">
            <w:pPr>
              <w:rPr>
                <w:rFonts w:ascii="Calibri" w:hAnsi="Calibri" w:cs="Calibri"/>
                <w:b/>
                <w:bCs/>
                <w:noProof/>
                <w:sz w:val="20"/>
                <w:szCs w:val="20"/>
              </w:rPr>
            </w:pPr>
          </w:p>
        </w:tc>
        <w:tc>
          <w:tcPr>
            <w:tcW w:w="3510" w:type="dxa"/>
          </w:tcPr>
          <w:p w14:paraId="26D2D9C9" w14:textId="7563F813" w:rsidR="00B53892" w:rsidRPr="006307BF" w:rsidRDefault="00B53892" w:rsidP="00B53892">
            <w:pPr>
              <w:rPr>
                <w:rFonts w:ascii="Calibri" w:hAnsi="Calibri" w:cs="Calibri"/>
                <w:sz w:val="16"/>
                <w:szCs w:val="16"/>
              </w:rPr>
            </w:pPr>
            <w:r>
              <w:rPr>
                <w:rFonts w:ascii="Calibri" w:hAnsi="Calibri" w:cs="Calibri"/>
                <w:sz w:val="16"/>
                <w:szCs w:val="16"/>
              </w:rPr>
              <w:t>Caddo, Cotton, Grady, Jefferson, McClain and Stephens</w:t>
            </w:r>
          </w:p>
        </w:tc>
        <w:tc>
          <w:tcPr>
            <w:tcW w:w="1710" w:type="dxa"/>
          </w:tcPr>
          <w:p w14:paraId="01F9B36A" w14:textId="561143B9" w:rsidR="00B53892" w:rsidRDefault="00B53892" w:rsidP="00B53892">
            <w:pPr>
              <w:rPr>
                <w:rFonts w:ascii="Calibri" w:hAnsi="Calibri" w:cs="Calibri"/>
                <w:b/>
                <w:bCs/>
                <w:noProof/>
                <w:sz w:val="20"/>
                <w:szCs w:val="20"/>
              </w:rPr>
            </w:pPr>
            <w:r>
              <w:rPr>
                <w:rFonts w:ascii="Calibri" w:hAnsi="Calibri" w:cs="Calibri"/>
                <w:b/>
                <w:bCs/>
                <w:noProof/>
                <w:sz w:val="20"/>
                <w:szCs w:val="20"/>
              </w:rPr>
              <w:t>Kendra Dilbeck</w:t>
            </w:r>
          </w:p>
        </w:tc>
        <w:tc>
          <w:tcPr>
            <w:tcW w:w="1710" w:type="dxa"/>
          </w:tcPr>
          <w:p w14:paraId="6364903E" w14:textId="30B864AC" w:rsidR="00B53892" w:rsidRPr="006D49E4" w:rsidRDefault="00B53892" w:rsidP="00B53892">
            <w:pPr>
              <w:rPr>
                <w:rFonts w:ascii="Calibri" w:hAnsi="Calibri" w:cs="Calibri"/>
                <w:sz w:val="16"/>
                <w:szCs w:val="16"/>
              </w:rPr>
            </w:pPr>
            <w:r w:rsidRPr="006D49E4">
              <w:rPr>
                <w:rFonts w:ascii="Calibri" w:hAnsi="Calibri" w:cs="Calibri"/>
                <w:sz w:val="16"/>
                <w:szCs w:val="16"/>
              </w:rPr>
              <w:t>580-562-5036</w:t>
            </w:r>
          </w:p>
        </w:tc>
        <w:tc>
          <w:tcPr>
            <w:tcW w:w="2520" w:type="dxa"/>
          </w:tcPr>
          <w:p w14:paraId="23FE9735" w14:textId="3D732293" w:rsidR="00B53892" w:rsidRPr="006D49E4" w:rsidRDefault="00B53892" w:rsidP="00B53892">
            <w:pPr>
              <w:rPr>
                <w:sz w:val="16"/>
                <w:szCs w:val="16"/>
              </w:rPr>
            </w:pPr>
            <w:hyperlink r:id="rId14" w:history="1">
              <w:r w:rsidRPr="006D49E4">
                <w:rPr>
                  <w:rStyle w:val="Hyperlink"/>
                  <w:sz w:val="16"/>
                  <w:szCs w:val="16"/>
                </w:rPr>
                <w:t>navigatorsc@swoda.org</w:t>
              </w:r>
            </w:hyperlink>
            <w:r w:rsidRPr="006D49E4">
              <w:rPr>
                <w:sz w:val="16"/>
                <w:szCs w:val="16"/>
              </w:rPr>
              <w:t xml:space="preserve"> </w:t>
            </w:r>
          </w:p>
        </w:tc>
      </w:tr>
      <w:tr w:rsidR="00B53892" w:rsidRPr="0053774B" w14:paraId="3465629D" w14:textId="77777777" w:rsidTr="00B53892">
        <w:trPr>
          <w:trHeight w:val="452"/>
        </w:trPr>
        <w:tc>
          <w:tcPr>
            <w:tcW w:w="1255" w:type="dxa"/>
            <w:vMerge/>
          </w:tcPr>
          <w:p w14:paraId="4CE353CD" w14:textId="77777777" w:rsidR="00B53892" w:rsidRDefault="00B53892" w:rsidP="00B53892">
            <w:pPr>
              <w:rPr>
                <w:rFonts w:ascii="Calibri" w:hAnsi="Calibri" w:cs="Calibri"/>
                <w:b/>
                <w:bCs/>
                <w:noProof/>
                <w:sz w:val="20"/>
                <w:szCs w:val="20"/>
              </w:rPr>
            </w:pPr>
          </w:p>
        </w:tc>
        <w:tc>
          <w:tcPr>
            <w:tcW w:w="3510" w:type="dxa"/>
          </w:tcPr>
          <w:p w14:paraId="4812B62A" w14:textId="2A01DC76" w:rsidR="00B53892" w:rsidRPr="006307BF" w:rsidRDefault="00B53892" w:rsidP="00B53892">
            <w:pPr>
              <w:rPr>
                <w:rFonts w:ascii="Calibri" w:hAnsi="Calibri" w:cs="Calibri"/>
                <w:sz w:val="16"/>
                <w:szCs w:val="16"/>
              </w:rPr>
            </w:pPr>
            <w:r>
              <w:rPr>
                <w:rFonts w:ascii="Calibri" w:hAnsi="Calibri" w:cs="Calibri"/>
                <w:sz w:val="16"/>
                <w:szCs w:val="16"/>
              </w:rPr>
              <w:t>Greer, Harmon, Jackson, Kiowa, Tillman and rural areas of Comanche</w:t>
            </w:r>
          </w:p>
        </w:tc>
        <w:tc>
          <w:tcPr>
            <w:tcW w:w="1710" w:type="dxa"/>
          </w:tcPr>
          <w:p w14:paraId="10E354A2" w14:textId="743B7C45" w:rsidR="00B53892" w:rsidRDefault="00B53892" w:rsidP="00B53892">
            <w:pPr>
              <w:rPr>
                <w:rFonts w:ascii="Calibri" w:hAnsi="Calibri" w:cs="Calibri"/>
                <w:b/>
                <w:bCs/>
                <w:noProof/>
                <w:sz w:val="20"/>
                <w:szCs w:val="20"/>
              </w:rPr>
            </w:pPr>
            <w:r>
              <w:rPr>
                <w:rFonts w:ascii="Calibri" w:hAnsi="Calibri" w:cs="Calibri"/>
                <w:b/>
                <w:bCs/>
                <w:noProof/>
                <w:sz w:val="20"/>
                <w:szCs w:val="20"/>
              </w:rPr>
              <w:t>Delaney Berfield</w:t>
            </w:r>
          </w:p>
        </w:tc>
        <w:tc>
          <w:tcPr>
            <w:tcW w:w="1710" w:type="dxa"/>
          </w:tcPr>
          <w:p w14:paraId="7C32897D" w14:textId="0D5E7676" w:rsidR="00B53892" w:rsidRPr="006D49E4" w:rsidRDefault="00B53892" w:rsidP="00B53892">
            <w:pPr>
              <w:rPr>
                <w:rFonts w:ascii="Calibri" w:hAnsi="Calibri" w:cs="Calibri"/>
                <w:sz w:val="16"/>
                <w:szCs w:val="16"/>
              </w:rPr>
            </w:pPr>
            <w:r w:rsidRPr="006D49E4">
              <w:rPr>
                <w:rFonts w:ascii="Calibri" w:hAnsi="Calibri" w:cs="Calibri"/>
                <w:sz w:val="16"/>
                <w:szCs w:val="16"/>
              </w:rPr>
              <w:t>580-562-503</w:t>
            </w:r>
            <w:r w:rsidR="00DA22CD">
              <w:rPr>
                <w:rFonts w:ascii="Calibri" w:hAnsi="Calibri" w:cs="Calibri"/>
                <w:sz w:val="16"/>
                <w:szCs w:val="16"/>
              </w:rPr>
              <w:t>3</w:t>
            </w:r>
          </w:p>
        </w:tc>
        <w:tc>
          <w:tcPr>
            <w:tcW w:w="2520" w:type="dxa"/>
          </w:tcPr>
          <w:p w14:paraId="39D17AEB" w14:textId="57A3A456" w:rsidR="00B53892" w:rsidRPr="006D49E4" w:rsidRDefault="00B53892" w:rsidP="00B53892">
            <w:pPr>
              <w:rPr>
                <w:sz w:val="16"/>
                <w:szCs w:val="16"/>
              </w:rPr>
            </w:pPr>
            <w:hyperlink r:id="rId15" w:history="1">
              <w:r w:rsidRPr="006D49E4">
                <w:rPr>
                  <w:rStyle w:val="Hyperlink"/>
                  <w:sz w:val="16"/>
                  <w:szCs w:val="16"/>
                </w:rPr>
                <w:t>navigatorw@swoda.org</w:t>
              </w:r>
            </w:hyperlink>
            <w:r w:rsidRPr="006D49E4">
              <w:rPr>
                <w:sz w:val="16"/>
                <w:szCs w:val="16"/>
              </w:rPr>
              <w:t xml:space="preserve"> </w:t>
            </w:r>
          </w:p>
        </w:tc>
      </w:tr>
      <w:tr w:rsidR="00B53892" w:rsidRPr="0053774B" w14:paraId="2522968D" w14:textId="77777777" w:rsidTr="00B53892">
        <w:trPr>
          <w:trHeight w:val="452"/>
        </w:trPr>
        <w:tc>
          <w:tcPr>
            <w:tcW w:w="1255" w:type="dxa"/>
          </w:tcPr>
          <w:p w14:paraId="2E187F50" w14:textId="5F9AC782" w:rsidR="00B53892" w:rsidRDefault="00B53892" w:rsidP="00B53892">
            <w:pPr>
              <w:rPr>
                <w:rFonts w:ascii="Calibri" w:hAnsi="Calibri" w:cs="Calibri"/>
                <w:b/>
                <w:bCs/>
                <w:noProof/>
                <w:sz w:val="20"/>
                <w:szCs w:val="20"/>
              </w:rPr>
            </w:pPr>
            <w:r>
              <w:rPr>
                <w:rFonts w:ascii="Calibri" w:hAnsi="Calibri" w:cs="Calibri"/>
                <w:b/>
                <w:bCs/>
                <w:noProof/>
                <w:sz w:val="20"/>
                <w:szCs w:val="20"/>
              </w:rPr>
              <w:t>Northwest</w:t>
            </w:r>
          </w:p>
        </w:tc>
        <w:tc>
          <w:tcPr>
            <w:tcW w:w="3510" w:type="dxa"/>
          </w:tcPr>
          <w:p w14:paraId="7CD8F9C0" w14:textId="303E32B6" w:rsidR="00B53892" w:rsidRPr="006307BF" w:rsidRDefault="00B53892" w:rsidP="00B53892">
            <w:pPr>
              <w:rPr>
                <w:rFonts w:ascii="Calibri" w:hAnsi="Calibri" w:cs="Calibri"/>
                <w:sz w:val="16"/>
                <w:szCs w:val="16"/>
              </w:rPr>
            </w:pPr>
            <w:r w:rsidRPr="006307BF">
              <w:rPr>
                <w:rFonts w:ascii="Calibri" w:hAnsi="Calibri" w:cs="Calibri"/>
                <w:sz w:val="16"/>
                <w:szCs w:val="16"/>
              </w:rPr>
              <w:t>Kay, Noble, Garfield, Grant, Kingfisher, Blaine, Major, Dewey, Alfalfa, Woods, Woodward, Ellis, Harper, Beaver, Texas &amp; Cimarron</w:t>
            </w:r>
          </w:p>
        </w:tc>
        <w:tc>
          <w:tcPr>
            <w:tcW w:w="1710" w:type="dxa"/>
          </w:tcPr>
          <w:p w14:paraId="2AF224DA" w14:textId="5D2C3A5F" w:rsidR="00B53892" w:rsidRDefault="00B53892" w:rsidP="00B53892">
            <w:pPr>
              <w:rPr>
                <w:rFonts w:ascii="Calibri" w:hAnsi="Calibri" w:cs="Calibri"/>
                <w:b/>
                <w:bCs/>
                <w:noProof/>
                <w:sz w:val="20"/>
                <w:szCs w:val="20"/>
              </w:rPr>
            </w:pPr>
            <w:r w:rsidRPr="00CD6CC3">
              <w:rPr>
                <w:rFonts w:ascii="Calibri" w:hAnsi="Calibri" w:cs="Calibri"/>
                <w:b/>
                <w:bCs/>
                <w:sz w:val="20"/>
                <w:szCs w:val="20"/>
              </w:rPr>
              <w:t>Chanler Cory</w:t>
            </w:r>
          </w:p>
        </w:tc>
        <w:tc>
          <w:tcPr>
            <w:tcW w:w="1710" w:type="dxa"/>
          </w:tcPr>
          <w:p w14:paraId="267C7A77" w14:textId="04C82894" w:rsidR="00B53892" w:rsidRPr="006D49E4" w:rsidRDefault="00B53892" w:rsidP="00B53892">
            <w:pPr>
              <w:rPr>
                <w:rFonts w:ascii="Calibri" w:hAnsi="Calibri" w:cs="Calibri"/>
                <w:sz w:val="16"/>
                <w:szCs w:val="16"/>
              </w:rPr>
            </w:pPr>
            <w:r w:rsidRPr="006D49E4">
              <w:rPr>
                <w:rFonts w:ascii="Calibri" w:hAnsi="Calibri" w:cs="Calibri"/>
                <w:sz w:val="16"/>
                <w:szCs w:val="16"/>
              </w:rPr>
              <w:t>580-599-0951</w:t>
            </w:r>
          </w:p>
        </w:tc>
        <w:tc>
          <w:tcPr>
            <w:tcW w:w="2520" w:type="dxa"/>
          </w:tcPr>
          <w:p w14:paraId="1072F4B6" w14:textId="0DC975FC" w:rsidR="00B53892" w:rsidRPr="006D49E4" w:rsidRDefault="00B53892" w:rsidP="00B53892">
            <w:pPr>
              <w:rPr>
                <w:sz w:val="16"/>
                <w:szCs w:val="16"/>
              </w:rPr>
            </w:pPr>
            <w:hyperlink r:id="rId16" w:history="1">
              <w:r w:rsidRPr="006D49E4">
                <w:rPr>
                  <w:rStyle w:val="Hyperlink"/>
                  <w:rFonts w:ascii="Calibri" w:hAnsi="Calibri" w:cs="Calibri"/>
                  <w:sz w:val="16"/>
                  <w:szCs w:val="16"/>
                </w:rPr>
                <w:t>chanler@noda-ok.org</w:t>
              </w:r>
            </w:hyperlink>
            <w:r w:rsidRPr="006D49E4">
              <w:rPr>
                <w:rFonts w:ascii="Calibri" w:hAnsi="Calibri" w:cs="Calibri"/>
                <w:sz w:val="16"/>
                <w:szCs w:val="16"/>
              </w:rPr>
              <w:t xml:space="preserve"> </w:t>
            </w:r>
          </w:p>
        </w:tc>
      </w:tr>
      <w:tr w:rsidR="00B53892" w:rsidRPr="0053774B" w14:paraId="6DC5D9F9" w14:textId="77777777" w:rsidTr="00B53892">
        <w:trPr>
          <w:trHeight w:val="452"/>
        </w:trPr>
        <w:tc>
          <w:tcPr>
            <w:tcW w:w="1255" w:type="dxa"/>
            <w:vMerge w:val="restart"/>
          </w:tcPr>
          <w:p w14:paraId="5BAEEA7C" w14:textId="5A932FAF" w:rsidR="00B53892" w:rsidRDefault="00B53892" w:rsidP="00B53892">
            <w:pPr>
              <w:rPr>
                <w:rFonts w:ascii="Calibri" w:hAnsi="Calibri" w:cs="Calibri"/>
                <w:b/>
                <w:bCs/>
                <w:noProof/>
                <w:sz w:val="20"/>
                <w:szCs w:val="20"/>
              </w:rPr>
            </w:pPr>
            <w:r>
              <w:rPr>
                <w:rFonts w:ascii="Calibri" w:hAnsi="Calibri" w:cs="Calibri"/>
                <w:b/>
                <w:bCs/>
                <w:noProof/>
                <w:sz w:val="20"/>
                <w:szCs w:val="20"/>
              </w:rPr>
              <w:t>Southeast</w:t>
            </w:r>
          </w:p>
        </w:tc>
        <w:tc>
          <w:tcPr>
            <w:tcW w:w="3510" w:type="dxa"/>
          </w:tcPr>
          <w:p w14:paraId="60667F7F" w14:textId="55416155" w:rsidR="00B53892" w:rsidRPr="006307BF" w:rsidRDefault="00B53892" w:rsidP="00B53892">
            <w:pPr>
              <w:rPr>
                <w:rFonts w:ascii="Calibri" w:hAnsi="Calibri" w:cs="Calibri"/>
                <w:sz w:val="16"/>
                <w:szCs w:val="16"/>
              </w:rPr>
            </w:pPr>
            <w:r w:rsidRPr="006307BF">
              <w:rPr>
                <w:rFonts w:ascii="Calibri" w:hAnsi="Calibri" w:cs="Calibri"/>
                <w:sz w:val="16"/>
                <w:szCs w:val="16"/>
              </w:rPr>
              <w:t>Coal, Atoka, Johnston, Bryan, Marshall, Love, Carter, Murray, Garvin, and Pontotoc</w:t>
            </w:r>
          </w:p>
        </w:tc>
        <w:tc>
          <w:tcPr>
            <w:tcW w:w="1710" w:type="dxa"/>
          </w:tcPr>
          <w:p w14:paraId="57360CEB" w14:textId="483FD6DD" w:rsidR="00B53892" w:rsidRDefault="00B53892" w:rsidP="00B53892">
            <w:pPr>
              <w:rPr>
                <w:rFonts w:ascii="Calibri" w:hAnsi="Calibri" w:cs="Calibri"/>
                <w:b/>
                <w:bCs/>
                <w:noProof/>
                <w:sz w:val="20"/>
                <w:szCs w:val="20"/>
              </w:rPr>
            </w:pPr>
            <w:r w:rsidRPr="00CD6CC3">
              <w:rPr>
                <w:rFonts w:ascii="Calibri" w:hAnsi="Calibri" w:cs="Calibri"/>
                <w:b/>
                <w:bCs/>
                <w:sz w:val="20"/>
                <w:szCs w:val="20"/>
              </w:rPr>
              <w:t>Todd O’Neal</w:t>
            </w:r>
          </w:p>
        </w:tc>
        <w:tc>
          <w:tcPr>
            <w:tcW w:w="1710" w:type="dxa"/>
          </w:tcPr>
          <w:p w14:paraId="5422C615" w14:textId="77777777" w:rsidR="00B53892" w:rsidRPr="006D49E4" w:rsidRDefault="00B53892" w:rsidP="00B53892">
            <w:pPr>
              <w:rPr>
                <w:rFonts w:ascii="Calibri" w:hAnsi="Calibri" w:cs="Calibri"/>
                <w:noProof/>
                <w:sz w:val="16"/>
                <w:szCs w:val="16"/>
              </w:rPr>
            </w:pPr>
            <w:r w:rsidRPr="006D49E4">
              <w:rPr>
                <w:rFonts w:ascii="Calibri" w:hAnsi="Calibri" w:cs="Calibri"/>
                <w:sz w:val="16"/>
                <w:szCs w:val="16"/>
              </w:rPr>
              <w:t>580-853-4248</w:t>
            </w:r>
          </w:p>
          <w:p w14:paraId="4F9A6EC8" w14:textId="77777777" w:rsidR="00B53892" w:rsidRPr="006D49E4" w:rsidRDefault="00B53892" w:rsidP="00B53892">
            <w:pPr>
              <w:rPr>
                <w:rFonts w:ascii="Calibri" w:hAnsi="Calibri" w:cs="Calibri"/>
                <w:sz w:val="16"/>
                <w:szCs w:val="16"/>
              </w:rPr>
            </w:pPr>
          </w:p>
        </w:tc>
        <w:tc>
          <w:tcPr>
            <w:tcW w:w="2520" w:type="dxa"/>
          </w:tcPr>
          <w:p w14:paraId="7298DF92" w14:textId="5515FFC0" w:rsidR="00B53892" w:rsidRPr="006D49E4" w:rsidRDefault="00B53892" w:rsidP="00B53892">
            <w:pPr>
              <w:rPr>
                <w:sz w:val="16"/>
                <w:szCs w:val="16"/>
              </w:rPr>
            </w:pPr>
            <w:hyperlink r:id="rId17" w:history="1">
              <w:r w:rsidRPr="006D49E4">
                <w:rPr>
                  <w:rStyle w:val="Hyperlink"/>
                  <w:rFonts w:ascii="Calibri" w:hAnsi="Calibri" w:cs="Calibri"/>
                  <w:sz w:val="16"/>
                  <w:szCs w:val="16"/>
                </w:rPr>
                <w:t>toneal@soda-ok.org</w:t>
              </w:r>
            </w:hyperlink>
            <w:r w:rsidRPr="006D49E4">
              <w:rPr>
                <w:rFonts w:ascii="Calibri" w:hAnsi="Calibri" w:cs="Calibri"/>
                <w:sz w:val="16"/>
                <w:szCs w:val="16"/>
              </w:rPr>
              <w:t xml:space="preserve"> </w:t>
            </w:r>
          </w:p>
        </w:tc>
      </w:tr>
      <w:tr w:rsidR="00B53892" w:rsidRPr="0053774B" w14:paraId="6CA9E3A6" w14:textId="77777777" w:rsidTr="00B53892">
        <w:trPr>
          <w:trHeight w:val="452"/>
        </w:trPr>
        <w:tc>
          <w:tcPr>
            <w:tcW w:w="1255" w:type="dxa"/>
            <w:vMerge/>
          </w:tcPr>
          <w:p w14:paraId="7AFE498E" w14:textId="77777777" w:rsidR="00B53892" w:rsidRDefault="00B53892" w:rsidP="00B53892">
            <w:pPr>
              <w:rPr>
                <w:rFonts w:ascii="Calibri" w:hAnsi="Calibri" w:cs="Calibri"/>
                <w:b/>
                <w:bCs/>
                <w:noProof/>
                <w:sz w:val="20"/>
                <w:szCs w:val="20"/>
              </w:rPr>
            </w:pPr>
          </w:p>
        </w:tc>
        <w:tc>
          <w:tcPr>
            <w:tcW w:w="3510" w:type="dxa"/>
          </w:tcPr>
          <w:p w14:paraId="0858C66C" w14:textId="2004BA37" w:rsidR="00B53892" w:rsidRPr="006307BF" w:rsidRDefault="00B53892" w:rsidP="00B53892">
            <w:pPr>
              <w:rPr>
                <w:rFonts w:ascii="Calibri" w:hAnsi="Calibri" w:cs="Calibri"/>
                <w:sz w:val="16"/>
                <w:szCs w:val="16"/>
              </w:rPr>
            </w:pPr>
            <w:r w:rsidRPr="006307BF">
              <w:rPr>
                <w:rFonts w:ascii="Calibri" w:hAnsi="Calibri" w:cs="Calibri"/>
                <w:sz w:val="16"/>
                <w:szCs w:val="16"/>
              </w:rPr>
              <w:t>Pittsburg, Latimer, Leflore, Haskell, Pushmataha, McCurtain, and Choctaw</w:t>
            </w:r>
          </w:p>
        </w:tc>
        <w:tc>
          <w:tcPr>
            <w:tcW w:w="1710" w:type="dxa"/>
          </w:tcPr>
          <w:p w14:paraId="50C0DE32" w14:textId="7068A09A" w:rsidR="00B53892" w:rsidRDefault="00B53892" w:rsidP="00B53892">
            <w:pPr>
              <w:rPr>
                <w:rFonts w:ascii="Calibri" w:hAnsi="Calibri" w:cs="Calibri"/>
                <w:b/>
                <w:bCs/>
                <w:noProof/>
                <w:sz w:val="20"/>
                <w:szCs w:val="20"/>
              </w:rPr>
            </w:pPr>
            <w:r>
              <w:rPr>
                <w:rFonts w:ascii="Calibri" w:hAnsi="Calibri" w:cs="Calibri"/>
                <w:b/>
                <w:bCs/>
                <w:sz w:val="20"/>
                <w:szCs w:val="20"/>
              </w:rPr>
              <w:t>Laura Clark</w:t>
            </w:r>
          </w:p>
        </w:tc>
        <w:tc>
          <w:tcPr>
            <w:tcW w:w="1710" w:type="dxa"/>
          </w:tcPr>
          <w:p w14:paraId="12191083" w14:textId="78E61EDD" w:rsidR="00B53892" w:rsidRPr="006D49E4" w:rsidRDefault="00B53892" w:rsidP="00B53892">
            <w:pPr>
              <w:rPr>
                <w:rFonts w:ascii="Calibri" w:hAnsi="Calibri" w:cs="Calibri"/>
                <w:sz w:val="16"/>
                <w:szCs w:val="16"/>
              </w:rPr>
            </w:pPr>
            <w:r w:rsidRPr="006D49E4">
              <w:rPr>
                <w:rFonts w:ascii="Calibri" w:hAnsi="Calibri" w:cs="Calibri"/>
                <w:sz w:val="16"/>
                <w:szCs w:val="16"/>
              </w:rPr>
              <w:t>918-506-9285</w:t>
            </w:r>
          </w:p>
        </w:tc>
        <w:tc>
          <w:tcPr>
            <w:tcW w:w="2520" w:type="dxa"/>
          </w:tcPr>
          <w:p w14:paraId="669B3E17" w14:textId="2F3B0C48" w:rsidR="00B53892" w:rsidRPr="006D49E4" w:rsidRDefault="00B53892" w:rsidP="00B53892">
            <w:pPr>
              <w:rPr>
                <w:sz w:val="16"/>
                <w:szCs w:val="16"/>
              </w:rPr>
            </w:pPr>
            <w:hyperlink r:id="rId18" w:history="1">
              <w:r w:rsidRPr="006D49E4">
                <w:rPr>
                  <w:rStyle w:val="Hyperlink"/>
                  <w:sz w:val="16"/>
                  <w:szCs w:val="16"/>
                </w:rPr>
                <w:t>lclark@keddo.org</w:t>
              </w:r>
            </w:hyperlink>
            <w:r w:rsidRPr="006D49E4">
              <w:rPr>
                <w:sz w:val="16"/>
                <w:szCs w:val="16"/>
              </w:rPr>
              <w:t xml:space="preserve"> </w:t>
            </w:r>
          </w:p>
        </w:tc>
      </w:tr>
      <w:tr w:rsidR="00B53892" w:rsidRPr="0053774B" w14:paraId="2234746C" w14:textId="77777777" w:rsidTr="00B53892">
        <w:trPr>
          <w:trHeight w:val="452"/>
        </w:trPr>
        <w:tc>
          <w:tcPr>
            <w:tcW w:w="1255" w:type="dxa"/>
            <w:vMerge w:val="restart"/>
          </w:tcPr>
          <w:p w14:paraId="04043408" w14:textId="61091AA2" w:rsidR="00B53892" w:rsidRDefault="00B53892" w:rsidP="00B53892">
            <w:pPr>
              <w:rPr>
                <w:rFonts w:ascii="Calibri" w:hAnsi="Calibri" w:cs="Calibri"/>
                <w:b/>
                <w:bCs/>
                <w:noProof/>
                <w:sz w:val="20"/>
                <w:szCs w:val="20"/>
              </w:rPr>
            </w:pPr>
            <w:r>
              <w:rPr>
                <w:rFonts w:ascii="Calibri" w:hAnsi="Calibri" w:cs="Calibri"/>
                <w:b/>
                <w:bCs/>
                <w:noProof/>
                <w:sz w:val="20"/>
                <w:szCs w:val="20"/>
              </w:rPr>
              <w:t>Northeast</w:t>
            </w:r>
          </w:p>
        </w:tc>
        <w:tc>
          <w:tcPr>
            <w:tcW w:w="3510" w:type="dxa"/>
          </w:tcPr>
          <w:p w14:paraId="3F2A8CE0" w14:textId="39537BB8" w:rsidR="00B53892" w:rsidRDefault="00B53892" w:rsidP="00B53892">
            <w:pPr>
              <w:rPr>
                <w:rFonts w:ascii="Calibri" w:hAnsi="Calibri" w:cs="Calibri"/>
                <w:b/>
                <w:bCs/>
                <w:noProof/>
                <w:sz w:val="20"/>
                <w:szCs w:val="20"/>
              </w:rPr>
            </w:pPr>
            <w:r w:rsidRPr="006307BF">
              <w:rPr>
                <w:rFonts w:ascii="Calibri" w:hAnsi="Calibri" w:cs="Calibri"/>
                <w:sz w:val="16"/>
                <w:szCs w:val="16"/>
              </w:rPr>
              <w:t>Adair, Cherokee, Wagoner, Muskogee, Okmulgee, McIntosh and Sequoyah</w:t>
            </w:r>
          </w:p>
        </w:tc>
        <w:tc>
          <w:tcPr>
            <w:tcW w:w="1710" w:type="dxa"/>
          </w:tcPr>
          <w:p w14:paraId="561B863D" w14:textId="6D737723" w:rsidR="00B53892" w:rsidRPr="00CD6CC3" w:rsidRDefault="00B53892" w:rsidP="00B53892">
            <w:pPr>
              <w:rPr>
                <w:rFonts w:ascii="Calibri" w:hAnsi="Calibri" w:cs="Calibri"/>
                <w:b/>
                <w:bCs/>
                <w:sz w:val="20"/>
                <w:szCs w:val="20"/>
              </w:rPr>
            </w:pPr>
            <w:r>
              <w:rPr>
                <w:rFonts w:ascii="Calibri" w:hAnsi="Calibri" w:cs="Calibri"/>
                <w:b/>
                <w:bCs/>
                <w:noProof/>
                <w:sz w:val="20"/>
                <w:szCs w:val="20"/>
              </w:rPr>
              <w:t>TBD</w:t>
            </w:r>
          </w:p>
        </w:tc>
        <w:tc>
          <w:tcPr>
            <w:tcW w:w="1710" w:type="dxa"/>
          </w:tcPr>
          <w:p w14:paraId="1DEC264D" w14:textId="7517701A" w:rsidR="00B53892" w:rsidRPr="006D49E4" w:rsidRDefault="00B53892" w:rsidP="00B53892">
            <w:pPr>
              <w:rPr>
                <w:rFonts w:ascii="Calibri" w:hAnsi="Calibri" w:cs="Calibri"/>
                <w:sz w:val="16"/>
                <w:szCs w:val="16"/>
              </w:rPr>
            </w:pPr>
            <w:r w:rsidRPr="006D49E4">
              <w:rPr>
                <w:rFonts w:ascii="Calibri" w:hAnsi="Calibri" w:cs="Calibri"/>
                <w:sz w:val="16"/>
                <w:szCs w:val="16"/>
              </w:rPr>
              <w:t>N/A</w:t>
            </w:r>
          </w:p>
        </w:tc>
        <w:tc>
          <w:tcPr>
            <w:tcW w:w="2520" w:type="dxa"/>
          </w:tcPr>
          <w:p w14:paraId="07862CB8" w14:textId="5C84B660" w:rsidR="00B53892" w:rsidRPr="006D49E4" w:rsidRDefault="00B53892" w:rsidP="00B53892">
            <w:pPr>
              <w:rPr>
                <w:sz w:val="16"/>
                <w:szCs w:val="16"/>
              </w:rPr>
            </w:pPr>
            <w:r w:rsidRPr="006D49E4">
              <w:rPr>
                <w:sz w:val="16"/>
                <w:szCs w:val="16"/>
              </w:rPr>
              <w:t>N/A</w:t>
            </w:r>
          </w:p>
        </w:tc>
      </w:tr>
      <w:tr w:rsidR="00B53892" w:rsidRPr="0053774B" w14:paraId="1BDF096B" w14:textId="77777777" w:rsidTr="00B53892">
        <w:trPr>
          <w:trHeight w:val="452"/>
        </w:trPr>
        <w:tc>
          <w:tcPr>
            <w:tcW w:w="1255" w:type="dxa"/>
            <w:vMerge/>
          </w:tcPr>
          <w:p w14:paraId="0BF74F0C" w14:textId="77777777" w:rsidR="00B53892" w:rsidRPr="003D6F73" w:rsidRDefault="00B53892" w:rsidP="00B53892">
            <w:pPr>
              <w:rPr>
                <w:rFonts w:ascii="Calibri" w:hAnsi="Calibri" w:cs="Calibri"/>
                <w:b/>
                <w:bCs/>
                <w:noProof/>
                <w:sz w:val="20"/>
                <w:szCs w:val="20"/>
              </w:rPr>
            </w:pPr>
          </w:p>
        </w:tc>
        <w:tc>
          <w:tcPr>
            <w:tcW w:w="3510" w:type="dxa"/>
          </w:tcPr>
          <w:p w14:paraId="526753DF" w14:textId="52BE0966" w:rsidR="00B53892" w:rsidRPr="003D6F73" w:rsidRDefault="00B53892" w:rsidP="00B53892">
            <w:pPr>
              <w:rPr>
                <w:rFonts w:ascii="Calibri" w:hAnsi="Calibri" w:cs="Calibri"/>
                <w:b/>
                <w:bCs/>
                <w:noProof/>
                <w:sz w:val="20"/>
                <w:szCs w:val="20"/>
              </w:rPr>
            </w:pPr>
            <w:r w:rsidRPr="006307BF">
              <w:rPr>
                <w:rFonts w:ascii="Calibri" w:hAnsi="Calibri" w:cs="Calibri"/>
                <w:sz w:val="16"/>
                <w:szCs w:val="16"/>
              </w:rPr>
              <w:t>Craig &amp; Ottawa</w:t>
            </w:r>
          </w:p>
        </w:tc>
        <w:tc>
          <w:tcPr>
            <w:tcW w:w="1710" w:type="dxa"/>
          </w:tcPr>
          <w:p w14:paraId="36231A1C" w14:textId="1CE42591" w:rsidR="00B53892" w:rsidRPr="00CD6CC3" w:rsidRDefault="00B53892" w:rsidP="00B53892">
            <w:pPr>
              <w:rPr>
                <w:rFonts w:ascii="Calibri" w:hAnsi="Calibri" w:cs="Calibri"/>
                <w:b/>
                <w:bCs/>
                <w:sz w:val="20"/>
                <w:szCs w:val="20"/>
              </w:rPr>
            </w:pPr>
            <w:r w:rsidRPr="003D6F73">
              <w:rPr>
                <w:rFonts w:ascii="Calibri" w:hAnsi="Calibri" w:cs="Calibri"/>
                <w:b/>
                <w:bCs/>
                <w:noProof/>
                <w:sz w:val="20"/>
                <w:szCs w:val="20"/>
              </w:rPr>
              <w:t>Shannon Baker</w:t>
            </w:r>
          </w:p>
        </w:tc>
        <w:tc>
          <w:tcPr>
            <w:tcW w:w="1710" w:type="dxa"/>
          </w:tcPr>
          <w:p w14:paraId="45F9969A" w14:textId="6E1230CE" w:rsidR="00B53892" w:rsidRPr="006D49E4" w:rsidRDefault="00B53892" w:rsidP="00B53892">
            <w:pPr>
              <w:rPr>
                <w:rFonts w:ascii="Calibri" w:hAnsi="Calibri" w:cs="Calibri"/>
                <w:sz w:val="16"/>
                <w:szCs w:val="16"/>
              </w:rPr>
            </w:pPr>
            <w:r w:rsidRPr="006D49E4">
              <w:rPr>
                <w:rFonts w:ascii="Calibri" w:hAnsi="Calibri" w:cs="Calibri"/>
                <w:sz w:val="16"/>
                <w:szCs w:val="16"/>
              </w:rPr>
              <w:t>918-937-3707</w:t>
            </w:r>
          </w:p>
        </w:tc>
        <w:tc>
          <w:tcPr>
            <w:tcW w:w="2520" w:type="dxa"/>
          </w:tcPr>
          <w:p w14:paraId="13137B5F" w14:textId="798A1C2D" w:rsidR="00B53892" w:rsidRPr="006D49E4" w:rsidRDefault="00B53892" w:rsidP="00B53892">
            <w:pPr>
              <w:rPr>
                <w:sz w:val="16"/>
                <w:szCs w:val="16"/>
              </w:rPr>
            </w:pPr>
            <w:hyperlink r:id="rId19" w:history="1">
              <w:r w:rsidRPr="006D49E4">
                <w:rPr>
                  <w:rStyle w:val="Hyperlink"/>
                  <w:sz w:val="16"/>
                  <w:szCs w:val="16"/>
                </w:rPr>
                <w:t>sbaker@grandgateway.org</w:t>
              </w:r>
            </w:hyperlink>
            <w:r w:rsidRPr="006D49E4">
              <w:rPr>
                <w:sz w:val="16"/>
                <w:szCs w:val="16"/>
              </w:rPr>
              <w:t xml:space="preserve"> </w:t>
            </w:r>
          </w:p>
        </w:tc>
      </w:tr>
    </w:tbl>
    <w:p w14:paraId="51D3217D" w14:textId="2BB8988B" w:rsidR="009F5DEA" w:rsidRDefault="009F5DEA" w:rsidP="00D53CAD">
      <w:pPr>
        <w:spacing w:after="0"/>
        <w:jc w:val="center"/>
        <w:rPr>
          <w:rFonts w:ascii="Calibri" w:hAnsi="Calibri" w:cs="Calibri"/>
          <w:b/>
          <w:bCs/>
          <w:sz w:val="16"/>
          <w:szCs w:val="16"/>
        </w:rPr>
      </w:pPr>
    </w:p>
    <w:p w14:paraId="63C0E80E" w14:textId="77777777" w:rsidR="009F5DEA" w:rsidRPr="00A37264" w:rsidRDefault="009F5DEA" w:rsidP="00D53CAD">
      <w:pPr>
        <w:spacing w:after="0"/>
        <w:jc w:val="center"/>
        <w:rPr>
          <w:rFonts w:ascii="Calibri" w:hAnsi="Calibri" w:cs="Calibri"/>
          <w:b/>
          <w:bCs/>
          <w:sz w:val="16"/>
          <w:szCs w:val="16"/>
        </w:rPr>
      </w:pPr>
    </w:p>
    <w:p w14:paraId="5D95643D" w14:textId="4B8EF48C" w:rsidR="00D53CAD" w:rsidRPr="00A37264" w:rsidRDefault="00D53CAD" w:rsidP="00D53CAD">
      <w:pPr>
        <w:spacing w:after="0"/>
        <w:jc w:val="center"/>
        <w:rPr>
          <w:rFonts w:ascii="Calibri" w:hAnsi="Calibri" w:cs="Calibri"/>
          <w:b/>
          <w:bCs/>
          <w:sz w:val="24"/>
          <w:szCs w:val="24"/>
        </w:rPr>
      </w:pPr>
      <w:r w:rsidRPr="00A37264">
        <w:rPr>
          <w:rFonts w:ascii="Calibri" w:hAnsi="Calibri" w:cs="Calibri"/>
          <w:b/>
          <w:bCs/>
          <w:sz w:val="24"/>
          <w:szCs w:val="24"/>
        </w:rPr>
        <w:t xml:space="preserve">Mobility Management ODOT </w:t>
      </w:r>
      <w:r w:rsidR="00675BAC">
        <w:rPr>
          <w:rFonts w:ascii="Calibri" w:hAnsi="Calibri" w:cs="Calibri"/>
          <w:b/>
          <w:bCs/>
          <w:sz w:val="24"/>
          <w:szCs w:val="24"/>
        </w:rPr>
        <w:t xml:space="preserve">Grant </w:t>
      </w:r>
      <w:r w:rsidRPr="00A37264">
        <w:rPr>
          <w:rFonts w:ascii="Calibri" w:hAnsi="Calibri" w:cs="Calibri"/>
          <w:b/>
          <w:bCs/>
          <w:sz w:val="24"/>
          <w:szCs w:val="24"/>
        </w:rPr>
        <w:t>Program Contact:</w:t>
      </w:r>
    </w:p>
    <w:p w14:paraId="47336781" w14:textId="5C2BF419" w:rsidR="00D53CAD" w:rsidRPr="00A37264" w:rsidRDefault="00D53CAD" w:rsidP="00D53CAD">
      <w:pPr>
        <w:spacing w:after="0"/>
        <w:jc w:val="center"/>
        <w:rPr>
          <w:rFonts w:ascii="Calibri" w:hAnsi="Calibri" w:cs="Calibri"/>
          <w:sz w:val="24"/>
          <w:szCs w:val="24"/>
        </w:rPr>
      </w:pPr>
      <w:r w:rsidRPr="00A37264">
        <w:rPr>
          <w:rFonts w:ascii="Calibri" w:hAnsi="Calibri" w:cs="Calibri"/>
          <w:sz w:val="24"/>
          <w:szCs w:val="24"/>
        </w:rPr>
        <w:t>Olivia Hook</w:t>
      </w:r>
      <w:r w:rsidR="00CD6CC3" w:rsidRPr="00A37264">
        <w:rPr>
          <w:rFonts w:ascii="Calibri" w:hAnsi="Calibri" w:cs="Calibri"/>
          <w:sz w:val="24"/>
          <w:szCs w:val="24"/>
        </w:rPr>
        <w:t>, Mobility Management Director</w:t>
      </w:r>
    </w:p>
    <w:p w14:paraId="1A16968F" w14:textId="07F418EE" w:rsidR="00D53CAD" w:rsidRDefault="00D53CAD" w:rsidP="00D53CAD">
      <w:pPr>
        <w:spacing w:after="0"/>
        <w:jc w:val="center"/>
      </w:pPr>
      <w:hyperlink r:id="rId20" w:history="1">
        <w:r w:rsidRPr="00A37264">
          <w:rPr>
            <w:rStyle w:val="Hyperlink"/>
            <w:rFonts w:ascii="Calibri" w:hAnsi="Calibri" w:cs="Calibri"/>
            <w:sz w:val="24"/>
            <w:szCs w:val="24"/>
          </w:rPr>
          <w:t>ohook@odot.org</w:t>
        </w:r>
      </w:hyperlink>
    </w:p>
    <w:p w14:paraId="221C02E5" w14:textId="77777777" w:rsidR="00CC62C5" w:rsidRDefault="00CC62C5" w:rsidP="00D53CAD">
      <w:pPr>
        <w:spacing w:after="0"/>
        <w:jc w:val="center"/>
      </w:pPr>
    </w:p>
    <w:p w14:paraId="6E40FEA1" w14:textId="77777777" w:rsidR="00CC62C5" w:rsidRDefault="00CC62C5" w:rsidP="00D53CAD">
      <w:pPr>
        <w:spacing w:after="0"/>
        <w:jc w:val="center"/>
      </w:pPr>
    </w:p>
    <w:p w14:paraId="4DF3C21A" w14:textId="27A7DFCA" w:rsidR="002C7352" w:rsidRDefault="005A7876" w:rsidP="00D53CAD">
      <w:pPr>
        <w:spacing w:after="0"/>
        <w:jc w:val="center"/>
      </w:pPr>
      <w:r w:rsidRPr="00A37264">
        <w:rPr>
          <w:noProof/>
          <w:sz w:val="24"/>
          <w:szCs w:val="24"/>
        </w:rPr>
        <w:drawing>
          <wp:anchor distT="0" distB="0" distL="114300" distR="114300" simplePos="0" relativeHeight="251704320" behindDoc="0" locked="0" layoutInCell="1" allowOverlap="1" wp14:anchorId="5B47CDC5" wp14:editId="7F80FCCD">
            <wp:simplePos x="0" y="0"/>
            <wp:positionH relativeFrom="margin">
              <wp:posOffset>4834255</wp:posOffset>
            </wp:positionH>
            <wp:positionV relativeFrom="paragraph">
              <wp:posOffset>60960</wp:posOffset>
            </wp:positionV>
            <wp:extent cx="1914525" cy="576858"/>
            <wp:effectExtent l="0" t="0" r="0" b="0"/>
            <wp:wrapNone/>
            <wp:docPr id="25" name="Picture 25" descr="ODO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DOT Home"/>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6037" r="15136"/>
                    <a:stretch/>
                  </pic:blipFill>
                  <pic:spPr bwMode="auto">
                    <a:xfrm>
                      <a:off x="0" y="0"/>
                      <a:ext cx="1914525" cy="576858"/>
                    </a:xfrm>
                    <a:prstGeom prst="rect">
                      <a:avLst/>
                    </a:prstGeom>
                    <a:noFill/>
                    <a:ln>
                      <a:noFill/>
                    </a:ln>
                    <a:extLst>
                      <a:ext uri="{53640926-AAD7-44D8-BBD7-CCE9431645EC}">
                        <a14:shadowObscured xmlns:a14="http://schemas.microsoft.com/office/drawing/2010/main"/>
                      </a:ext>
                    </a:extLst>
                  </pic:spPr>
                </pic:pic>
              </a:graphicData>
            </a:graphic>
          </wp:anchor>
        </w:drawing>
      </w:r>
    </w:p>
    <w:p w14:paraId="57F5F6BB" w14:textId="61563B62" w:rsidR="002C7352" w:rsidRDefault="002C7352" w:rsidP="00D53CAD">
      <w:pPr>
        <w:spacing w:after="0"/>
        <w:jc w:val="center"/>
      </w:pPr>
    </w:p>
    <w:p w14:paraId="1589B3AD" w14:textId="4123F6A2" w:rsidR="00D53CAD" w:rsidRDefault="00D53CAD" w:rsidP="00D53CAD">
      <w:pPr>
        <w:spacing w:after="0"/>
        <w:jc w:val="center"/>
        <w:rPr>
          <w:rFonts w:ascii="Calibri" w:hAnsi="Calibri" w:cs="Calibri"/>
          <w:sz w:val="16"/>
          <w:szCs w:val="16"/>
        </w:rPr>
      </w:pPr>
    </w:p>
    <w:p w14:paraId="5EBEC106" w14:textId="77777777" w:rsidR="00D53CAD" w:rsidRDefault="00D53CAD" w:rsidP="00D53CAD">
      <w:pPr>
        <w:spacing w:after="0"/>
        <w:jc w:val="center"/>
        <w:rPr>
          <w:rFonts w:ascii="Calibri" w:hAnsi="Calibri" w:cs="Calibri"/>
        </w:rPr>
      </w:pPr>
      <w:hyperlink r:id="rId22" w:history="1">
        <w:r w:rsidRPr="00A37264">
          <w:rPr>
            <w:rStyle w:val="Hyperlink"/>
            <w:rFonts w:ascii="Calibri" w:hAnsi="Calibri" w:cs="Calibri"/>
            <w:sz w:val="24"/>
            <w:szCs w:val="24"/>
          </w:rPr>
          <w:t>https://oklahoma.gov/odot.html</w:t>
        </w:r>
      </w:hyperlink>
      <w:r>
        <w:rPr>
          <w:rFonts w:ascii="Calibri" w:hAnsi="Calibri" w:cs="Calibri"/>
        </w:rPr>
        <w:t xml:space="preserve"> </w:t>
      </w:r>
    </w:p>
    <w:p w14:paraId="41C9C8B5" w14:textId="67235C9E" w:rsidR="00A37264" w:rsidRDefault="00D53CAD" w:rsidP="00D53CAD">
      <w:pPr>
        <w:spacing w:after="0" w:line="240" w:lineRule="auto"/>
        <w:jc w:val="both"/>
        <w:rPr>
          <w:rFonts w:ascii="Calibri" w:hAnsi="Calibri" w:cs="Calibri"/>
          <w:sz w:val="16"/>
          <w:szCs w:val="16"/>
        </w:rPr>
      </w:pPr>
      <w:r w:rsidRPr="00D53CAD">
        <w:rPr>
          <w:rFonts w:ascii="Calibri" w:hAnsi="Calibri" w:cs="Calibri"/>
          <w:sz w:val="16"/>
          <w:szCs w:val="16"/>
        </w:rPr>
        <w:t xml:space="preserve">The Oklahoma Department of Transportation (ODOT) ensures that no person or groups of persons shall, on the grounds of race, color, sex, religion, national origin, age, disability, retaliation or genetic information, be excluded from participation in, be denied the benefits of, or be otherwise subjected to discrimination under any and all programs, services, or activities administered by ODOT, its recipients, sub-recipients, and contractors.  To request </w:t>
      </w:r>
      <w:r w:rsidR="00CC62C5" w:rsidRPr="00D53CAD">
        <w:rPr>
          <w:rFonts w:ascii="Calibri" w:hAnsi="Calibri" w:cs="Calibri"/>
          <w:sz w:val="16"/>
          <w:szCs w:val="16"/>
        </w:rPr>
        <w:t>accommodation</w:t>
      </w:r>
      <w:r w:rsidRPr="00D53CAD">
        <w:rPr>
          <w:rFonts w:ascii="Calibri" w:hAnsi="Calibri" w:cs="Calibri"/>
          <w:sz w:val="16"/>
          <w:szCs w:val="16"/>
        </w:rPr>
        <w:t xml:space="preserve"> please contact the ADA Coordinator at 405-521-4140 or the Oklahoma Relay Service at 1-800-722-0353.  If you have any ADA or Title VI questions email </w:t>
      </w:r>
      <w:hyperlink r:id="rId23" w:history="1">
        <w:r w:rsidRPr="00D53CAD">
          <w:rPr>
            <w:rStyle w:val="Hyperlink"/>
            <w:rFonts w:ascii="Calibri" w:hAnsi="Calibri" w:cs="Calibri"/>
            <w:sz w:val="16"/>
            <w:szCs w:val="16"/>
          </w:rPr>
          <w:t>ODOT-ada-titlevi@odot.org</w:t>
        </w:r>
      </w:hyperlink>
      <w:r w:rsidRPr="00D53CAD">
        <w:rPr>
          <w:rFonts w:ascii="Calibri" w:hAnsi="Calibri" w:cs="Calibri"/>
          <w:sz w:val="16"/>
          <w:szCs w:val="16"/>
        </w:rPr>
        <w:t>.</w:t>
      </w:r>
      <w:r w:rsidR="00A37264">
        <w:rPr>
          <w:rFonts w:ascii="Calibri" w:hAnsi="Calibri" w:cs="Calibri"/>
          <w:sz w:val="16"/>
          <w:szCs w:val="16"/>
        </w:rPr>
        <w:t xml:space="preserve"> </w:t>
      </w:r>
    </w:p>
    <w:p w14:paraId="5EF70FD6" w14:textId="1F918BBB" w:rsidR="00A37264" w:rsidRDefault="00A37264" w:rsidP="00A37264">
      <w:pPr>
        <w:spacing w:after="0" w:line="240" w:lineRule="auto"/>
      </w:pPr>
      <w:r>
        <w:rPr>
          <w:rFonts w:ascii="Calibri" w:hAnsi="Calibri" w:cs="Calibri"/>
          <w:sz w:val="16"/>
          <w:szCs w:val="16"/>
        </w:rPr>
        <w:t xml:space="preserve">Mobility management is a program recognized by the Federal Transit Administration. Learn more by visiting the FTA website </w:t>
      </w:r>
      <w:hyperlink r:id="rId24" w:history="1">
        <w:r w:rsidR="00EB4587">
          <w:rPr>
            <w:rStyle w:val="Hyperlink"/>
            <w:rFonts w:ascii="Calibri" w:hAnsi="Calibri" w:cs="Calibri"/>
            <w:sz w:val="16"/>
            <w:szCs w:val="16"/>
          </w:rPr>
          <w:t>https://www.transit.dot.gov/ccam/mobility-management</w:t>
        </w:r>
      </w:hyperlink>
      <w:r>
        <w:rPr>
          <w:rFonts w:ascii="Calibri" w:hAnsi="Calibri" w:cs="Calibri"/>
          <w:sz w:val="16"/>
          <w:szCs w:val="16"/>
        </w:rPr>
        <w:t xml:space="preserve"> </w:t>
      </w:r>
      <w:r w:rsidR="00067620">
        <w:rPr>
          <w:rFonts w:ascii="Calibri" w:hAnsi="Calibri" w:cs="Calibri"/>
          <w:sz w:val="16"/>
          <w:szCs w:val="16"/>
        </w:rPr>
        <w:tab/>
      </w:r>
      <w:r w:rsidR="00067620">
        <w:rPr>
          <w:rFonts w:ascii="Calibri" w:hAnsi="Calibri" w:cs="Calibri"/>
          <w:sz w:val="16"/>
          <w:szCs w:val="16"/>
        </w:rPr>
        <w:tab/>
      </w:r>
      <w:r w:rsidR="00067620">
        <w:rPr>
          <w:rFonts w:ascii="Calibri" w:hAnsi="Calibri" w:cs="Calibri"/>
          <w:sz w:val="16"/>
          <w:szCs w:val="16"/>
        </w:rPr>
        <w:tab/>
      </w:r>
      <w:r w:rsidR="00067620">
        <w:rPr>
          <w:rFonts w:ascii="Calibri" w:hAnsi="Calibri" w:cs="Calibri"/>
          <w:sz w:val="16"/>
          <w:szCs w:val="16"/>
        </w:rPr>
        <w:tab/>
      </w:r>
      <w:r w:rsidR="00067620">
        <w:rPr>
          <w:rFonts w:ascii="Calibri" w:hAnsi="Calibri" w:cs="Calibri"/>
          <w:sz w:val="16"/>
          <w:szCs w:val="16"/>
        </w:rPr>
        <w:tab/>
      </w:r>
      <w:r w:rsidR="005A7876">
        <w:rPr>
          <w:rFonts w:ascii="Calibri" w:hAnsi="Calibri" w:cs="Calibri"/>
          <w:sz w:val="16"/>
          <w:szCs w:val="16"/>
        </w:rPr>
        <w:t xml:space="preserve">                                                           </w:t>
      </w:r>
      <w:r w:rsidR="00067620">
        <w:rPr>
          <w:rFonts w:ascii="Calibri" w:hAnsi="Calibri" w:cs="Calibri"/>
          <w:sz w:val="16"/>
          <w:szCs w:val="16"/>
        </w:rPr>
        <w:t xml:space="preserve">Updated: </w:t>
      </w:r>
      <w:r w:rsidR="00067620">
        <w:rPr>
          <w:rFonts w:ascii="Calibri" w:hAnsi="Calibri" w:cs="Calibri"/>
          <w:sz w:val="16"/>
          <w:szCs w:val="16"/>
        </w:rPr>
        <w:fldChar w:fldCharType="begin"/>
      </w:r>
      <w:r w:rsidR="00067620">
        <w:rPr>
          <w:rFonts w:ascii="Calibri" w:hAnsi="Calibri" w:cs="Calibri"/>
          <w:sz w:val="16"/>
          <w:szCs w:val="16"/>
        </w:rPr>
        <w:instrText xml:space="preserve"> DATE \@ "M/d/yyyy" </w:instrText>
      </w:r>
      <w:r w:rsidR="00067620">
        <w:rPr>
          <w:rFonts w:ascii="Calibri" w:hAnsi="Calibri" w:cs="Calibri"/>
          <w:sz w:val="16"/>
          <w:szCs w:val="16"/>
        </w:rPr>
        <w:fldChar w:fldCharType="separate"/>
      </w:r>
      <w:r w:rsidR="00D81354">
        <w:rPr>
          <w:rFonts w:ascii="Calibri" w:hAnsi="Calibri" w:cs="Calibri"/>
          <w:noProof/>
          <w:sz w:val="16"/>
          <w:szCs w:val="16"/>
        </w:rPr>
        <w:t>4/14/2026</w:t>
      </w:r>
      <w:r w:rsidR="00067620">
        <w:rPr>
          <w:rFonts w:ascii="Calibri" w:hAnsi="Calibri" w:cs="Calibri"/>
          <w:sz w:val="16"/>
          <w:szCs w:val="16"/>
        </w:rPr>
        <w:fldChar w:fldCharType="end"/>
      </w:r>
    </w:p>
    <w:sectPr w:rsidR="00A37264" w:rsidSect="00CD6CC3">
      <w:pgSz w:w="12240" w:h="15840"/>
      <w:pgMar w:top="720" w:right="720" w:bottom="720" w:left="720" w:header="720" w:footer="720" w:gutter="0"/>
      <w:pgBorders w:offsetFrom="page">
        <w:top w:val="single" w:sz="36" w:space="24" w:color="2E74B5" w:themeColor="accent5" w:themeShade="BF"/>
        <w:left w:val="single" w:sz="36" w:space="24" w:color="2E74B5" w:themeColor="accent5" w:themeShade="BF"/>
        <w:bottom w:val="single" w:sz="36" w:space="24" w:color="2E74B5" w:themeColor="accent5" w:themeShade="BF"/>
        <w:right w:val="single" w:sz="36" w:space="24" w:color="2E74B5" w:themeColor="accent5"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482C"/>
    <w:multiLevelType w:val="hybridMultilevel"/>
    <w:tmpl w:val="0846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80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82"/>
    <w:rsid w:val="0001203D"/>
    <w:rsid w:val="0001457C"/>
    <w:rsid w:val="00067620"/>
    <w:rsid w:val="00097926"/>
    <w:rsid w:val="000A6063"/>
    <w:rsid w:val="000E344D"/>
    <w:rsid w:val="00183969"/>
    <w:rsid w:val="001C54E8"/>
    <w:rsid w:val="00217DC1"/>
    <w:rsid w:val="002819EE"/>
    <w:rsid w:val="002869D1"/>
    <w:rsid w:val="002C7352"/>
    <w:rsid w:val="0034511F"/>
    <w:rsid w:val="003A512B"/>
    <w:rsid w:val="003D6F73"/>
    <w:rsid w:val="003E4A7D"/>
    <w:rsid w:val="003F32EB"/>
    <w:rsid w:val="00486420"/>
    <w:rsid w:val="004A5FE0"/>
    <w:rsid w:val="00502AD2"/>
    <w:rsid w:val="005178FF"/>
    <w:rsid w:val="00532C0F"/>
    <w:rsid w:val="005A7876"/>
    <w:rsid w:val="005D7958"/>
    <w:rsid w:val="005E5098"/>
    <w:rsid w:val="005F4ED1"/>
    <w:rsid w:val="0060695D"/>
    <w:rsid w:val="006307BF"/>
    <w:rsid w:val="006347CD"/>
    <w:rsid w:val="00675BAC"/>
    <w:rsid w:val="0067738C"/>
    <w:rsid w:val="00697641"/>
    <w:rsid w:val="006A2E09"/>
    <w:rsid w:val="006B2309"/>
    <w:rsid w:val="006D49E4"/>
    <w:rsid w:val="006D7C99"/>
    <w:rsid w:val="006E4018"/>
    <w:rsid w:val="00725E4A"/>
    <w:rsid w:val="007524D1"/>
    <w:rsid w:val="00780C4F"/>
    <w:rsid w:val="00782CB1"/>
    <w:rsid w:val="007831EE"/>
    <w:rsid w:val="007B2E30"/>
    <w:rsid w:val="007C3A62"/>
    <w:rsid w:val="0081240D"/>
    <w:rsid w:val="00820923"/>
    <w:rsid w:val="008321B4"/>
    <w:rsid w:val="00843582"/>
    <w:rsid w:val="009A3670"/>
    <w:rsid w:val="009D53A5"/>
    <w:rsid w:val="009F5DEA"/>
    <w:rsid w:val="00A11D17"/>
    <w:rsid w:val="00A34D39"/>
    <w:rsid w:val="00A37264"/>
    <w:rsid w:val="00AC7F21"/>
    <w:rsid w:val="00B044E4"/>
    <w:rsid w:val="00B53892"/>
    <w:rsid w:val="00BB470F"/>
    <w:rsid w:val="00BD621B"/>
    <w:rsid w:val="00C23272"/>
    <w:rsid w:val="00C323FC"/>
    <w:rsid w:val="00C65008"/>
    <w:rsid w:val="00C96AF5"/>
    <w:rsid w:val="00CC62C5"/>
    <w:rsid w:val="00CD6CC3"/>
    <w:rsid w:val="00D01A8B"/>
    <w:rsid w:val="00D53CAD"/>
    <w:rsid w:val="00D81354"/>
    <w:rsid w:val="00D8576A"/>
    <w:rsid w:val="00DA22CD"/>
    <w:rsid w:val="00E37D6F"/>
    <w:rsid w:val="00EB4587"/>
    <w:rsid w:val="00EC4C4C"/>
    <w:rsid w:val="00F00812"/>
    <w:rsid w:val="00F07BED"/>
    <w:rsid w:val="00F73FBD"/>
    <w:rsid w:val="00FA4FAC"/>
    <w:rsid w:val="00FB1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023FA"/>
  <w15:chartTrackingRefBased/>
  <w15:docId w15:val="{CAD26844-72B2-4957-B226-C1E5BEFF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21B"/>
  </w:style>
  <w:style w:type="paragraph" w:styleId="Heading1">
    <w:name w:val="heading 1"/>
    <w:basedOn w:val="Normal"/>
    <w:next w:val="Normal"/>
    <w:link w:val="Heading1Char"/>
    <w:uiPriority w:val="9"/>
    <w:qFormat/>
    <w:rsid w:val="008435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43582"/>
    <w:pPr>
      <w:spacing w:after="0" w:line="240" w:lineRule="auto"/>
    </w:pPr>
    <w:rPr>
      <w:rFonts w:eastAsiaTheme="minorEastAsia"/>
    </w:rPr>
  </w:style>
  <w:style w:type="character" w:customStyle="1" w:styleId="NoSpacingChar">
    <w:name w:val="No Spacing Char"/>
    <w:basedOn w:val="DefaultParagraphFont"/>
    <w:link w:val="NoSpacing"/>
    <w:uiPriority w:val="1"/>
    <w:rsid w:val="00843582"/>
    <w:rPr>
      <w:rFonts w:eastAsiaTheme="minorEastAsia"/>
    </w:rPr>
  </w:style>
  <w:style w:type="character" w:customStyle="1" w:styleId="Heading1Char">
    <w:name w:val="Heading 1 Char"/>
    <w:basedOn w:val="DefaultParagraphFont"/>
    <w:link w:val="Heading1"/>
    <w:uiPriority w:val="9"/>
    <w:rsid w:val="00843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43582"/>
    <w:pPr>
      <w:outlineLvl w:val="9"/>
    </w:pPr>
  </w:style>
  <w:style w:type="character" w:styleId="Hyperlink">
    <w:name w:val="Hyperlink"/>
    <w:basedOn w:val="DefaultParagraphFont"/>
    <w:uiPriority w:val="99"/>
    <w:unhideWhenUsed/>
    <w:rsid w:val="00BD621B"/>
    <w:rPr>
      <w:color w:val="0563C1" w:themeColor="hyperlink"/>
      <w:u w:val="single"/>
    </w:rPr>
  </w:style>
  <w:style w:type="table" w:styleId="TableGrid">
    <w:name w:val="Table Grid"/>
    <w:basedOn w:val="TableNormal"/>
    <w:uiPriority w:val="39"/>
    <w:rsid w:val="00D53CAD"/>
    <w:pPr>
      <w:spacing w:after="24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19EE"/>
    <w:rPr>
      <w:color w:val="605E5C"/>
      <w:shd w:val="clear" w:color="auto" w:fill="E1DFDD"/>
    </w:rPr>
  </w:style>
  <w:style w:type="paragraph" w:styleId="ListParagraph">
    <w:name w:val="List Paragraph"/>
    <w:basedOn w:val="Normal"/>
    <w:uiPriority w:val="34"/>
    <w:qFormat/>
    <w:rsid w:val="006347CD"/>
    <w:pPr>
      <w:ind w:left="720"/>
      <w:contextualSpacing/>
    </w:pPr>
  </w:style>
  <w:style w:type="character" w:styleId="FollowedHyperlink">
    <w:name w:val="FollowedHyperlink"/>
    <w:basedOn w:val="DefaultParagraphFont"/>
    <w:uiPriority w:val="99"/>
    <w:semiHidden/>
    <w:unhideWhenUsed/>
    <w:rsid w:val="009D53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69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mm.multiscreensite.com/" TargetMode="External"/><Relationship Id="rId13" Type="http://schemas.openxmlformats.org/officeDocument/2006/relationships/hyperlink" Target="mailto:kpollard@ridelats.com" TargetMode="External"/><Relationship Id="rId18" Type="http://schemas.openxmlformats.org/officeDocument/2006/relationships/hyperlink" Target="mailto:lclark@keddo.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okmm.multiscreensite.com/" TargetMode="External"/><Relationship Id="rId12" Type="http://schemas.openxmlformats.org/officeDocument/2006/relationships/hyperlink" Target="mailto:navigatornw@swoda.org" TargetMode="External"/><Relationship Id="rId17" Type="http://schemas.openxmlformats.org/officeDocument/2006/relationships/hyperlink" Target="mailto:toneal@soda-ok.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hanler@noda-ok.org" TargetMode="External"/><Relationship Id="rId20" Type="http://schemas.openxmlformats.org/officeDocument/2006/relationships/hyperlink" Target="mailto:ohook@odot.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Mobilitymanager@coedd.net" TargetMode="External"/><Relationship Id="rId24" Type="http://schemas.openxmlformats.org/officeDocument/2006/relationships/hyperlink" Target="https://www.transit.dot.gov/ccam/mobility-management" TargetMode="External"/><Relationship Id="rId5" Type="http://schemas.openxmlformats.org/officeDocument/2006/relationships/image" Target="media/image1.png"/><Relationship Id="rId15" Type="http://schemas.openxmlformats.org/officeDocument/2006/relationships/hyperlink" Target="mailto:navigatorw@swoda.org" TargetMode="External"/><Relationship Id="rId23" Type="http://schemas.openxmlformats.org/officeDocument/2006/relationships/hyperlink" Target="mailto:ODOT-ada-titlevi@odot.org" TargetMode="External"/><Relationship Id="rId10" Type="http://schemas.openxmlformats.org/officeDocument/2006/relationships/hyperlink" Target="mailto:ariel.carroll@okc.gov" TargetMode="External"/><Relationship Id="rId19" Type="http://schemas.openxmlformats.org/officeDocument/2006/relationships/hyperlink" Target="mailto:sbaker@grandgateway.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navigatorsc@swoda.org" TargetMode="External"/><Relationship Id="rId22" Type="http://schemas.openxmlformats.org/officeDocument/2006/relationships/hyperlink" Target="https://oklahoma.gov/odo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260</Words>
  <Characters>1925</Characters>
  <Application>Microsoft Office Word</Application>
  <DocSecurity>0</DocSecurity>
  <Lines>100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Hook</dc:creator>
  <cp:keywords/>
  <dc:description/>
  <cp:lastModifiedBy>Olivia Hook</cp:lastModifiedBy>
  <cp:revision>3</cp:revision>
  <cp:lastPrinted>2026-03-30T17:31:00Z</cp:lastPrinted>
  <dcterms:created xsi:type="dcterms:W3CDTF">2026-04-02T15:46:00Z</dcterms:created>
  <dcterms:modified xsi:type="dcterms:W3CDTF">2026-04-14T16:42:00Z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f6030aa5-9b9a-4d0e-be45-4c8bb47f1830</vt:lpwstr>
  </property>
</Properties>
</file>