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ln44j5vawbe4" w:id="0"/>
      <w:bookmarkEnd w:id="0"/>
      <w:r w:rsidDel="00000000" w:rsidR="00000000" w:rsidRPr="00000000">
        <w:rPr>
          <w:b w:val="1"/>
          <w:sz w:val="46"/>
          <w:szCs w:val="46"/>
          <w:rtl w:val="0"/>
        </w:rPr>
        <w:t xml:space="preserve"> PAIA Manual</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Prepared in terms of Section 51 of the Promotion of Access to Information Act, 2 of 2000 ("PAIA")</w:t>
        <w:br w:type="textWrapping"/>
      </w:r>
      <w:r w:rsidDel="00000000" w:rsidR="00000000" w:rsidRPr="00000000">
        <w:rPr>
          <w:rtl w:val="0"/>
        </w:rPr>
        <w:t xml:space="preserve"> </w:t>
      </w:r>
      <w:r w:rsidDel="00000000" w:rsidR="00000000" w:rsidRPr="00000000">
        <w:rPr>
          <w:b w:val="1"/>
          <w:rtl w:val="0"/>
        </w:rPr>
        <w:t xml:space="preserve">For: Odiglo Pty Ltd | FSP No. 44274</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g6er8jo3yio" w:id="1"/>
      <w:bookmarkEnd w:id="1"/>
      <w:r w:rsidDel="00000000" w:rsidR="00000000" w:rsidRPr="00000000">
        <w:rPr>
          <w:b w:val="1"/>
          <w:sz w:val="34"/>
          <w:szCs w:val="34"/>
          <w:rtl w:val="0"/>
        </w:rPr>
        <w:t xml:space="preserve">1. Introduction</w:t>
      </w:r>
    </w:p>
    <w:p w:rsidR="00000000" w:rsidDel="00000000" w:rsidP="00000000" w:rsidRDefault="00000000" w:rsidRPr="00000000" w14:paraId="00000005">
      <w:pPr>
        <w:spacing w:after="240" w:before="240" w:lineRule="auto"/>
        <w:rPr/>
      </w:pPr>
      <w:r w:rsidDel="00000000" w:rsidR="00000000" w:rsidRPr="00000000">
        <w:rPr>
          <w:rtl w:val="0"/>
        </w:rPr>
        <w:t xml:space="preserve">This manual has been prepared in accordance with the requirements of PAIA and promotes transparency and the constitutional right of access to information held by private bodies. It also considers the provisions of the Protection of Personal Information Act (POPIA), ensuring responsible handling of personal data.</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vqpu4jyc4gvl" w:id="2"/>
      <w:bookmarkEnd w:id="2"/>
      <w:r w:rsidDel="00000000" w:rsidR="00000000" w:rsidRPr="00000000">
        <w:rPr>
          <w:b w:val="1"/>
          <w:sz w:val="34"/>
          <w:szCs w:val="34"/>
          <w:rtl w:val="0"/>
        </w:rPr>
        <w:t xml:space="preserve">2. Company Details</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rtl w:val="0"/>
        </w:rPr>
        <w:t xml:space="preserve">Company Name:</w:t>
      </w:r>
      <w:r w:rsidDel="00000000" w:rsidR="00000000" w:rsidRPr="00000000">
        <w:rPr>
          <w:rtl w:val="0"/>
        </w:rPr>
        <w:t xml:space="preserve"> Odiglo Pty Ltd</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rtl w:val="0"/>
        </w:rPr>
        <w:t xml:space="preserve">Registration Number:</w:t>
      </w:r>
      <w:r w:rsidDel="00000000" w:rsidR="00000000" w:rsidRPr="00000000">
        <w:rPr>
          <w:rtl w:val="0"/>
        </w:rPr>
        <w:t xml:space="preserve"> </w:t>
      </w:r>
      <w:r w:rsidDel="00000000" w:rsidR="00000000" w:rsidRPr="00000000">
        <w:rPr>
          <w:i w:val="1"/>
          <w:rtl w:val="0"/>
        </w:rPr>
        <w:t xml:space="preserve">2012 / 101866 / 07</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FSP Number:</w:t>
      </w:r>
      <w:r w:rsidDel="00000000" w:rsidR="00000000" w:rsidRPr="00000000">
        <w:rPr>
          <w:rtl w:val="0"/>
        </w:rPr>
        <w:t xml:space="preserve"> 44274</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Physical Address:</w:t>
      </w:r>
      <w:r w:rsidDel="00000000" w:rsidR="00000000" w:rsidRPr="00000000">
        <w:rPr>
          <w:rtl w:val="0"/>
        </w:rPr>
        <w:t xml:space="preserve"> </w:t>
      </w:r>
      <w:r w:rsidDel="00000000" w:rsidR="00000000" w:rsidRPr="00000000">
        <w:rPr>
          <w:i w:val="1"/>
          <w:rtl w:val="0"/>
        </w:rPr>
        <w:t xml:space="preserve">469 De Bron Rd, Garsfontein, Pretoria, 0082</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rtl w:val="0"/>
        </w:rPr>
        <w:t xml:space="preserve">Postal Address:</w:t>
      </w:r>
      <w:r w:rsidDel="00000000" w:rsidR="00000000" w:rsidRPr="00000000">
        <w:rPr>
          <w:rtl w:val="0"/>
        </w:rPr>
        <w:t xml:space="preserve"> </w:t>
      </w:r>
      <w:r w:rsidDel="00000000" w:rsidR="00000000" w:rsidRPr="00000000">
        <w:rPr>
          <w:i w:val="1"/>
          <w:rtl w:val="0"/>
        </w:rPr>
        <w:t xml:space="preserve">469 De Bron Rd, Garsfontein, Pretoria, 0082</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rj@odiglo.co.za</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rtl w:val="0"/>
        </w:rPr>
        <w:t xml:space="preserve">Telephone:</w:t>
      </w:r>
      <w:r w:rsidDel="00000000" w:rsidR="00000000" w:rsidRPr="00000000">
        <w:rPr>
          <w:rtl w:val="0"/>
        </w:rPr>
        <w:t xml:space="preserve"> 087 150 8466</w:t>
        <w:br w:type="textWrapping"/>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b w:val="1"/>
          <w:rtl w:val="0"/>
        </w:rPr>
        <w:t xml:space="preserve">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www.odiglo.co.za</w:t>
          <w:br w:type="textWrapping"/>
        </w:r>
      </w:hyperlink>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larx152ivnn3" w:id="3"/>
      <w:bookmarkEnd w:id="3"/>
      <w:r w:rsidDel="00000000" w:rsidR="00000000" w:rsidRPr="00000000">
        <w:rPr>
          <w:b w:val="1"/>
          <w:sz w:val="34"/>
          <w:szCs w:val="34"/>
          <w:rtl w:val="0"/>
        </w:rPr>
        <w:t xml:space="preserve">3. Contact Person</w:t>
      </w:r>
    </w:p>
    <w:p w:rsidR="00000000" w:rsidDel="00000000" w:rsidP="00000000" w:rsidRDefault="00000000" w:rsidRPr="00000000" w14:paraId="00000010">
      <w:pPr>
        <w:numPr>
          <w:ilvl w:val="0"/>
          <w:numId w:val="11"/>
        </w:numPr>
        <w:spacing w:after="0" w:afterAutospacing="0" w:before="240" w:lineRule="auto"/>
        <w:ind w:left="720" w:hanging="360"/>
      </w:pPr>
      <w:r w:rsidDel="00000000" w:rsidR="00000000" w:rsidRPr="00000000">
        <w:rPr>
          <w:b w:val="1"/>
          <w:rtl w:val="0"/>
        </w:rPr>
        <w:t xml:space="preserve">Information Officer:</w:t>
      </w:r>
      <w:r w:rsidDel="00000000" w:rsidR="00000000" w:rsidRPr="00000000">
        <w:rPr>
          <w:rtl w:val="0"/>
        </w:rPr>
        <w:t xml:space="preserve"> RJ </w:t>
      </w:r>
      <w:r w:rsidDel="00000000" w:rsidR="00000000" w:rsidRPr="00000000">
        <w:rPr>
          <w:i w:val="1"/>
          <w:rtl w:val="0"/>
        </w:rPr>
        <w:t xml:space="preserve">(Insert full name)</w:t>
        <w:br w:type="textWrapping"/>
      </w:r>
    </w:p>
    <w:p w:rsidR="00000000" w:rsidDel="00000000" w:rsidP="00000000" w:rsidRDefault="00000000" w:rsidRPr="00000000" w14:paraId="00000011">
      <w:pPr>
        <w:numPr>
          <w:ilvl w:val="0"/>
          <w:numId w:val="1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rj@odiglo.co.za</w:t>
        <w:br w:type="textWrapping"/>
      </w:r>
    </w:p>
    <w:p w:rsidR="00000000" w:rsidDel="00000000" w:rsidP="00000000" w:rsidRDefault="00000000" w:rsidRPr="00000000" w14:paraId="00000012">
      <w:pPr>
        <w:numPr>
          <w:ilvl w:val="0"/>
          <w:numId w:val="11"/>
        </w:numPr>
        <w:spacing w:after="240" w:before="0" w:beforeAutospacing="0" w:lineRule="auto"/>
        <w:ind w:left="720" w:hanging="360"/>
      </w:pPr>
      <w:r w:rsidDel="00000000" w:rsidR="00000000" w:rsidRPr="00000000">
        <w:rPr>
          <w:b w:val="1"/>
          <w:rtl w:val="0"/>
        </w:rPr>
        <w:t xml:space="preserve">Telephone:</w:t>
      </w:r>
      <w:r w:rsidDel="00000000" w:rsidR="00000000" w:rsidRPr="00000000">
        <w:rPr>
          <w:rtl w:val="0"/>
        </w:rPr>
        <w:t xml:space="preserve"> 087 150 8466</w:t>
        <w:br w:type="textWrapping"/>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j9m0houa23t8" w:id="4"/>
      <w:bookmarkEnd w:id="4"/>
      <w:r w:rsidDel="00000000" w:rsidR="00000000" w:rsidRPr="00000000">
        <w:rPr>
          <w:b w:val="1"/>
          <w:sz w:val="34"/>
          <w:szCs w:val="34"/>
          <w:rtl w:val="0"/>
        </w:rPr>
        <w:t xml:space="preserve">4. The Guide on How to Use PAIA</w:t>
      </w:r>
    </w:p>
    <w:p w:rsidR="00000000" w:rsidDel="00000000" w:rsidP="00000000" w:rsidRDefault="00000000" w:rsidRPr="00000000" w14:paraId="00000014">
      <w:pPr>
        <w:spacing w:after="240" w:before="240" w:lineRule="auto"/>
        <w:rPr/>
      </w:pPr>
      <w:r w:rsidDel="00000000" w:rsidR="00000000" w:rsidRPr="00000000">
        <w:rPr>
          <w:rtl w:val="0"/>
        </w:rPr>
        <w:t xml:space="preserve">A guide on how to access information from public and private bodies is available from the Information Regulator. This guide explains:</w:t>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rtl w:val="0"/>
        </w:rPr>
        <w:t xml:space="preserve">What PAIA is and how it works</w:t>
        <w:br w:type="textWrapping"/>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How to request access to information</w:t>
        <w:br w:type="textWrapping"/>
      </w:r>
    </w:p>
    <w:p w:rsidR="00000000" w:rsidDel="00000000" w:rsidP="00000000" w:rsidRDefault="00000000" w:rsidRPr="00000000" w14:paraId="00000017">
      <w:pPr>
        <w:numPr>
          <w:ilvl w:val="0"/>
          <w:numId w:val="6"/>
        </w:numPr>
        <w:spacing w:after="240" w:before="0" w:beforeAutospacing="0" w:lineRule="auto"/>
        <w:ind w:left="720" w:hanging="360"/>
      </w:pPr>
      <w:r w:rsidDel="00000000" w:rsidR="00000000" w:rsidRPr="00000000">
        <w:rPr>
          <w:rtl w:val="0"/>
        </w:rPr>
        <w:t xml:space="preserve">Fees payable</w:t>
        <w:br w:type="textWrapping"/>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Contact Details for the Information Regulator:</w:t>
      </w:r>
    </w:p>
    <w:p w:rsidR="00000000" w:rsidDel="00000000" w:rsidP="00000000" w:rsidRDefault="00000000" w:rsidRPr="00000000" w14:paraId="00000019">
      <w:pPr>
        <w:numPr>
          <w:ilvl w:val="0"/>
          <w:numId w:val="12"/>
        </w:numPr>
        <w:spacing w:after="0" w:afterAutospacing="0" w:before="240" w:lineRule="auto"/>
        <w:ind w:left="720" w:hanging="360"/>
      </w:pPr>
      <w:r w:rsidDel="00000000" w:rsidR="00000000" w:rsidRPr="00000000">
        <w:rPr>
          <w:rtl w:val="0"/>
        </w:rPr>
        <w:t xml:space="preserve">Website: https://www.justice.gov.za/inforeg</w:t>
        <w:br w:type="textWrapping"/>
      </w:r>
    </w:p>
    <w:p w:rsidR="00000000" w:rsidDel="00000000" w:rsidP="00000000" w:rsidRDefault="00000000" w:rsidRPr="00000000" w14:paraId="0000001A">
      <w:pPr>
        <w:numPr>
          <w:ilvl w:val="0"/>
          <w:numId w:val="12"/>
        </w:numPr>
        <w:spacing w:after="0" w:afterAutospacing="0" w:before="0" w:beforeAutospacing="0" w:lineRule="auto"/>
        <w:ind w:left="720" w:hanging="360"/>
      </w:pPr>
      <w:r w:rsidDel="00000000" w:rsidR="00000000" w:rsidRPr="00000000">
        <w:rPr>
          <w:rtl w:val="0"/>
        </w:rPr>
        <w:t xml:space="preserve">Email: inforeg@justice.gov.za</w:t>
        <w:br w:type="textWrapping"/>
      </w:r>
    </w:p>
    <w:p w:rsidR="00000000" w:rsidDel="00000000" w:rsidP="00000000" w:rsidRDefault="00000000" w:rsidRPr="00000000" w14:paraId="0000001B">
      <w:pPr>
        <w:numPr>
          <w:ilvl w:val="0"/>
          <w:numId w:val="12"/>
        </w:numPr>
        <w:spacing w:after="0" w:afterAutospacing="0" w:before="0" w:beforeAutospacing="0" w:lineRule="auto"/>
        <w:ind w:left="720" w:hanging="360"/>
      </w:pPr>
      <w:r w:rsidDel="00000000" w:rsidR="00000000" w:rsidRPr="00000000">
        <w:rPr>
          <w:rtl w:val="0"/>
        </w:rPr>
        <w:t xml:space="preserve">Telephone: 010 023 5200</w:t>
        <w:br w:type="textWrapping"/>
      </w:r>
    </w:p>
    <w:p w:rsidR="00000000" w:rsidDel="00000000" w:rsidP="00000000" w:rsidRDefault="00000000" w:rsidRPr="00000000" w14:paraId="0000001C">
      <w:pPr>
        <w:numPr>
          <w:ilvl w:val="0"/>
          <w:numId w:val="12"/>
        </w:numPr>
        <w:spacing w:after="240" w:before="0" w:beforeAutospacing="0" w:lineRule="auto"/>
        <w:ind w:left="720" w:hanging="360"/>
      </w:pPr>
      <w:r w:rsidDel="00000000" w:rsidR="00000000" w:rsidRPr="00000000">
        <w:rPr>
          <w:rtl w:val="0"/>
        </w:rPr>
        <w:t xml:space="preserve">Address: JD House, 27 Stiemens Street, Braamfontein, Johannesburg, 2001</w:t>
        <w:br w:type="textWrapping"/>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xdquo9sz9whq" w:id="5"/>
      <w:bookmarkEnd w:id="5"/>
      <w:r w:rsidDel="00000000" w:rsidR="00000000" w:rsidRPr="00000000">
        <w:rPr>
          <w:b w:val="1"/>
          <w:sz w:val="34"/>
          <w:szCs w:val="34"/>
          <w:rtl w:val="0"/>
        </w:rPr>
        <w:t xml:space="preserve">5. Records Available in Terms of Legislation</w:t>
      </w:r>
    </w:p>
    <w:p w:rsidR="00000000" w:rsidDel="00000000" w:rsidP="00000000" w:rsidRDefault="00000000" w:rsidRPr="00000000" w14:paraId="0000001E">
      <w:pPr>
        <w:spacing w:after="240" w:before="240" w:lineRule="auto"/>
        <w:rPr/>
      </w:pPr>
      <w:r w:rsidDel="00000000" w:rsidR="00000000" w:rsidRPr="00000000">
        <w:rPr>
          <w:rtl w:val="0"/>
        </w:rPr>
        <w:t xml:space="preserve">Odiglo Pty Ltd is subject to legislation that requires the retention and availability of certain records. These include, but are not limited to:</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Short-Term Insurance Act, 1998</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Financial Advisory and Intermediary Services Act (FAIS), 2002</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Companies Act, 2008</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Income Tax Act, 1962</w:t>
        <w:br w:type="textWrapping"/>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VAT Act, 1991</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POPIA, 2013</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Basic Conditions of Employment Act, 1997</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Labour Relations Act, 1995</w:t>
        <w:br w:type="textWrapping"/>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rtl w:val="0"/>
        </w:rPr>
        <w:t xml:space="preserve">Employment Equity Act, 1998</w:t>
        <w:br w:type="textWrapping"/>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y173pxjjsuig" w:id="6"/>
      <w:bookmarkEnd w:id="6"/>
      <w:r w:rsidDel="00000000" w:rsidR="00000000" w:rsidRPr="00000000">
        <w:rPr>
          <w:b w:val="1"/>
          <w:sz w:val="34"/>
          <w:szCs w:val="34"/>
          <w:rtl w:val="0"/>
        </w:rPr>
        <w:t xml:space="preserve">6. Voluntary Disclosure Records</w:t>
      </w:r>
    </w:p>
    <w:p w:rsidR="00000000" w:rsidDel="00000000" w:rsidP="00000000" w:rsidRDefault="00000000" w:rsidRPr="00000000" w14:paraId="00000029">
      <w:pPr>
        <w:spacing w:after="240" w:before="240" w:lineRule="auto"/>
        <w:rPr/>
      </w:pPr>
      <w:r w:rsidDel="00000000" w:rsidR="00000000" w:rsidRPr="00000000">
        <w:rPr>
          <w:rtl w:val="0"/>
        </w:rPr>
        <w:t xml:space="preserve">The following records are available to the public without a formal request:</w:t>
      </w:r>
    </w:p>
    <w:p w:rsidR="00000000" w:rsidDel="00000000" w:rsidP="00000000" w:rsidRDefault="00000000" w:rsidRPr="00000000" w14:paraId="0000002A">
      <w:pPr>
        <w:numPr>
          <w:ilvl w:val="0"/>
          <w:numId w:val="10"/>
        </w:numPr>
        <w:spacing w:after="0" w:afterAutospacing="0" w:before="240" w:lineRule="auto"/>
        <w:ind w:left="720" w:hanging="360"/>
      </w:pPr>
      <w:r w:rsidDel="00000000" w:rsidR="00000000" w:rsidRPr="00000000">
        <w:rPr>
          <w:rtl w:val="0"/>
        </w:rPr>
        <w:t xml:space="preserve">Company profile</w:t>
        <w:br w:type="textWrapping"/>
      </w:r>
    </w:p>
    <w:p w:rsidR="00000000" w:rsidDel="00000000" w:rsidP="00000000" w:rsidRDefault="00000000" w:rsidRPr="00000000" w14:paraId="0000002B">
      <w:pPr>
        <w:numPr>
          <w:ilvl w:val="0"/>
          <w:numId w:val="10"/>
        </w:numPr>
        <w:spacing w:after="0" w:afterAutospacing="0" w:before="0" w:beforeAutospacing="0" w:lineRule="auto"/>
        <w:ind w:left="720" w:hanging="360"/>
      </w:pPr>
      <w:r w:rsidDel="00000000" w:rsidR="00000000" w:rsidRPr="00000000">
        <w:rPr>
          <w:rtl w:val="0"/>
        </w:rPr>
        <w:t xml:space="preserve">Marketing brochures</w:t>
        <w:br w:type="textWrapping"/>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Website content</w:t>
        <w:br w:type="textWrapping"/>
      </w:r>
    </w:p>
    <w:p w:rsidR="00000000" w:rsidDel="00000000" w:rsidP="00000000" w:rsidRDefault="00000000" w:rsidRPr="00000000" w14:paraId="0000002D">
      <w:pPr>
        <w:numPr>
          <w:ilvl w:val="0"/>
          <w:numId w:val="10"/>
        </w:numPr>
        <w:spacing w:after="0" w:afterAutospacing="0" w:before="0" w:beforeAutospacing="0" w:lineRule="auto"/>
        <w:ind w:left="720" w:hanging="360"/>
      </w:pPr>
      <w:r w:rsidDel="00000000" w:rsidR="00000000" w:rsidRPr="00000000">
        <w:rPr>
          <w:rtl w:val="0"/>
        </w:rPr>
        <w:t xml:space="preserve">Regulatory compliance certificates</w:t>
        <w:br w:type="textWrapping"/>
      </w:r>
    </w:p>
    <w:p w:rsidR="00000000" w:rsidDel="00000000" w:rsidP="00000000" w:rsidRDefault="00000000" w:rsidRPr="00000000" w14:paraId="0000002E">
      <w:pPr>
        <w:numPr>
          <w:ilvl w:val="0"/>
          <w:numId w:val="10"/>
        </w:numPr>
        <w:spacing w:after="240" w:before="0" w:beforeAutospacing="0" w:lineRule="auto"/>
        <w:ind w:left="720" w:hanging="360"/>
      </w:pPr>
      <w:r w:rsidDel="00000000" w:rsidR="00000000" w:rsidRPr="00000000">
        <w:rPr>
          <w:rtl w:val="0"/>
        </w:rPr>
        <w:t xml:space="preserve">FSP license information</w:t>
        <w:br w:type="textWrapping"/>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8clayinrqy8c" w:id="7"/>
      <w:bookmarkEnd w:id="7"/>
      <w:r w:rsidDel="00000000" w:rsidR="00000000" w:rsidRPr="00000000">
        <w:rPr>
          <w:b w:val="1"/>
          <w:sz w:val="34"/>
          <w:szCs w:val="34"/>
          <w:rtl w:val="0"/>
        </w:rPr>
        <w:t xml:space="preserve">7. Records Held by Odiglo Pty Ltd</w:t>
      </w:r>
    </w:p>
    <w:p w:rsidR="00000000" w:rsidDel="00000000" w:rsidP="00000000" w:rsidRDefault="00000000" w:rsidRPr="00000000" w14:paraId="00000030">
      <w:pPr>
        <w:spacing w:after="240" w:before="240" w:lineRule="auto"/>
        <w:rPr/>
      </w:pPr>
      <w:r w:rsidDel="00000000" w:rsidR="00000000" w:rsidRPr="00000000">
        <w:rPr>
          <w:rtl w:val="0"/>
        </w:rPr>
        <w:t xml:space="preserve">These include (subject to request procedures and approval):</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dst3ktqylkov" w:id="8"/>
      <w:bookmarkEnd w:id="8"/>
      <w:r w:rsidDel="00000000" w:rsidR="00000000" w:rsidRPr="00000000">
        <w:rPr>
          <w:b w:val="1"/>
          <w:color w:val="000000"/>
          <w:sz w:val="26"/>
          <w:szCs w:val="26"/>
          <w:rtl w:val="0"/>
        </w:rPr>
        <w:t xml:space="preserve">7.1. Client Information</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Policy schedules</w:t>
        <w:br w:type="textWrapping"/>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Claim records</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Application and quotation documents</w:t>
        <w:br w:type="textWrapping"/>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Complaints and correspondence records</w:t>
        <w:br w:type="textWrapping"/>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4wbz8bg6mse6" w:id="9"/>
      <w:bookmarkEnd w:id="9"/>
      <w:r w:rsidDel="00000000" w:rsidR="00000000" w:rsidRPr="00000000">
        <w:rPr>
          <w:b w:val="1"/>
          <w:color w:val="000000"/>
          <w:sz w:val="26"/>
          <w:szCs w:val="26"/>
          <w:rtl w:val="0"/>
        </w:rPr>
        <w:t xml:space="preserve">7.2. Financial Records</w:t>
      </w:r>
    </w:p>
    <w:p w:rsidR="00000000" w:rsidDel="00000000" w:rsidP="00000000" w:rsidRDefault="00000000" w:rsidRPr="00000000" w14:paraId="00000037">
      <w:pPr>
        <w:numPr>
          <w:ilvl w:val="0"/>
          <w:numId w:val="14"/>
        </w:numPr>
        <w:spacing w:after="0" w:afterAutospacing="0" w:before="240" w:lineRule="auto"/>
        <w:ind w:left="720" w:hanging="360"/>
      </w:pPr>
      <w:r w:rsidDel="00000000" w:rsidR="00000000" w:rsidRPr="00000000">
        <w:rPr>
          <w:rtl w:val="0"/>
        </w:rPr>
        <w:t xml:space="preserve">Annual financial statements</w:t>
        <w:br w:type="textWrapping"/>
      </w:r>
    </w:p>
    <w:p w:rsidR="00000000" w:rsidDel="00000000" w:rsidP="00000000" w:rsidRDefault="00000000" w:rsidRPr="00000000" w14:paraId="00000038">
      <w:pPr>
        <w:numPr>
          <w:ilvl w:val="0"/>
          <w:numId w:val="14"/>
        </w:numPr>
        <w:spacing w:after="0" w:afterAutospacing="0" w:before="0" w:beforeAutospacing="0" w:lineRule="auto"/>
        <w:ind w:left="720" w:hanging="360"/>
      </w:pPr>
      <w:r w:rsidDel="00000000" w:rsidR="00000000" w:rsidRPr="00000000">
        <w:rPr>
          <w:rtl w:val="0"/>
        </w:rPr>
        <w:t xml:space="preserve">Invoices and statements</w:t>
        <w:br w:type="textWrapping"/>
      </w:r>
    </w:p>
    <w:p w:rsidR="00000000" w:rsidDel="00000000" w:rsidP="00000000" w:rsidRDefault="00000000" w:rsidRPr="00000000" w14:paraId="00000039">
      <w:pPr>
        <w:numPr>
          <w:ilvl w:val="0"/>
          <w:numId w:val="14"/>
        </w:numPr>
        <w:spacing w:after="240" w:before="0" w:beforeAutospacing="0" w:lineRule="auto"/>
        <w:ind w:left="720" w:hanging="360"/>
      </w:pPr>
      <w:r w:rsidDel="00000000" w:rsidR="00000000" w:rsidRPr="00000000">
        <w:rPr>
          <w:rtl w:val="0"/>
        </w:rPr>
        <w:t xml:space="preserve">Tax records</w:t>
        <w:br w:type="textWrapping"/>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gmmqkkxn0jpe" w:id="10"/>
      <w:bookmarkEnd w:id="10"/>
      <w:r w:rsidDel="00000000" w:rsidR="00000000" w:rsidRPr="00000000">
        <w:rPr>
          <w:b w:val="1"/>
          <w:color w:val="000000"/>
          <w:sz w:val="26"/>
          <w:szCs w:val="26"/>
          <w:rtl w:val="0"/>
        </w:rPr>
        <w:t xml:space="preserve">7.3. Personnel Records</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rtl w:val="0"/>
        </w:rPr>
        <w:t xml:space="preserve">Employment contracts</w:t>
        <w:br w:type="textWrapping"/>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Payroll records</w:t>
        <w:br w:type="textWrapping"/>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Disciplinary proceedings (where applicable)</w:t>
        <w:br w:type="textWrapping"/>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ku7i2azn1x4" w:id="11"/>
      <w:bookmarkEnd w:id="11"/>
      <w:r w:rsidDel="00000000" w:rsidR="00000000" w:rsidRPr="00000000">
        <w:rPr>
          <w:b w:val="1"/>
          <w:color w:val="000000"/>
          <w:sz w:val="26"/>
          <w:szCs w:val="26"/>
          <w:rtl w:val="0"/>
        </w:rPr>
        <w:t xml:space="preserve">7.4. Internal Policies &amp; Documents</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rtl w:val="0"/>
        </w:rPr>
        <w:t xml:space="preserve">Data protection policies</w:t>
        <w:br w:type="textWrapping"/>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Risk management protocols</w:t>
        <w:br w:type="textWrapping"/>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rtl w:val="0"/>
        </w:rPr>
        <w:t xml:space="preserve">Terms and conditions</w:t>
        <w:br w:type="textWrapping"/>
      </w:r>
    </w:p>
    <w:p w:rsidR="00000000" w:rsidDel="00000000" w:rsidP="00000000" w:rsidRDefault="00000000" w:rsidRPr="00000000" w14:paraId="00000042">
      <w:pPr>
        <w:pStyle w:val="Heading2"/>
        <w:keepNext w:val="0"/>
        <w:keepLines w:val="0"/>
        <w:spacing w:after="80" w:lineRule="auto"/>
        <w:rPr>
          <w:b w:val="1"/>
          <w:sz w:val="34"/>
          <w:szCs w:val="34"/>
        </w:rPr>
      </w:pPr>
      <w:bookmarkStart w:colFirst="0" w:colLast="0" w:name="_7fcrnz1uqpmf" w:id="12"/>
      <w:bookmarkEnd w:id="12"/>
      <w:r w:rsidDel="00000000" w:rsidR="00000000" w:rsidRPr="00000000">
        <w:rPr>
          <w:b w:val="1"/>
          <w:sz w:val="34"/>
          <w:szCs w:val="34"/>
          <w:rtl w:val="0"/>
        </w:rPr>
        <w:t xml:space="preserve">8. Request Procedure</w:t>
      </w:r>
    </w:p>
    <w:p w:rsidR="00000000" w:rsidDel="00000000" w:rsidP="00000000" w:rsidRDefault="00000000" w:rsidRPr="00000000" w14:paraId="00000043">
      <w:pPr>
        <w:spacing w:after="240" w:before="240" w:lineRule="auto"/>
        <w:rPr/>
      </w:pPr>
      <w:r w:rsidDel="00000000" w:rsidR="00000000" w:rsidRPr="00000000">
        <w:rPr>
          <w:rtl w:val="0"/>
        </w:rPr>
        <w:t xml:space="preserve">To access a record, a written request must be submitted to the Information Officer using Form C (available from the Information Regulator). The requester must:</w:t>
      </w:r>
    </w:p>
    <w:p w:rsidR="00000000" w:rsidDel="00000000" w:rsidP="00000000" w:rsidRDefault="00000000" w:rsidRPr="00000000" w14:paraId="00000044">
      <w:pPr>
        <w:numPr>
          <w:ilvl w:val="0"/>
          <w:numId w:val="8"/>
        </w:numPr>
        <w:spacing w:after="0" w:afterAutospacing="0" w:before="240" w:lineRule="auto"/>
        <w:ind w:left="720" w:hanging="360"/>
      </w:pPr>
      <w:r w:rsidDel="00000000" w:rsidR="00000000" w:rsidRPr="00000000">
        <w:rPr>
          <w:rtl w:val="0"/>
        </w:rPr>
        <w:t xml:space="preserve">Provide sufficient detail to identify the record</w:t>
        <w:br w:type="textWrapping"/>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Identify the right being exercised and explain why the record is required</w:t>
        <w:br w:type="textWrapping"/>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rtl w:val="0"/>
        </w:rPr>
        <w:t xml:space="preserve">Indicate the preferred form of access</w:t>
        <w:br w:type="textWrapping"/>
      </w:r>
    </w:p>
    <w:p w:rsidR="00000000" w:rsidDel="00000000" w:rsidP="00000000" w:rsidRDefault="00000000" w:rsidRPr="00000000" w14:paraId="00000047">
      <w:pPr>
        <w:numPr>
          <w:ilvl w:val="0"/>
          <w:numId w:val="8"/>
        </w:numPr>
        <w:spacing w:after="240" w:before="0" w:beforeAutospacing="0" w:lineRule="auto"/>
        <w:ind w:left="720" w:hanging="360"/>
      </w:pPr>
      <w:r w:rsidDel="00000000" w:rsidR="00000000" w:rsidRPr="00000000">
        <w:rPr>
          <w:rtl w:val="0"/>
        </w:rPr>
        <w:t xml:space="preserve">Include the requester’s contact details</w:t>
        <w:br w:type="textWrapping"/>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A request fee and access fee may be charged, as applicable.</w:t>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9mq3wuilfncx" w:id="13"/>
      <w:bookmarkEnd w:id="13"/>
      <w:r w:rsidDel="00000000" w:rsidR="00000000" w:rsidRPr="00000000">
        <w:rPr>
          <w:b w:val="1"/>
          <w:sz w:val="34"/>
          <w:szCs w:val="34"/>
          <w:rtl w:val="0"/>
        </w:rPr>
        <w:t xml:space="preserve">9. Grounds for Refusal of Access</w:t>
      </w:r>
    </w:p>
    <w:p w:rsidR="00000000" w:rsidDel="00000000" w:rsidP="00000000" w:rsidRDefault="00000000" w:rsidRPr="00000000" w14:paraId="0000004A">
      <w:pPr>
        <w:spacing w:after="240" w:before="240" w:lineRule="auto"/>
        <w:rPr/>
      </w:pPr>
      <w:r w:rsidDel="00000000" w:rsidR="00000000" w:rsidRPr="00000000">
        <w:rPr>
          <w:rtl w:val="0"/>
        </w:rPr>
        <w:t xml:space="preserve">Access to certain records may be refused based on:</w:t>
      </w:r>
    </w:p>
    <w:p w:rsidR="00000000" w:rsidDel="00000000" w:rsidP="00000000" w:rsidRDefault="00000000" w:rsidRPr="00000000" w14:paraId="0000004B">
      <w:pPr>
        <w:numPr>
          <w:ilvl w:val="0"/>
          <w:numId w:val="3"/>
        </w:numPr>
        <w:spacing w:after="0" w:afterAutospacing="0" w:before="240" w:lineRule="auto"/>
        <w:ind w:left="720" w:hanging="360"/>
      </w:pPr>
      <w:r w:rsidDel="00000000" w:rsidR="00000000" w:rsidRPr="00000000">
        <w:rPr>
          <w:rtl w:val="0"/>
        </w:rPr>
        <w:t xml:space="preserve">Protection of personal information of third parties</w:t>
        <w:br w:type="textWrapping"/>
      </w:r>
    </w:p>
    <w:p w:rsidR="00000000" w:rsidDel="00000000" w:rsidP="00000000" w:rsidRDefault="00000000" w:rsidRPr="00000000" w14:paraId="0000004C">
      <w:pPr>
        <w:numPr>
          <w:ilvl w:val="0"/>
          <w:numId w:val="3"/>
        </w:numPr>
        <w:spacing w:after="0" w:afterAutospacing="0" w:before="0" w:beforeAutospacing="0" w:lineRule="auto"/>
        <w:ind w:left="720" w:hanging="360"/>
      </w:pPr>
      <w:r w:rsidDel="00000000" w:rsidR="00000000" w:rsidRPr="00000000">
        <w:rPr>
          <w:rtl w:val="0"/>
        </w:rPr>
        <w:t xml:space="preserve">Legal privilege</w:t>
        <w:br w:type="textWrapping"/>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tl w:val="0"/>
        </w:rPr>
        <w:t xml:space="preserve">Confidentiality agreements</w:t>
        <w:br w:type="textWrapping"/>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Commercial information of third parties or the company</w:t>
        <w:br w:type="textWrapping"/>
      </w:r>
    </w:p>
    <w:p w:rsidR="00000000" w:rsidDel="00000000" w:rsidP="00000000" w:rsidRDefault="00000000" w:rsidRPr="00000000" w14:paraId="0000004F">
      <w:pPr>
        <w:numPr>
          <w:ilvl w:val="0"/>
          <w:numId w:val="3"/>
        </w:numPr>
        <w:spacing w:after="240" w:before="0" w:beforeAutospacing="0" w:lineRule="auto"/>
        <w:ind w:left="720" w:hanging="360"/>
      </w:pPr>
      <w:r w:rsidDel="00000000" w:rsidR="00000000" w:rsidRPr="00000000">
        <w:rPr>
          <w:rtl w:val="0"/>
        </w:rPr>
        <w:t xml:space="preserve">Safety or security of property, systems, or individuals</w:t>
        <w:br w:type="textWrapping"/>
      </w:r>
    </w:p>
    <w:p w:rsidR="00000000" w:rsidDel="00000000" w:rsidP="00000000" w:rsidRDefault="00000000" w:rsidRPr="00000000" w14:paraId="00000050">
      <w:pPr>
        <w:pStyle w:val="Heading2"/>
        <w:keepNext w:val="0"/>
        <w:keepLines w:val="0"/>
        <w:spacing w:after="80" w:lineRule="auto"/>
        <w:rPr>
          <w:b w:val="1"/>
          <w:sz w:val="34"/>
          <w:szCs w:val="34"/>
        </w:rPr>
      </w:pPr>
      <w:bookmarkStart w:colFirst="0" w:colLast="0" w:name="_r9ebe8h234k4" w:id="14"/>
      <w:bookmarkEnd w:id="14"/>
      <w:r w:rsidDel="00000000" w:rsidR="00000000" w:rsidRPr="00000000">
        <w:rPr>
          <w:b w:val="1"/>
          <w:sz w:val="34"/>
          <w:szCs w:val="34"/>
          <w:rtl w:val="0"/>
        </w:rPr>
        <w:t xml:space="preserve">10. Remedies for Requesters</w:t>
      </w:r>
    </w:p>
    <w:p w:rsidR="00000000" w:rsidDel="00000000" w:rsidP="00000000" w:rsidRDefault="00000000" w:rsidRPr="00000000" w14:paraId="00000051">
      <w:pPr>
        <w:spacing w:after="240" w:before="240" w:lineRule="auto"/>
        <w:rPr/>
      </w:pPr>
      <w:r w:rsidDel="00000000" w:rsidR="00000000" w:rsidRPr="00000000">
        <w:rPr>
          <w:rtl w:val="0"/>
        </w:rPr>
        <w:t xml:space="preserve">If a request is refused, the requester may:</w:t>
      </w:r>
    </w:p>
    <w:p w:rsidR="00000000" w:rsidDel="00000000" w:rsidP="00000000" w:rsidRDefault="00000000" w:rsidRPr="00000000" w14:paraId="00000052">
      <w:pPr>
        <w:numPr>
          <w:ilvl w:val="0"/>
          <w:numId w:val="13"/>
        </w:numPr>
        <w:spacing w:after="0" w:afterAutospacing="0" w:before="240" w:lineRule="auto"/>
        <w:ind w:left="720" w:hanging="360"/>
      </w:pPr>
      <w:r w:rsidDel="00000000" w:rsidR="00000000" w:rsidRPr="00000000">
        <w:rPr>
          <w:rtl w:val="0"/>
        </w:rPr>
        <w:t xml:space="preserve">Lodge an internal appeal (if applicable), or</w:t>
        <w:br w:type="textWrapping"/>
      </w:r>
    </w:p>
    <w:p w:rsidR="00000000" w:rsidDel="00000000" w:rsidP="00000000" w:rsidRDefault="00000000" w:rsidRPr="00000000" w14:paraId="00000053">
      <w:pPr>
        <w:numPr>
          <w:ilvl w:val="0"/>
          <w:numId w:val="13"/>
        </w:numPr>
        <w:spacing w:after="240" w:before="0" w:beforeAutospacing="0" w:lineRule="auto"/>
        <w:ind w:left="720" w:hanging="360"/>
      </w:pPr>
      <w:r w:rsidDel="00000000" w:rsidR="00000000" w:rsidRPr="00000000">
        <w:rPr>
          <w:rtl w:val="0"/>
        </w:rPr>
        <w:t xml:space="preserve">Approach a court or the Information Regulator for relief</w:t>
        <w:br w:type="textWrapping"/>
      </w:r>
    </w:p>
    <w:p w:rsidR="00000000" w:rsidDel="00000000" w:rsidP="00000000" w:rsidRDefault="00000000" w:rsidRPr="00000000" w14:paraId="00000054">
      <w:pPr>
        <w:pStyle w:val="Heading2"/>
        <w:keepNext w:val="0"/>
        <w:keepLines w:val="0"/>
        <w:spacing w:after="80" w:lineRule="auto"/>
        <w:rPr>
          <w:b w:val="1"/>
          <w:sz w:val="34"/>
          <w:szCs w:val="34"/>
        </w:rPr>
      </w:pPr>
      <w:bookmarkStart w:colFirst="0" w:colLast="0" w:name="_dlfczf4o3n3" w:id="15"/>
      <w:bookmarkEnd w:id="15"/>
      <w:r w:rsidDel="00000000" w:rsidR="00000000" w:rsidRPr="00000000">
        <w:rPr>
          <w:b w:val="1"/>
          <w:sz w:val="34"/>
          <w:szCs w:val="34"/>
          <w:rtl w:val="0"/>
        </w:rPr>
        <w:t xml:space="preserve">11. Availability of the Manual</w:t>
      </w:r>
    </w:p>
    <w:p w:rsidR="00000000" w:rsidDel="00000000" w:rsidP="00000000" w:rsidRDefault="00000000" w:rsidRPr="00000000" w14:paraId="00000055">
      <w:pPr>
        <w:spacing w:after="240" w:before="240" w:lineRule="auto"/>
        <w:rPr/>
      </w:pPr>
      <w:r w:rsidDel="00000000" w:rsidR="00000000" w:rsidRPr="00000000">
        <w:rPr>
          <w:rtl w:val="0"/>
        </w:rPr>
        <w:t xml:space="preserve">This manual is available:</w:t>
      </w:r>
    </w:p>
    <w:p w:rsidR="00000000" w:rsidDel="00000000" w:rsidP="00000000" w:rsidRDefault="00000000" w:rsidRPr="00000000" w14:paraId="00000056">
      <w:pPr>
        <w:numPr>
          <w:ilvl w:val="0"/>
          <w:numId w:val="7"/>
        </w:numPr>
        <w:spacing w:after="0" w:afterAutospacing="0" w:before="240" w:lineRule="auto"/>
        <w:ind w:left="720" w:hanging="360"/>
      </w:pPr>
      <w:r w:rsidDel="00000000" w:rsidR="00000000" w:rsidRPr="00000000">
        <w:rPr>
          <w:rtl w:val="0"/>
        </w:rPr>
        <w:t xml:space="preserve">At Odiglo’s offices during normal business hours</w:t>
        <w:br w:type="textWrapping"/>
      </w:r>
    </w:p>
    <w:p w:rsidR="00000000" w:rsidDel="00000000" w:rsidP="00000000" w:rsidRDefault="00000000" w:rsidRPr="00000000" w14:paraId="00000057">
      <w:pPr>
        <w:numPr>
          <w:ilvl w:val="0"/>
          <w:numId w:val="7"/>
        </w:numPr>
        <w:spacing w:after="0" w:afterAutospacing="0" w:before="0" w:beforeAutospacing="0" w:lineRule="auto"/>
        <w:ind w:left="720" w:hanging="360"/>
      </w:pPr>
      <w:r w:rsidDel="00000000" w:rsidR="00000000" w:rsidRPr="00000000">
        <w:rPr>
          <w:rtl w:val="0"/>
        </w:rPr>
        <w:t xml:space="preserve">On our website:</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www.odiglo.co.za</w:t>
          <w:br w:type="textWrapping"/>
        </w:r>
      </w:hyperlink>
      <w:r w:rsidDel="00000000" w:rsidR="00000000" w:rsidRPr="00000000">
        <w:rPr>
          <w:rtl w:val="0"/>
        </w:rPr>
      </w:r>
    </w:p>
    <w:p w:rsidR="00000000" w:rsidDel="00000000" w:rsidP="00000000" w:rsidRDefault="00000000" w:rsidRPr="00000000" w14:paraId="00000058">
      <w:pPr>
        <w:numPr>
          <w:ilvl w:val="0"/>
          <w:numId w:val="7"/>
        </w:numPr>
        <w:spacing w:after="240" w:before="0" w:beforeAutospacing="0" w:lineRule="auto"/>
        <w:ind w:left="720" w:hanging="360"/>
      </w:pPr>
      <w:r w:rsidDel="00000000" w:rsidR="00000000" w:rsidRPr="00000000">
        <w:rPr>
          <w:rtl w:val="0"/>
        </w:rPr>
        <w:t xml:space="preserve">Upon request via email: rj@odiglo.co.za</w:t>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diglo.co.za" TargetMode="External"/><Relationship Id="rId5" Type="http://schemas.openxmlformats.org/officeDocument/2006/relationships/styles" Target="styles.xml"/><Relationship Id="rId6" Type="http://schemas.openxmlformats.org/officeDocument/2006/relationships/hyperlink" Target="http://www.odiglo.co.za" TargetMode="External"/><Relationship Id="rId7" Type="http://schemas.openxmlformats.org/officeDocument/2006/relationships/hyperlink" Target="http://www.odiglo.co.za" TargetMode="External"/><Relationship Id="rId8" Type="http://schemas.openxmlformats.org/officeDocument/2006/relationships/hyperlink" Target="http://www.odiglo.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