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Team_Collaboration_Guidelines</w:t>
      </w:r>
    </w:p>
    <w:p>
      <w:pPr>
        <w:pStyle w:val="Heading1"/>
      </w:pPr>
      <w:r>
        <w:t>Team Collaboration Guidelines</w:t>
      </w:r>
    </w:p>
    <w:p>
      <w:r>
        <w:t>Tools in Use: ____________________</w:t>
      </w:r>
    </w:p>
    <w:p>
      <w:r>
        <w:t>Norms (response time, meeting etiquette, async vs sync): ____________________</w:t>
      </w:r>
    </w:p>
    <w:p>
      <w:r>
        <w:t>File/Document Naming Standards: ____________________</w:t>
      </w:r>
    </w:p>
    <w:p>
      <w:r>
        <w:t>Escalation Paths: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