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5273" w14:textId="22278962" w:rsidR="00BA1FCD" w:rsidRDefault="009E295F">
      <w:r>
        <w:rPr>
          <w:noProof/>
        </w:rPr>
        <w:drawing>
          <wp:inline distT="0" distB="0" distL="0" distR="0" wp14:anchorId="164DD66A" wp14:editId="7B28AA9B">
            <wp:extent cx="2019300" cy="114254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stretch>
                      <a:fillRect/>
                    </a:stretch>
                  </pic:blipFill>
                  <pic:spPr>
                    <a:xfrm>
                      <a:off x="0" y="0"/>
                      <a:ext cx="2083033" cy="1178606"/>
                    </a:xfrm>
                    <a:prstGeom prst="rect">
                      <a:avLst/>
                    </a:prstGeom>
                  </pic:spPr>
                </pic:pic>
              </a:graphicData>
            </a:graphic>
          </wp:inline>
        </w:drawing>
      </w:r>
    </w:p>
    <w:p w14:paraId="38A6F41B" w14:textId="758E6461" w:rsidR="00BA1FCD" w:rsidRDefault="00BA1FCD">
      <w:r w:rsidRPr="00232345">
        <w:rPr>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1FB99B34" w14:textId="013A863C" w:rsidR="00BA1FCD" w:rsidRPr="00720066" w:rsidRDefault="001478E7" w:rsidP="00055C71">
      <w:pPr>
        <w:shd w:val="clear" w:color="auto" w:fill="FFFFFF" w:themeFill="background1"/>
        <w:rPr>
          <w:rFonts w:ascii="Century Gothic" w:hAnsi="Century Gothic"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80165093"/>
      <w:bookmarkStart w:id="1" w:name="_Hlk80165094"/>
      <w:bookmarkStart w:id="2" w:name="_Hlk80165095"/>
      <w:bookmarkStart w:id="3" w:name="_Hlk80165096"/>
      <w:bookmarkStart w:id="4" w:name="_Hlk80165097"/>
      <w:bookmarkStart w:id="5" w:name="_Hlk80165098"/>
      <w:bookmarkStart w:id="6" w:name="_Hlk80165099"/>
      <w:bookmarkStart w:id="7" w:name="_Hlk80165100"/>
      <w:bookmarkStart w:id="8" w:name="_Hlk80165101"/>
      <w:bookmarkStart w:id="9" w:name="_Hlk80165102"/>
      <w:r w:rsidRPr="00720066">
        <w:rPr>
          <w:rFonts w:ascii="Century Gothic" w:hAnsi="Century Gothic" w:cs="Arial"/>
          <w:b/>
          <w:bCs/>
          <w:color w:val="000000" w:themeColor="text1"/>
          <w:sz w:val="28"/>
          <w:szCs w:val="28"/>
        </w:rPr>
        <w:t xml:space="preserve">Appealing to the First Tier Tribunal when the Local Authority </w:t>
      </w:r>
      <w:bookmarkEnd w:id="0"/>
      <w:bookmarkEnd w:id="1"/>
      <w:bookmarkEnd w:id="2"/>
      <w:bookmarkEnd w:id="3"/>
      <w:bookmarkEnd w:id="4"/>
      <w:bookmarkEnd w:id="5"/>
      <w:bookmarkEnd w:id="6"/>
      <w:bookmarkEnd w:id="7"/>
      <w:bookmarkEnd w:id="8"/>
      <w:bookmarkEnd w:id="9"/>
      <w:r w:rsidRPr="00720066">
        <w:rPr>
          <w:rFonts w:ascii="Century Gothic" w:hAnsi="Century Gothic" w:cs="Arial"/>
          <w:b/>
          <w:bCs/>
          <w:color w:val="000000" w:themeColor="text1"/>
          <w:sz w:val="28"/>
          <w:szCs w:val="28"/>
        </w:rPr>
        <w:t xml:space="preserve">wishes to bring an EHC plan to an </w:t>
      </w:r>
      <w:r w:rsidR="00D20739" w:rsidRPr="00720066">
        <w:rPr>
          <w:rFonts w:ascii="Century Gothic" w:hAnsi="Century Gothic" w:cs="Arial"/>
          <w:b/>
          <w:bCs/>
          <w:color w:val="000000" w:themeColor="text1"/>
          <w:sz w:val="28"/>
          <w:szCs w:val="28"/>
        </w:rPr>
        <w:t>end.</w:t>
      </w:r>
    </w:p>
    <w:p w14:paraId="220C64D4" w14:textId="73EA0F3D" w:rsidR="00BA1FCD" w:rsidRPr="00BA22EF" w:rsidRDefault="001478E7" w:rsidP="00BA1FCD">
      <w:pPr>
        <w:rPr>
          <w:rFonts w:ascii="Century Gothic" w:hAnsi="Century Gothic" w:cs="Arial"/>
          <w:b/>
          <w:bCs/>
          <w:sz w:val="24"/>
          <w:szCs w:val="24"/>
        </w:rPr>
      </w:pPr>
      <w:r w:rsidRPr="00BA22EF">
        <w:rPr>
          <w:rFonts w:ascii="Century Gothic" w:hAnsi="Century Gothic" w:cs="Arial"/>
          <w:b/>
          <w:bCs/>
          <w:sz w:val="24"/>
          <w:szCs w:val="24"/>
        </w:rPr>
        <w:t xml:space="preserve">Guide </w:t>
      </w:r>
      <w:r w:rsidR="002C26D0" w:rsidRPr="00BA22EF">
        <w:rPr>
          <w:rFonts w:ascii="Century Gothic" w:hAnsi="Century Gothic" w:cs="Arial"/>
          <w:b/>
          <w:bCs/>
          <w:sz w:val="24"/>
          <w:szCs w:val="24"/>
        </w:rPr>
        <w:t>Number 47</w:t>
      </w:r>
      <w:r w:rsidR="00D61F3F" w:rsidRPr="00BA22EF">
        <w:rPr>
          <w:rFonts w:ascii="Century Gothic" w:hAnsi="Century Gothic" w:cs="Arial"/>
          <w:b/>
          <w:bCs/>
          <w:sz w:val="24"/>
          <w:szCs w:val="24"/>
        </w:rPr>
        <w:t xml:space="preserve"> </w:t>
      </w:r>
      <w:r w:rsidR="00BA1FCD" w:rsidRPr="00BA22EF">
        <w:rPr>
          <w:rFonts w:ascii="Century Gothic" w:hAnsi="Century Gothic" w:cs="Arial"/>
          <w:b/>
          <w:bCs/>
          <w:sz w:val="24"/>
          <w:szCs w:val="24"/>
        </w:rPr>
        <w:t xml:space="preserve">                          </w:t>
      </w:r>
      <w:r w:rsidRPr="00BA22EF">
        <w:rPr>
          <w:rFonts w:ascii="Century Gothic" w:hAnsi="Century Gothic" w:cs="Arial"/>
          <w:b/>
          <w:bCs/>
          <w:sz w:val="24"/>
          <w:szCs w:val="24"/>
        </w:rPr>
        <w:t xml:space="preserve">                       </w:t>
      </w:r>
      <w:r w:rsidR="00F84637" w:rsidRPr="00BA22EF">
        <w:rPr>
          <w:rFonts w:ascii="Century Gothic" w:hAnsi="Century Gothic" w:cs="Arial"/>
          <w:b/>
          <w:bCs/>
          <w:sz w:val="24"/>
          <w:szCs w:val="24"/>
        </w:rPr>
        <w:t xml:space="preserve">           </w:t>
      </w:r>
      <w:r w:rsidR="00D61F3F" w:rsidRPr="00BA22EF">
        <w:rPr>
          <w:rFonts w:ascii="Century Gothic" w:hAnsi="Century Gothic" w:cs="Arial"/>
          <w:b/>
          <w:bCs/>
          <w:sz w:val="24"/>
          <w:szCs w:val="24"/>
        </w:rPr>
        <w:t xml:space="preserve"> </w:t>
      </w:r>
      <w:r w:rsidR="00BA22EF">
        <w:rPr>
          <w:rFonts w:ascii="Century Gothic" w:hAnsi="Century Gothic" w:cs="Arial"/>
          <w:b/>
          <w:bCs/>
          <w:sz w:val="24"/>
          <w:szCs w:val="24"/>
        </w:rPr>
        <w:t xml:space="preserve">                  </w:t>
      </w:r>
      <w:r w:rsidR="00D61F3F" w:rsidRPr="00BA22EF">
        <w:rPr>
          <w:rFonts w:ascii="Century Gothic" w:hAnsi="Century Gothic" w:cs="Arial"/>
          <w:b/>
          <w:bCs/>
          <w:sz w:val="24"/>
          <w:szCs w:val="24"/>
        </w:rPr>
        <w:t>August 202</w:t>
      </w:r>
      <w:r w:rsidR="00187F7C">
        <w:rPr>
          <w:rFonts w:ascii="Century Gothic" w:hAnsi="Century Gothic" w:cs="Arial"/>
          <w:b/>
          <w:bCs/>
          <w:sz w:val="24"/>
          <w:szCs w:val="24"/>
        </w:rPr>
        <w:t>5</w:t>
      </w:r>
    </w:p>
    <w:p w14:paraId="33469D45" w14:textId="4ADD7F86" w:rsidR="00BA1FCD" w:rsidRPr="00BA22EF" w:rsidRDefault="00BA1FCD">
      <w:pPr>
        <w:rPr>
          <w:rStyle w:val="Strong"/>
          <w:rFonts w:ascii="Century Gothic" w:hAnsi="Century Gothic" w:cs="Arial"/>
          <w:sz w:val="24"/>
          <w:szCs w:val="24"/>
        </w:rPr>
      </w:pPr>
      <w:r w:rsidRPr="00BA22EF">
        <w:rPr>
          <w:rFonts w:ascii="Century Gothic" w:hAnsi="Century Gothic"/>
          <w:noProof/>
          <w:sz w:val="24"/>
          <w:szCs w:val="24"/>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21A2E87C" w14:textId="77777777" w:rsidR="00187F7C" w:rsidRDefault="00187F7C" w:rsidP="00187F7C">
      <w:pPr>
        <w:jc w:val="both"/>
        <w:rPr>
          <w:rFonts w:ascii="Century Gothic" w:eastAsia="Times New Roman" w:hAnsi="Century Gothic"/>
          <w:color w:val="000000"/>
        </w:rPr>
      </w:pPr>
      <w:bookmarkStart w:id="10" w:name="_Hlk142659477"/>
      <w:r>
        <w:rPr>
          <w:rFonts w:ascii="Century Gothic" w:eastAsia="Times New Roman" w:hAnsi="Century Gothic"/>
          <w:b/>
          <w:bCs/>
          <w:color w:val="000000"/>
        </w:rPr>
        <w:t>Disclaimer</w:t>
      </w:r>
      <w:r>
        <w:rPr>
          <w:rFonts w:ascii="Century Gothic" w:eastAsia="Times New Roman" w:hAnsi="Century Gothic"/>
          <w:color w:val="000000"/>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2E722514" w14:textId="500B989E" w:rsidR="001C2F9D" w:rsidRPr="00BA22EF" w:rsidRDefault="001C2F9D" w:rsidP="00BA22EF">
      <w:pPr>
        <w:ind w:right="160"/>
        <w:rPr>
          <w:rStyle w:val="Strong"/>
          <w:rFonts w:ascii="Century Gothic" w:eastAsia="Open Sans" w:hAnsi="Century Gothic" w:cs="Arial"/>
          <w:b w:val="0"/>
          <w:sz w:val="24"/>
          <w:szCs w:val="24"/>
        </w:rPr>
      </w:pPr>
      <w:r w:rsidRPr="00BA22EF">
        <w:rPr>
          <w:rFonts w:ascii="Century Gothic" w:eastAsia="Open Sans" w:hAnsi="Century Gothic" w:cs="Arial"/>
          <w:bCs/>
          <w:sz w:val="24"/>
          <w:szCs w:val="24"/>
        </w:rPr>
        <w:t>All hyperlinks contained in this guide were correct as of August 202</w:t>
      </w:r>
      <w:r w:rsidR="00187F7C">
        <w:rPr>
          <w:rFonts w:ascii="Century Gothic" w:eastAsia="Open Sans" w:hAnsi="Century Gothic" w:cs="Arial"/>
          <w:bCs/>
          <w:sz w:val="24"/>
          <w:szCs w:val="24"/>
        </w:rPr>
        <w:t>5</w:t>
      </w:r>
      <w:r w:rsidRPr="00BA22EF">
        <w:rPr>
          <w:rFonts w:ascii="Century Gothic" w:eastAsia="Open Sans" w:hAnsi="Century Gothic" w:cs="Arial"/>
          <w:bCs/>
          <w:sz w:val="24"/>
          <w:szCs w:val="24"/>
        </w:rPr>
        <w:t xml:space="preserve"> </w:t>
      </w:r>
      <w:bookmarkEnd w:id="10"/>
    </w:p>
    <w:p w14:paraId="42466D1B" w14:textId="77777777" w:rsidR="001478E7" w:rsidRPr="00BA22EF" w:rsidRDefault="001478E7" w:rsidP="001478E7">
      <w:pPr>
        <w:pStyle w:val="NormalWeb"/>
        <w:spacing w:before="0" w:beforeAutospacing="0" w:after="0" w:afterAutospacing="0"/>
        <w:rPr>
          <w:rFonts w:ascii="Century Gothic" w:eastAsia="+mn-ea" w:hAnsi="Century Gothic" w:cs="Arial"/>
          <w:b/>
          <w:bCs/>
          <w:color w:val="FFFFFF"/>
        </w:rPr>
      </w:pPr>
      <w:r w:rsidRPr="00BA22EF">
        <w:rPr>
          <w:rFonts w:ascii="Century Gothic" w:eastAsia="+mn-ea" w:hAnsi="Century Gothic" w:cs="Arial"/>
          <w:b/>
          <w:bCs/>
          <w:color w:val="FFFFFF"/>
        </w:rPr>
        <w:t>1</w:t>
      </w:r>
    </w:p>
    <w:p w14:paraId="32EBCCCF" w14:textId="5A5F2FC3" w:rsidR="001C2F9D" w:rsidRPr="00BA22EF" w:rsidRDefault="001478E7" w:rsidP="00BA22EF">
      <w:pPr>
        <w:rPr>
          <w:rFonts w:ascii="Century Gothic" w:hAnsi="Century Gothic" w:cs="Arial"/>
          <w:b/>
          <w:bCs/>
          <w:sz w:val="24"/>
          <w:szCs w:val="24"/>
        </w:rPr>
      </w:pPr>
      <w:r w:rsidRPr="00BA22EF">
        <w:rPr>
          <w:rFonts w:ascii="Century Gothic" w:eastAsia="Open Sans" w:hAnsi="Century Gothic"/>
          <w:b/>
          <w:noProof/>
          <w:sz w:val="24"/>
          <w:szCs w:val="24"/>
        </w:rPr>
        <w:drawing>
          <wp:inline distT="0" distB="0" distL="0" distR="0" wp14:anchorId="61CE0A3C" wp14:editId="2EAB3180">
            <wp:extent cx="5486400" cy="3200400"/>
            <wp:effectExtent l="0" t="38100" r="19050" b="38100"/>
            <wp:docPr id="11" name="Diagram 11" descr="Section heading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727EC3E" w14:textId="77777777" w:rsidR="00BA22EF" w:rsidRDefault="00BA22EF" w:rsidP="001C2F9D">
      <w:pPr>
        <w:ind w:right="160"/>
        <w:rPr>
          <w:rFonts w:ascii="Century Gothic" w:eastAsia="Times New Roman" w:hAnsi="Century Gothic" w:cs="Arial"/>
          <w:b/>
          <w:sz w:val="24"/>
          <w:szCs w:val="24"/>
        </w:rPr>
      </w:pPr>
    </w:p>
    <w:p w14:paraId="639CC94A" w14:textId="77777777" w:rsidR="00BA22EF" w:rsidRDefault="00BA22EF" w:rsidP="001C2F9D">
      <w:pPr>
        <w:ind w:right="160"/>
        <w:rPr>
          <w:rFonts w:ascii="Century Gothic" w:eastAsia="Times New Roman" w:hAnsi="Century Gothic" w:cs="Arial"/>
          <w:b/>
          <w:sz w:val="24"/>
          <w:szCs w:val="24"/>
        </w:rPr>
      </w:pPr>
    </w:p>
    <w:p w14:paraId="6E66C6F6" w14:textId="77777777" w:rsidR="00BA22EF" w:rsidRDefault="00BA22EF" w:rsidP="001C2F9D">
      <w:pPr>
        <w:ind w:right="160"/>
        <w:rPr>
          <w:rFonts w:ascii="Century Gothic" w:eastAsia="Times New Roman" w:hAnsi="Century Gothic" w:cs="Arial"/>
          <w:b/>
          <w:sz w:val="24"/>
          <w:szCs w:val="24"/>
        </w:rPr>
      </w:pPr>
    </w:p>
    <w:p w14:paraId="2B6377FF" w14:textId="77777777" w:rsidR="00BA22EF" w:rsidRDefault="00BA22EF" w:rsidP="001C2F9D">
      <w:pPr>
        <w:ind w:right="160"/>
        <w:rPr>
          <w:rFonts w:ascii="Century Gothic" w:eastAsia="Times New Roman" w:hAnsi="Century Gothic" w:cs="Arial"/>
          <w:b/>
          <w:sz w:val="24"/>
          <w:szCs w:val="24"/>
        </w:rPr>
      </w:pPr>
    </w:p>
    <w:p w14:paraId="5622857B" w14:textId="77777777" w:rsidR="00BA22EF" w:rsidRDefault="00BA22EF" w:rsidP="001C2F9D">
      <w:pPr>
        <w:ind w:right="160"/>
        <w:rPr>
          <w:rFonts w:ascii="Century Gothic" w:eastAsia="Times New Roman" w:hAnsi="Century Gothic" w:cs="Arial"/>
          <w:b/>
          <w:sz w:val="24"/>
          <w:szCs w:val="24"/>
        </w:rPr>
      </w:pPr>
    </w:p>
    <w:p w14:paraId="72233F3B" w14:textId="77777777" w:rsidR="00BA22EF" w:rsidRDefault="00BA22EF" w:rsidP="001C2F9D">
      <w:pPr>
        <w:ind w:right="160"/>
        <w:rPr>
          <w:rFonts w:ascii="Century Gothic" w:eastAsia="Times New Roman" w:hAnsi="Century Gothic" w:cs="Arial"/>
          <w:b/>
          <w:sz w:val="24"/>
          <w:szCs w:val="24"/>
        </w:rPr>
      </w:pPr>
    </w:p>
    <w:p w14:paraId="1BD6384C" w14:textId="278FF352" w:rsidR="001C2F9D" w:rsidRPr="00BA22EF" w:rsidRDefault="001C2F9D" w:rsidP="001C2F9D">
      <w:pPr>
        <w:ind w:right="160"/>
        <w:rPr>
          <w:rFonts w:ascii="Century Gothic" w:eastAsia="Times New Roman" w:hAnsi="Century Gothic" w:cs="Arial"/>
          <w:b/>
          <w:sz w:val="24"/>
          <w:szCs w:val="24"/>
        </w:rPr>
      </w:pPr>
      <w:r w:rsidRPr="00BA22EF">
        <w:rPr>
          <w:rFonts w:ascii="Century Gothic" w:eastAsia="Times New Roman" w:hAnsi="Century Gothic" w:cs="Arial"/>
          <w:b/>
          <w:sz w:val="24"/>
          <w:szCs w:val="24"/>
        </w:rPr>
        <w:t xml:space="preserve">Key to the colours in the </w:t>
      </w:r>
      <w:r w:rsidR="00BA22EF" w:rsidRPr="00BA22EF">
        <w:rPr>
          <w:rFonts w:ascii="Century Gothic" w:eastAsia="Times New Roman" w:hAnsi="Century Gothic" w:cs="Arial"/>
          <w:b/>
          <w:sz w:val="24"/>
          <w:szCs w:val="24"/>
        </w:rPr>
        <w:t>text.</w:t>
      </w:r>
    </w:p>
    <w:p w14:paraId="0940717E" w14:textId="77777777" w:rsidR="001478E7" w:rsidRPr="00BA22EF" w:rsidRDefault="001478E7">
      <w:pPr>
        <w:rPr>
          <w:rStyle w:val="Strong"/>
          <w:rFonts w:ascii="Century Gothic" w:hAnsi="Century Gothic" w:cs="Arial"/>
          <w:sz w:val="24"/>
          <w:szCs w:val="24"/>
        </w:rPr>
      </w:pPr>
    </w:p>
    <w:p w14:paraId="31F7EEA7" w14:textId="6CD9F6F2" w:rsidR="001478E7" w:rsidRPr="00BA22EF" w:rsidRDefault="001478E7">
      <w:pPr>
        <w:rPr>
          <w:rStyle w:val="Strong"/>
          <w:rFonts w:ascii="Century Gothic" w:hAnsi="Century Gothic" w:cs="Arial"/>
          <w:sz w:val="24"/>
          <w:szCs w:val="24"/>
        </w:rPr>
      </w:pPr>
      <w:r w:rsidRPr="00BA22EF">
        <w:rPr>
          <w:rFonts w:ascii="Century Gothic" w:eastAsia="Times New Roman" w:hAnsi="Century Gothic"/>
          <w:bCs/>
          <w:noProof/>
          <w:sz w:val="24"/>
          <w:szCs w:val="24"/>
        </w:rPr>
        <mc:AlternateContent>
          <mc:Choice Requires="wps">
            <w:drawing>
              <wp:anchor distT="0" distB="0" distL="114300" distR="114300" simplePos="0" relativeHeight="251661312" behindDoc="0" locked="0" layoutInCell="1" allowOverlap="1" wp14:anchorId="07D30BB1" wp14:editId="7C2F3BDF">
                <wp:simplePos x="0" y="0"/>
                <wp:positionH relativeFrom="column">
                  <wp:posOffset>3735070</wp:posOffset>
                </wp:positionH>
                <wp:positionV relativeFrom="paragraph">
                  <wp:posOffset>466090</wp:posOffset>
                </wp:positionV>
                <wp:extent cx="465826" cy="370935"/>
                <wp:effectExtent l="19050" t="0" r="10795" b="29210"/>
                <wp:wrapNone/>
                <wp:docPr id="6" name="Arrow: Down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826" cy="37093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6483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294.1pt;margin-top:36.7pt;width:36.7pt;height:29.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" adj="10800" fillcolor="#4472c4" strokecolor="#2f528f" strokeweight="1pt"/>
            </w:pict>
          </mc:Fallback>
        </mc:AlternateContent>
      </w:r>
      <w:r w:rsidRPr="00BA22EF">
        <w:rPr>
          <w:rFonts w:ascii="Century Gothic" w:eastAsia="Times New Roman" w:hAnsi="Century Gothic"/>
          <w:bCs/>
          <w:noProof/>
          <w:sz w:val="24"/>
          <w:szCs w:val="24"/>
        </w:rPr>
        <mc:AlternateContent>
          <mc:Choice Requires="wps">
            <w:drawing>
              <wp:anchor distT="0" distB="0" distL="114300" distR="114300" simplePos="0" relativeHeight="251663360" behindDoc="0" locked="0" layoutInCell="1" allowOverlap="1" wp14:anchorId="7305173F" wp14:editId="3B18D665">
                <wp:simplePos x="0" y="0"/>
                <wp:positionH relativeFrom="column">
                  <wp:posOffset>2196465</wp:posOffset>
                </wp:positionH>
                <wp:positionV relativeFrom="paragraph">
                  <wp:posOffset>432435</wp:posOffset>
                </wp:positionV>
                <wp:extent cx="465826" cy="370935"/>
                <wp:effectExtent l="19050" t="0" r="10795" b="29210"/>
                <wp:wrapNone/>
                <wp:docPr id="7" name="Arrow: Dow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826" cy="37093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96906" id="Arrow: Down 7" o:spid="_x0000_s1026" type="#_x0000_t67" alt="&quot;&quot;" style="position:absolute;margin-left:172.95pt;margin-top:34.05pt;width:36.7pt;height:2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" adj="10800" fillcolor="#4472c4" strokecolor="#2f528f" strokeweight="1pt"/>
            </w:pict>
          </mc:Fallback>
        </mc:AlternateContent>
      </w:r>
      <w:r w:rsidRPr="00BA22EF">
        <w:rPr>
          <w:rFonts w:ascii="Century Gothic" w:eastAsia="Times New Roman" w:hAnsi="Century Gothic"/>
          <w:bCs/>
          <w:noProof/>
          <w:sz w:val="24"/>
          <w:szCs w:val="24"/>
        </w:rPr>
        <mc:AlternateContent>
          <mc:Choice Requires="wps">
            <w:drawing>
              <wp:anchor distT="0" distB="0" distL="114300" distR="114300" simplePos="0" relativeHeight="251659264" behindDoc="0" locked="0" layoutInCell="1" allowOverlap="1" wp14:anchorId="13368D2B" wp14:editId="42E5A840">
                <wp:simplePos x="0" y="0"/>
                <wp:positionH relativeFrom="column">
                  <wp:posOffset>646430</wp:posOffset>
                </wp:positionH>
                <wp:positionV relativeFrom="paragraph">
                  <wp:posOffset>405130</wp:posOffset>
                </wp:positionV>
                <wp:extent cx="465826" cy="370935"/>
                <wp:effectExtent l="19050" t="0" r="10795" b="29210"/>
                <wp:wrapNone/>
                <wp:docPr id="4" name="Arrow: Dow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826" cy="370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7F7B46" id="Arrow: Down 4" o:spid="_x0000_s1026" type="#_x0000_t67" alt="&quot;&quot;" style="position:absolute;margin-left:50.9pt;margin-top:31.9pt;width:36.7pt;height:2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" adj="10800" fillcolor="#4472c4 [3204]" strokecolor="#1f3763 [1604]" strokeweight="1pt"/>
            </w:pict>
          </mc:Fallback>
        </mc:AlternateContent>
      </w:r>
      <w:r w:rsidRPr="00BA22EF">
        <w:rPr>
          <w:rFonts w:ascii="Century Gothic" w:eastAsia="Times New Roman" w:hAnsi="Century Gothic"/>
          <w:bCs/>
          <w:noProof/>
          <w:sz w:val="24"/>
          <w:szCs w:val="24"/>
        </w:rPr>
        <w:drawing>
          <wp:inline distT="0" distB="0" distL="0" distR="0" wp14:anchorId="7A2A2933" wp14:editId="105EC843">
            <wp:extent cx="4913630" cy="2733675"/>
            <wp:effectExtent l="0" t="0" r="20320" b="47625"/>
            <wp:docPr id="31" name="Diagram 31"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96BF35B" w14:textId="00E39216" w:rsidR="001478E7" w:rsidRPr="00BA22EF" w:rsidRDefault="001478E7" w:rsidP="001478E7">
      <w:pPr>
        <w:ind w:right="160"/>
        <w:rPr>
          <w:rStyle w:val="Strong"/>
          <w:rFonts w:ascii="Century Gothic" w:hAnsi="Century Gothic" w:cs="Arial"/>
          <w:sz w:val="24"/>
          <w:szCs w:val="24"/>
        </w:rPr>
      </w:pPr>
      <w:r w:rsidRPr="00BA22EF">
        <w:rPr>
          <w:rStyle w:val="Strong"/>
          <w:rFonts w:ascii="Century Gothic" w:hAnsi="Century Gothic" w:cs="Arial"/>
          <w:sz w:val="24"/>
          <w:szCs w:val="24"/>
        </w:rPr>
        <w:t>Glossary</w:t>
      </w:r>
    </w:p>
    <w:p w14:paraId="3D3B9CCB" w14:textId="35680652"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 xml:space="preserve">First Tier Tribunal for Special Educational Needs and Disability (“SEND Tribunal”) </w:t>
      </w:r>
      <w:r w:rsidRPr="00BA22EF">
        <w:rPr>
          <w:rFonts w:ascii="Century Gothic" w:eastAsia="Times New Roman" w:hAnsi="Century Gothic" w:cs="Arial"/>
          <w:bCs/>
          <w:sz w:val="24"/>
          <w:szCs w:val="24"/>
        </w:rPr>
        <w:t xml:space="preserve">is independent of the local authority. The SEND Tribunal hears parents’ and young people’s </w:t>
      </w:r>
      <w:r w:rsidRPr="00BA22EF">
        <w:rPr>
          <w:rFonts w:ascii="Century Gothic" w:eastAsia="Times New Roman" w:hAnsi="Century Gothic" w:cs="Arial"/>
          <w:b/>
          <w:sz w:val="24"/>
          <w:szCs w:val="24"/>
        </w:rPr>
        <w:t>(“YP”)</w:t>
      </w:r>
      <w:r w:rsidRPr="00BA22EF">
        <w:rPr>
          <w:rFonts w:ascii="Century Gothic" w:eastAsia="Times New Roman" w:hAnsi="Century Gothic" w:cs="Arial"/>
          <w:bCs/>
          <w:sz w:val="24"/>
          <w:szCs w:val="24"/>
        </w:rPr>
        <w:t xml:space="preserve"> appeals against local authority decisions about the special educational needs </w:t>
      </w:r>
      <w:r w:rsidRPr="00BA22EF">
        <w:rPr>
          <w:rFonts w:ascii="Century Gothic" w:eastAsia="Times New Roman" w:hAnsi="Century Gothic" w:cs="Arial"/>
          <w:b/>
          <w:sz w:val="24"/>
          <w:szCs w:val="24"/>
        </w:rPr>
        <w:t>(“SEN”)</w:t>
      </w:r>
      <w:r w:rsidRPr="00BA22EF">
        <w:rPr>
          <w:rFonts w:ascii="Century Gothic" w:eastAsia="Times New Roman" w:hAnsi="Century Gothic" w:cs="Arial"/>
          <w:bCs/>
          <w:sz w:val="24"/>
          <w:szCs w:val="24"/>
        </w:rPr>
        <w:t xml:space="preserve"> of children and young people.</w:t>
      </w:r>
      <w:r w:rsidRPr="00BA22EF">
        <w:rPr>
          <w:rFonts w:ascii="Century Gothic" w:eastAsia="Times New Roman" w:hAnsi="Century Gothic" w:cs="Arial"/>
          <w:b/>
          <w:sz w:val="24"/>
          <w:szCs w:val="24"/>
        </w:rPr>
        <w:t> </w:t>
      </w:r>
      <w:r w:rsidRPr="00BA22EF">
        <w:rPr>
          <w:rFonts w:ascii="Century Gothic" w:eastAsia="Times New Roman" w:hAnsi="Century Gothic" w:cs="Arial"/>
          <w:bCs/>
          <w:sz w:val="24"/>
          <w:szCs w:val="24"/>
        </w:rPr>
        <w:t>The SEND Tribunal try to keep the appeal process as informal as possible although it is important to keep in mind appealing is a legal process.</w:t>
      </w:r>
    </w:p>
    <w:p w14:paraId="609FB2D3" w14:textId="72C757B2"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 xml:space="preserve">Local Authority (“LA”) </w:t>
      </w:r>
      <w:r w:rsidRPr="00BA22EF">
        <w:rPr>
          <w:rFonts w:ascii="Century Gothic" w:eastAsia="Times New Roman" w:hAnsi="Century Gothic" w:cs="Arial"/>
          <w:bCs/>
          <w:sz w:val="24"/>
          <w:szCs w:val="24"/>
        </w:rPr>
        <w:t>is the body who has made the decision to bring the EHC plan to an end, a decision which carries a right of appeal. LAs have particular legal duties towards children and YP who have SEN.</w:t>
      </w:r>
    </w:p>
    <w:p w14:paraId="2A0E7D78" w14:textId="647C4026"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The Children and Families Act (“C&amp;FA”) 2014</w:t>
      </w:r>
      <w:r w:rsidRPr="00BA22EF">
        <w:rPr>
          <w:rFonts w:ascii="Century Gothic" w:eastAsia="Times New Roman" w:hAnsi="Century Gothic" w:cs="Arial"/>
          <w:bCs/>
          <w:sz w:val="24"/>
          <w:szCs w:val="24"/>
        </w:rPr>
        <w:t xml:space="preserve"> is the law which sets out the test for the LA being able to bring an EHC plan to an end. This is typically referred to as a ‘cease to maintain’ decision.</w:t>
      </w:r>
    </w:p>
    <w:p w14:paraId="08F01D3E" w14:textId="0A756D48"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Case law</w:t>
      </w:r>
      <w:r w:rsidRPr="00BA22EF">
        <w:rPr>
          <w:rFonts w:ascii="Century Gothic" w:eastAsia="Times New Roman" w:hAnsi="Century Gothic" w:cs="Arial"/>
          <w:bCs/>
          <w:sz w:val="24"/>
          <w:szCs w:val="24"/>
        </w:rPr>
        <w:t xml:space="preserve"> is law which has been made by the courts and decided by judges. In this area of law, it is typically made through the Upper Tribunal. This happens when one of the parties involved in an appeal to the SEND Tribunal has successfully appealed the decision to the Upper Tribunal. The decision from the Upper Tribunal then becomes binding and creates case law</w:t>
      </w:r>
      <w:r w:rsidR="00D20739" w:rsidRPr="00BA22EF">
        <w:rPr>
          <w:rFonts w:ascii="Century Gothic" w:eastAsia="Times New Roman" w:hAnsi="Century Gothic" w:cs="Arial"/>
          <w:bCs/>
          <w:sz w:val="24"/>
          <w:szCs w:val="24"/>
        </w:rPr>
        <w:t xml:space="preserve">. </w:t>
      </w:r>
    </w:p>
    <w:p w14:paraId="7E9E9349" w14:textId="77777777" w:rsidR="001478E7" w:rsidRPr="00BA22EF" w:rsidRDefault="001478E7" w:rsidP="001478E7">
      <w:pPr>
        <w:ind w:right="160"/>
        <w:rPr>
          <w:rFonts w:ascii="Century Gothic" w:eastAsia="Times New Roman" w:hAnsi="Century Gothic" w:cs="Arial"/>
          <w:bCs/>
          <w:sz w:val="24"/>
          <w:szCs w:val="24"/>
        </w:rPr>
      </w:pPr>
    </w:p>
    <w:p w14:paraId="24854777" w14:textId="77777777"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lastRenderedPageBreak/>
        <w:t>The Special Educational Needs and Disability Code of Practice 2015 (“The SEND Code”)</w:t>
      </w:r>
      <w:r w:rsidRPr="00BA22EF">
        <w:rPr>
          <w:rFonts w:ascii="Century Gothic" w:eastAsia="Times New Roman" w:hAnsi="Century Gothic" w:cs="Arial"/>
          <w:bCs/>
          <w:sz w:val="24"/>
          <w:szCs w:val="24"/>
        </w:rPr>
        <w:t xml:space="preserve"> is statutory guidance which explains the duties which various professionals, including LAs, have towards children and YP with SEN. When guidance is ‘statutory’ this means all the professionals it applies to must have regard to it. Put simply, they are expected to follow the guidance unless they have a good reason to depart from it. </w:t>
      </w:r>
    </w:p>
    <w:p w14:paraId="28136218" w14:textId="77777777" w:rsidR="001478E7" w:rsidRPr="00BA22EF" w:rsidRDefault="001478E7" w:rsidP="001478E7">
      <w:pPr>
        <w:ind w:right="160"/>
        <w:rPr>
          <w:rFonts w:ascii="Century Gothic" w:eastAsia="Times New Roman" w:hAnsi="Century Gothic" w:cs="Arial"/>
          <w:b/>
          <w:sz w:val="24"/>
          <w:szCs w:val="24"/>
        </w:rPr>
      </w:pPr>
    </w:p>
    <w:p w14:paraId="0AA6FF99" w14:textId="71F7C14C" w:rsidR="001478E7" w:rsidRPr="00BA22EF" w:rsidRDefault="00C84FB1" w:rsidP="001478E7">
      <w:pPr>
        <w:ind w:right="160"/>
        <w:rPr>
          <w:rFonts w:ascii="Century Gothic" w:eastAsia="Times New Roman" w:hAnsi="Century Gothic" w:cs="Arial"/>
          <w:b/>
          <w:sz w:val="24"/>
          <w:szCs w:val="24"/>
        </w:rPr>
      </w:pPr>
      <w:r w:rsidRPr="00BA22EF">
        <w:rPr>
          <w:rFonts w:ascii="Century Gothic" w:eastAsia="Times New Roman" w:hAnsi="Century Gothic"/>
          <w:b/>
          <w:noProof/>
          <w:sz w:val="24"/>
          <w:szCs w:val="24"/>
        </w:rPr>
        <w:drawing>
          <wp:inline distT="0" distB="0" distL="0" distR="0" wp14:anchorId="48BF8382" wp14:editId="4311D04A">
            <wp:extent cx="5486400" cy="990766"/>
            <wp:effectExtent l="0" t="19050" r="19050" b="38100"/>
            <wp:docPr id="35" name="Diagram 35" descr="Section Heading : Purpose og guid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5026B9C" w14:textId="4C8F2918"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 xml:space="preserve">This document will give you a step-by-step guide to the appeal process. Appealing is typically a 12–14-week process from registering the appeal through to the hearing takes place. Therefore, the length of the guide reflects this step-by-step process, but we </w:t>
      </w:r>
      <w:r w:rsidR="00BA22EF" w:rsidRPr="00BA22EF">
        <w:rPr>
          <w:rFonts w:ascii="Century Gothic" w:eastAsia="Times New Roman" w:hAnsi="Century Gothic" w:cs="Arial"/>
          <w:bCs/>
          <w:sz w:val="24"/>
          <w:szCs w:val="24"/>
        </w:rPr>
        <w:t>do not</w:t>
      </w:r>
      <w:r w:rsidRPr="00BA22EF">
        <w:rPr>
          <w:rFonts w:ascii="Century Gothic" w:eastAsia="Times New Roman" w:hAnsi="Century Gothic" w:cs="Arial"/>
          <w:bCs/>
          <w:sz w:val="24"/>
          <w:szCs w:val="24"/>
        </w:rPr>
        <w:t xml:space="preserve"> expect you to read it all at once. This guide will explain the law and guidance which is relevant to the decision being appealed and can be used as a resource for challenging the decision.</w:t>
      </w:r>
    </w:p>
    <w:p w14:paraId="48E6F372" w14:textId="77777777" w:rsidR="001478E7" w:rsidRPr="00BA22EF" w:rsidRDefault="001478E7" w:rsidP="001478E7">
      <w:pPr>
        <w:ind w:right="160"/>
        <w:rPr>
          <w:rFonts w:ascii="Century Gothic" w:eastAsia="Times New Roman" w:hAnsi="Century Gothic" w:cs="Arial"/>
          <w:bCs/>
          <w:sz w:val="24"/>
          <w:szCs w:val="24"/>
        </w:rPr>
      </w:pPr>
    </w:p>
    <w:p w14:paraId="75202B45" w14:textId="0DB5CEA5"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How to use it</w:t>
      </w:r>
    </w:p>
    <w:p w14:paraId="6E28EC27" w14:textId="77777777"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The guide contains some practical tips and next steps for starting the appeal process. Please read each section carefully. If you are coming to the guide after you have sent in your appeal to the SEND Tribunal, there is still information and guidance in Section 3 which will assist you in obtaining evidence which can be used for the rest of your appeal.</w:t>
      </w:r>
    </w:p>
    <w:p w14:paraId="32F87833" w14:textId="77777777" w:rsidR="001478E7" w:rsidRPr="00BA22EF" w:rsidRDefault="001478E7" w:rsidP="001478E7">
      <w:pPr>
        <w:ind w:right="160"/>
        <w:rPr>
          <w:rFonts w:ascii="Century Gothic" w:eastAsia="Times New Roman" w:hAnsi="Century Gothic" w:cs="Arial"/>
          <w:bCs/>
          <w:sz w:val="24"/>
          <w:szCs w:val="24"/>
        </w:rPr>
      </w:pPr>
    </w:p>
    <w:p w14:paraId="012802E4" w14:textId="77777777"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Section 2</w:t>
      </w:r>
      <w:r w:rsidRPr="00BA22EF">
        <w:rPr>
          <w:rFonts w:ascii="Century Gothic" w:eastAsia="Times New Roman" w:hAnsi="Century Gothic" w:cs="Arial"/>
          <w:bCs/>
          <w:sz w:val="24"/>
          <w:szCs w:val="24"/>
        </w:rPr>
        <w:t xml:space="preserve"> deals with information you need to know before making your appeal including: </w:t>
      </w:r>
    </w:p>
    <w:p w14:paraId="77038771" w14:textId="77777777" w:rsidR="001478E7" w:rsidRPr="00BA22EF" w:rsidRDefault="001478E7" w:rsidP="001478E7">
      <w:pPr>
        <w:pStyle w:val="ListParagraph"/>
        <w:numPr>
          <w:ilvl w:val="0"/>
          <w:numId w:val="17"/>
        </w:numPr>
        <w:spacing w:after="0" w:line="276" w:lineRule="auto"/>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Who has the right of appeal?</w:t>
      </w:r>
    </w:p>
    <w:p w14:paraId="5D6FF71B" w14:textId="77777777" w:rsidR="001478E7" w:rsidRPr="00BA22EF" w:rsidRDefault="001478E7" w:rsidP="001478E7">
      <w:pPr>
        <w:pStyle w:val="ListParagraph"/>
        <w:numPr>
          <w:ilvl w:val="0"/>
          <w:numId w:val="17"/>
        </w:numPr>
        <w:spacing w:after="0" w:line="276" w:lineRule="auto"/>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 xml:space="preserve">Information in the refusal decision letter and time limits. </w:t>
      </w:r>
    </w:p>
    <w:p w14:paraId="2B67B255" w14:textId="77777777" w:rsidR="001478E7" w:rsidRPr="00BA22EF" w:rsidRDefault="001478E7" w:rsidP="001478E7">
      <w:pPr>
        <w:pStyle w:val="ListParagraph"/>
        <w:numPr>
          <w:ilvl w:val="0"/>
          <w:numId w:val="17"/>
        </w:numPr>
        <w:spacing w:after="0" w:line="276" w:lineRule="auto"/>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Legal help.</w:t>
      </w:r>
    </w:p>
    <w:p w14:paraId="44313375" w14:textId="77777777" w:rsidR="001478E7" w:rsidRPr="00BA22EF" w:rsidRDefault="001478E7" w:rsidP="001478E7">
      <w:pPr>
        <w:pStyle w:val="ListParagraph"/>
        <w:numPr>
          <w:ilvl w:val="0"/>
          <w:numId w:val="17"/>
        </w:numPr>
        <w:spacing w:after="0" w:line="276" w:lineRule="auto"/>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 xml:space="preserve">How SENDIASS can help. </w:t>
      </w:r>
    </w:p>
    <w:p w14:paraId="3B5F449B" w14:textId="0DA4D1DE" w:rsidR="001478E7" w:rsidRPr="00BA22EF" w:rsidRDefault="001478E7" w:rsidP="001478E7">
      <w:pPr>
        <w:pStyle w:val="ListParagraph"/>
        <w:numPr>
          <w:ilvl w:val="0"/>
          <w:numId w:val="17"/>
        </w:numPr>
        <w:spacing w:after="0" w:line="276" w:lineRule="auto"/>
        <w:ind w:right="160"/>
        <w:rPr>
          <w:rFonts w:ascii="Century Gothic" w:eastAsia="Times New Roman" w:hAnsi="Century Gothic" w:cs="Arial"/>
          <w:bCs/>
          <w:sz w:val="24"/>
          <w:szCs w:val="24"/>
        </w:rPr>
      </w:pPr>
      <w:r w:rsidRPr="00BA22EF">
        <w:rPr>
          <w:rFonts w:ascii="Century Gothic" w:eastAsia="Times New Roman" w:hAnsi="Century Gothic" w:cs="Arial"/>
          <w:bCs/>
          <w:sz w:val="24"/>
          <w:szCs w:val="24"/>
        </w:rPr>
        <w:t>The legal test relating to ‘ceasing to maintain an EHC plan’ decisions which is explained further using case law.</w:t>
      </w:r>
    </w:p>
    <w:p w14:paraId="7F76FEDF" w14:textId="0713F71C"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 xml:space="preserve">Section 3 </w:t>
      </w:r>
      <w:r w:rsidRPr="00BA22EF">
        <w:rPr>
          <w:rFonts w:ascii="Century Gothic" w:eastAsia="Times New Roman" w:hAnsi="Century Gothic" w:cs="Arial"/>
          <w:bCs/>
          <w:sz w:val="24"/>
          <w:szCs w:val="24"/>
        </w:rPr>
        <w:t>deals with evidence and identifying evidence which could help your case. You may need to re-visit this section as your appeal progresses.</w:t>
      </w:r>
    </w:p>
    <w:p w14:paraId="4F5CD600" w14:textId="23FBAF43"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lastRenderedPageBreak/>
        <w:t>Section 4</w:t>
      </w:r>
      <w:r w:rsidRPr="00BA22EF">
        <w:rPr>
          <w:rFonts w:ascii="Century Gothic" w:eastAsia="Times New Roman" w:hAnsi="Century Gothic" w:cs="Arial"/>
          <w:bCs/>
          <w:sz w:val="24"/>
          <w:szCs w:val="24"/>
        </w:rPr>
        <w:t xml:space="preserve"> deals with consideration of mediation and starting the appeal process.</w:t>
      </w:r>
    </w:p>
    <w:p w14:paraId="378AAE3E" w14:textId="097F58C3" w:rsidR="001478E7" w:rsidRPr="00BA22EF" w:rsidRDefault="001478E7" w:rsidP="001478E7">
      <w:pPr>
        <w:ind w:right="160"/>
        <w:rPr>
          <w:rFonts w:ascii="Century Gothic" w:eastAsia="Times New Roman" w:hAnsi="Century Gothic" w:cs="Arial"/>
          <w:bCs/>
          <w:sz w:val="24"/>
          <w:szCs w:val="24"/>
        </w:rPr>
      </w:pPr>
      <w:r w:rsidRPr="00BA22EF">
        <w:rPr>
          <w:rFonts w:ascii="Century Gothic" w:eastAsia="Times New Roman" w:hAnsi="Century Gothic" w:cs="Arial"/>
          <w:b/>
          <w:sz w:val="24"/>
          <w:szCs w:val="24"/>
        </w:rPr>
        <w:t>Section 5</w:t>
      </w:r>
      <w:r w:rsidRPr="00BA22EF">
        <w:rPr>
          <w:rFonts w:ascii="Century Gothic" w:eastAsia="Times New Roman" w:hAnsi="Century Gothic" w:cs="Arial"/>
          <w:bCs/>
          <w:sz w:val="24"/>
          <w:szCs w:val="24"/>
        </w:rPr>
        <w:t xml:space="preserve"> deals with preparing for the deadlines once the appeal has been registered including the hearing. This section will also deal with considering whether there may be further evidence or witnesses that could be sought to strengthen your case. </w:t>
      </w:r>
    </w:p>
    <w:p w14:paraId="757CE5E3" w14:textId="77777777" w:rsidR="00A97666" w:rsidRPr="00BA22EF" w:rsidRDefault="00A97666" w:rsidP="001478E7">
      <w:pPr>
        <w:ind w:right="160"/>
        <w:rPr>
          <w:rFonts w:ascii="Century Gothic" w:eastAsia="Times New Roman" w:hAnsi="Century Gothic" w:cs="Arial"/>
          <w:bCs/>
          <w:sz w:val="24"/>
          <w:szCs w:val="24"/>
        </w:rPr>
      </w:pPr>
    </w:p>
    <w:p w14:paraId="3C0D2A5C" w14:textId="7CFC6270" w:rsidR="001478E7" w:rsidRPr="00BA22EF" w:rsidRDefault="00C84FB1" w:rsidP="001478E7">
      <w:pPr>
        <w:ind w:right="160"/>
        <w:rPr>
          <w:rFonts w:ascii="Century Gothic" w:eastAsia="Times New Roman" w:hAnsi="Century Gothic" w:cs="Arial"/>
          <w:bCs/>
          <w:sz w:val="24"/>
          <w:szCs w:val="24"/>
        </w:rPr>
      </w:pPr>
      <w:r w:rsidRPr="00BA22EF">
        <w:rPr>
          <w:rFonts w:ascii="Century Gothic" w:eastAsia="Times New Roman" w:hAnsi="Century Gothic"/>
          <w:bCs/>
          <w:noProof/>
          <w:sz w:val="24"/>
          <w:szCs w:val="24"/>
        </w:rPr>
        <w:drawing>
          <wp:inline distT="0" distB="0" distL="0" distR="0" wp14:anchorId="4BD15398" wp14:editId="7D02305C">
            <wp:extent cx="5486400" cy="971550"/>
            <wp:effectExtent l="0" t="19050" r="19050" b="38100"/>
            <wp:docPr id="10" name="Diagram 10" descr="Section Heading Essential information and FAQ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852D16" w14:textId="538C2662"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
          <w:sz w:val="24"/>
          <w:szCs w:val="24"/>
        </w:rPr>
        <w:t>Who can appeal to the SEND Tribunal when the LA issues a ‘cease to maintain’ decision?</w:t>
      </w:r>
      <w:r w:rsidRPr="00BA22EF">
        <w:rPr>
          <w:rFonts w:ascii="Century Gothic" w:eastAsia="Open Sans" w:hAnsi="Century Gothic" w:cs="Arial"/>
          <w:bCs/>
          <w:sz w:val="24"/>
          <w:szCs w:val="24"/>
        </w:rPr>
        <w:t xml:space="preserve"> </w:t>
      </w:r>
    </w:p>
    <w:p w14:paraId="251F7099" w14:textId="77777777"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Parents (in relation to children from 0 to the end of compulsory schooling) and/or a YP (over compulsory school age until they reach age 25).</w:t>
      </w:r>
    </w:p>
    <w:p w14:paraId="422F5B9F" w14:textId="77777777" w:rsidR="001478E7" w:rsidRPr="00BA22EF" w:rsidRDefault="001478E7" w:rsidP="001478E7">
      <w:pPr>
        <w:ind w:right="160"/>
        <w:rPr>
          <w:rFonts w:ascii="Century Gothic" w:eastAsia="Open Sans" w:hAnsi="Century Gothic" w:cs="Arial"/>
          <w:bCs/>
          <w:sz w:val="24"/>
          <w:szCs w:val="24"/>
        </w:rPr>
      </w:pPr>
    </w:p>
    <w:p w14:paraId="3DCC973C" w14:textId="42A94D40" w:rsidR="001478E7" w:rsidRPr="00BA22EF" w:rsidRDefault="001478E7" w:rsidP="001478E7">
      <w:pPr>
        <w:ind w:right="160"/>
        <w:rPr>
          <w:rFonts w:ascii="Century Gothic" w:eastAsia="Open Sans" w:hAnsi="Century Gothic" w:cs="Arial"/>
          <w:b/>
          <w:sz w:val="24"/>
          <w:szCs w:val="24"/>
        </w:rPr>
      </w:pPr>
      <w:r w:rsidRPr="00BA22EF">
        <w:rPr>
          <w:rFonts w:ascii="Century Gothic" w:eastAsia="Open Sans" w:hAnsi="Century Gothic" w:cs="Arial"/>
          <w:b/>
          <w:sz w:val="24"/>
          <w:szCs w:val="24"/>
        </w:rPr>
        <w:t>What can be appealed?</w:t>
      </w:r>
    </w:p>
    <w:p w14:paraId="6CD2B57B" w14:textId="77777777" w:rsidR="001478E7" w:rsidRPr="00BA22EF" w:rsidRDefault="001478E7" w:rsidP="001478E7">
      <w:pPr>
        <w:ind w:right="160"/>
        <w:rPr>
          <w:rFonts w:ascii="Century Gothic" w:eastAsia="Open Sans" w:hAnsi="Century Gothic" w:cs="Arial"/>
          <w:bCs/>
          <w:noProof/>
          <w:sz w:val="24"/>
          <w:szCs w:val="24"/>
        </w:rPr>
      </w:pPr>
      <w:r w:rsidRPr="00BA22EF">
        <w:rPr>
          <w:rFonts w:ascii="Century Gothic" w:eastAsia="Open Sans" w:hAnsi="Century Gothic" w:cs="Arial"/>
          <w:bCs/>
          <w:noProof/>
          <w:sz w:val="24"/>
          <w:szCs w:val="24"/>
        </w:rPr>
        <w:t>As well as asking the SEND Tribunal for the continuation of the EHC plan, this type of appeal also allows you to make changes to other sections of the plan. This means you can ask for changes to Sections B (description of SEN), F (special education provision) and I (placement). If Sections B&amp;F are outdated or vague in detail, it is advisable to appeal these Sections. Guide 44 (Section I – placement) and 45 (Sections B&amp;F) detail the process including the types of evidence which would be beneficial to have for these types of appeals.</w:t>
      </w:r>
    </w:p>
    <w:p w14:paraId="2A35DDB3" w14:textId="77777777" w:rsidR="001478E7" w:rsidRPr="00BA22EF" w:rsidRDefault="001478E7" w:rsidP="001478E7">
      <w:pPr>
        <w:ind w:right="160"/>
        <w:rPr>
          <w:rFonts w:ascii="Century Gothic" w:eastAsia="Open Sans" w:hAnsi="Century Gothic" w:cs="Arial"/>
          <w:bCs/>
          <w:sz w:val="24"/>
          <w:szCs w:val="24"/>
        </w:rPr>
      </w:pPr>
    </w:p>
    <w:p w14:paraId="27F7B2CC" w14:textId="74056D4F"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
          <w:bCs/>
          <w:sz w:val="24"/>
          <w:szCs w:val="24"/>
        </w:rPr>
        <w:t>What information must the decision letter contain?</w:t>
      </w:r>
    </w:p>
    <w:p w14:paraId="6492F86D" w14:textId="77777777" w:rsidR="001478E7" w:rsidRPr="00BA22EF" w:rsidRDefault="001478E7" w:rsidP="001478E7">
      <w:pPr>
        <w:ind w:right="160"/>
        <w:rPr>
          <w:rFonts w:ascii="Century Gothic" w:eastAsia="Times New Roman" w:hAnsi="Century Gothic" w:cs="Arial"/>
          <w:sz w:val="24"/>
          <w:szCs w:val="24"/>
          <w:shd w:val="clear" w:color="auto" w:fill="FFFFFF"/>
        </w:rPr>
      </w:pPr>
      <w:r w:rsidRPr="00BA22EF">
        <w:rPr>
          <w:rFonts w:ascii="Century Gothic" w:eastAsia="Open Sans" w:hAnsi="Century Gothic" w:cs="Arial"/>
          <w:sz w:val="24"/>
          <w:szCs w:val="24"/>
        </w:rPr>
        <w:t xml:space="preserve"> </w:t>
      </w:r>
      <w:r w:rsidRPr="00BA22EF">
        <w:rPr>
          <w:rFonts w:ascii="Century Gothic" w:eastAsia="Times New Roman" w:hAnsi="Century Gothic" w:cs="Arial"/>
          <w:sz w:val="24"/>
          <w:szCs w:val="24"/>
          <w:shd w:val="clear" w:color="auto" w:fill="FFFFFF"/>
        </w:rPr>
        <w:t>You should have been sent a letter from the LA when they made their decision. This letter must contain the following information on your rights of appeal:</w:t>
      </w:r>
    </w:p>
    <w:p w14:paraId="75514FE7" w14:textId="77777777" w:rsidR="001478E7" w:rsidRPr="00BA22EF" w:rsidRDefault="001478E7" w:rsidP="001478E7">
      <w:pPr>
        <w:ind w:right="160"/>
        <w:rPr>
          <w:rFonts w:ascii="Century Gothic" w:eastAsia="Open Sans" w:hAnsi="Century Gothic" w:cs="Arial"/>
          <w:sz w:val="24"/>
          <w:szCs w:val="24"/>
        </w:rPr>
      </w:pPr>
    </w:p>
    <w:p w14:paraId="4B7336BF" w14:textId="55A9B5BD" w:rsidR="001478E7" w:rsidRPr="00BA22EF" w:rsidRDefault="001478E7" w:rsidP="001478E7">
      <w:pPr>
        <w:pStyle w:val="ListParagraph"/>
        <w:numPr>
          <w:ilvl w:val="0"/>
          <w:numId w:val="18"/>
        </w:numPr>
        <w:shd w:val="clear" w:color="auto" w:fill="FFFFFF"/>
        <w:spacing w:after="0" w:line="240" w:lineRule="auto"/>
        <w:textAlignment w:val="baseline"/>
        <w:rPr>
          <w:rFonts w:ascii="Century Gothic" w:eastAsia="Times New Roman" w:hAnsi="Century Gothic" w:cs="Arial"/>
          <w:sz w:val="24"/>
          <w:szCs w:val="24"/>
        </w:rPr>
      </w:pPr>
      <w:r w:rsidRPr="00BA22EF">
        <w:rPr>
          <w:rFonts w:ascii="Century Gothic" w:eastAsia="Times New Roman" w:hAnsi="Century Gothic" w:cs="Arial"/>
          <w:sz w:val="24"/>
          <w:szCs w:val="24"/>
          <w:shd w:val="clear" w:color="auto" w:fill="FFFFFF"/>
        </w:rPr>
        <w:t xml:space="preserve">Your right to appeal that </w:t>
      </w:r>
      <w:r w:rsidR="00D20739" w:rsidRPr="00BA22EF">
        <w:rPr>
          <w:rFonts w:ascii="Century Gothic" w:eastAsia="Times New Roman" w:hAnsi="Century Gothic" w:cs="Arial"/>
          <w:sz w:val="24"/>
          <w:szCs w:val="24"/>
          <w:shd w:val="clear" w:color="auto" w:fill="FFFFFF"/>
        </w:rPr>
        <w:t>decision.</w:t>
      </w:r>
    </w:p>
    <w:p w14:paraId="1E081189" w14:textId="1F1E97C6" w:rsidR="001478E7" w:rsidRPr="00BA22EF" w:rsidRDefault="001478E7" w:rsidP="001478E7">
      <w:pPr>
        <w:pStyle w:val="ListParagraph"/>
        <w:numPr>
          <w:ilvl w:val="0"/>
          <w:numId w:val="18"/>
        </w:numPr>
        <w:shd w:val="clear" w:color="auto" w:fill="FFFFFF"/>
        <w:spacing w:after="0" w:line="240" w:lineRule="auto"/>
        <w:textAlignment w:val="baseline"/>
        <w:rPr>
          <w:rFonts w:ascii="Century Gothic" w:eastAsia="Times New Roman" w:hAnsi="Century Gothic" w:cs="Arial"/>
          <w:sz w:val="24"/>
          <w:szCs w:val="24"/>
        </w:rPr>
      </w:pPr>
      <w:r w:rsidRPr="00BA22EF">
        <w:rPr>
          <w:rFonts w:ascii="Century Gothic" w:eastAsia="Times New Roman" w:hAnsi="Century Gothic" w:cs="Arial"/>
          <w:sz w:val="24"/>
          <w:szCs w:val="24"/>
          <w:shd w:val="clear" w:color="auto" w:fill="FFFFFF"/>
        </w:rPr>
        <w:t xml:space="preserve">The time limits for doing </w:t>
      </w:r>
      <w:r w:rsidR="00D20739" w:rsidRPr="00BA22EF">
        <w:rPr>
          <w:rFonts w:ascii="Century Gothic" w:eastAsia="Times New Roman" w:hAnsi="Century Gothic" w:cs="Arial"/>
          <w:sz w:val="24"/>
          <w:szCs w:val="24"/>
          <w:shd w:val="clear" w:color="auto" w:fill="FFFFFF"/>
        </w:rPr>
        <w:t>so.</w:t>
      </w:r>
    </w:p>
    <w:p w14:paraId="36956792" w14:textId="77777777" w:rsidR="001478E7" w:rsidRPr="00BA22EF" w:rsidRDefault="001478E7" w:rsidP="001478E7">
      <w:pPr>
        <w:pStyle w:val="ListParagraph"/>
        <w:numPr>
          <w:ilvl w:val="0"/>
          <w:numId w:val="18"/>
        </w:numPr>
        <w:shd w:val="clear" w:color="auto" w:fill="FFFFFF"/>
        <w:spacing w:after="0" w:line="240" w:lineRule="auto"/>
        <w:textAlignment w:val="baseline"/>
        <w:rPr>
          <w:rFonts w:ascii="Century Gothic" w:eastAsia="Times New Roman" w:hAnsi="Century Gothic" w:cs="Arial"/>
          <w:sz w:val="24"/>
          <w:szCs w:val="24"/>
        </w:rPr>
      </w:pPr>
      <w:r w:rsidRPr="00BA22EF">
        <w:rPr>
          <w:rFonts w:ascii="Century Gothic" w:eastAsia="Times New Roman" w:hAnsi="Century Gothic" w:cs="Arial"/>
          <w:sz w:val="24"/>
          <w:szCs w:val="24"/>
          <w:shd w:val="clear" w:color="auto" w:fill="FFFFFF"/>
        </w:rPr>
        <w:t>Information about mediation</w:t>
      </w:r>
    </w:p>
    <w:p w14:paraId="1CB32BBA" w14:textId="77777777" w:rsidR="001478E7" w:rsidRPr="00BA22EF" w:rsidRDefault="001478E7" w:rsidP="001478E7">
      <w:pPr>
        <w:pStyle w:val="ListParagraph"/>
        <w:numPr>
          <w:ilvl w:val="0"/>
          <w:numId w:val="18"/>
        </w:numPr>
        <w:shd w:val="clear" w:color="auto" w:fill="FFFFFF"/>
        <w:spacing w:after="0" w:line="240" w:lineRule="auto"/>
        <w:textAlignment w:val="baseline"/>
        <w:rPr>
          <w:rFonts w:ascii="Century Gothic" w:eastAsia="Times New Roman" w:hAnsi="Century Gothic" w:cs="Arial"/>
          <w:sz w:val="24"/>
          <w:szCs w:val="24"/>
          <w:shd w:val="clear" w:color="auto" w:fill="FFFFFF"/>
        </w:rPr>
      </w:pPr>
      <w:r w:rsidRPr="00BA22EF">
        <w:rPr>
          <w:rFonts w:ascii="Century Gothic" w:eastAsia="Times New Roman" w:hAnsi="Century Gothic" w:cs="Arial"/>
          <w:sz w:val="24"/>
          <w:szCs w:val="24"/>
          <w:shd w:val="clear" w:color="auto" w:fill="FFFFFF"/>
        </w:rPr>
        <w:t xml:space="preserve">The availability of—Disagreement resolution services and </w:t>
      </w:r>
    </w:p>
    <w:p w14:paraId="5B4EE5E1" w14:textId="336995DD" w:rsidR="002C26D0" w:rsidRPr="00BA22EF" w:rsidRDefault="001478E7" w:rsidP="00BA22EF">
      <w:pPr>
        <w:pStyle w:val="ListParagraph"/>
        <w:numPr>
          <w:ilvl w:val="0"/>
          <w:numId w:val="18"/>
        </w:numPr>
        <w:shd w:val="clear" w:color="auto" w:fill="FFFFFF"/>
        <w:spacing w:after="480" w:line="240" w:lineRule="auto"/>
        <w:textAlignment w:val="baseline"/>
        <w:rPr>
          <w:rFonts w:ascii="Century Gothic" w:eastAsia="Times New Roman" w:hAnsi="Century Gothic" w:cs="Arial"/>
          <w:sz w:val="24"/>
          <w:szCs w:val="24"/>
          <w:shd w:val="clear" w:color="auto" w:fill="FFFFFF"/>
        </w:rPr>
      </w:pPr>
      <w:r w:rsidRPr="00BA22EF">
        <w:rPr>
          <w:rFonts w:ascii="Century Gothic" w:eastAsia="Times New Roman" w:hAnsi="Century Gothic" w:cs="Arial"/>
          <w:sz w:val="24"/>
          <w:szCs w:val="24"/>
          <w:shd w:val="clear" w:color="auto" w:fill="FFFFFF"/>
        </w:rPr>
        <w:lastRenderedPageBreak/>
        <w:t>Information and Advice Support Service information, who can advise you about the process, your options and about matters relating to the special educational needs of children and young peopl</w:t>
      </w:r>
      <w:r w:rsidR="00BA22EF">
        <w:rPr>
          <w:rFonts w:ascii="Century Gothic" w:eastAsia="Times New Roman" w:hAnsi="Century Gothic" w:cs="Arial"/>
          <w:sz w:val="24"/>
          <w:szCs w:val="24"/>
          <w:shd w:val="clear" w:color="auto" w:fill="FFFFFF"/>
        </w:rPr>
        <w:t>e.</w:t>
      </w:r>
    </w:p>
    <w:p w14:paraId="31C70038" w14:textId="77777777" w:rsidR="002C26D0" w:rsidRPr="00BA22EF" w:rsidRDefault="002C26D0" w:rsidP="001478E7">
      <w:pPr>
        <w:ind w:right="160"/>
        <w:rPr>
          <w:rFonts w:ascii="Century Gothic" w:eastAsia="Times New Roman" w:hAnsi="Century Gothic" w:cs="Arial"/>
          <w:b/>
          <w:bCs/>
          <w:sz w:val="24"/>
          <w:szCs w:val="24"/>
        </w:rPr>
      </w:pPr>
    </w:p>
    <w:p w14:paraId="62C7AB01" w14:textId="7CD5D12F" w:rsidR="001478E7" w:rsidRPr="00BA22EF" w:rsidRDefault="001478E7" w:rsidP="001478E7">
      <w:pPr>
        <w:ind w:right="160"/>
        <w:rPr>
          <w:rFonts w:ascii="Century Gothic" w:eastAsia="Times New Roman" w:hAnsi="Century Gothic" w:cs="Arial"/>
          <w:sz w:val="24"/>
          <w:szCs w:val="24"/>
          <w:shd w:val="clear" w:color="auto" w:fill="FFFFFF"/>
        </w:rPr>
      </w:pPr>
      <w:r w:rsidRPr="00BA22EF">
        <w:rPr>
          <w:rFonts w:ascii="Century Gothic" w:eastAsia="Times New Roman" w:hAnsi="Century Gothic" w:cs="Arial"/>
          <w:noProof/>
          <w:sz w:val="24"/>
          <w:szCs w:val="24"/>
        </w:rPr>
        <mc:AlternateContent>
          <mc:Choice Requires="wps">
            <w:drawing>
              <wp:anchor distT="45720" distB="45720" distL="114300" distR="114300" simplePos="0" relativeHeight="251669504" behindDoc="0" locked="0" layoutInCell="1" allowOverlap="1" wp14:anchorId="0B4983E2" wp14:editId="2C7615B6">
                <wp:simplePos x="0" y="0"/>
                <wp:positionH relativeFrom="margin">
                  <wp:align>right</wp:align>
                </wp:positionH>
                <wp:positionV relativeFrom="paragraph">
                  <wp:posOffset>977900</wp:posOffset>
                </wp:positionV>
                <wp:extent cx="5716905" cy="1266825"/>
                <wp:effectExtent l="0" t="0" r="17145" b="28575"/>
                <wp:wrapSquare wrapText="bothSides"/>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266825"/>
                        </a:xfrm>
                        <a:prstGeom prst="rect">
                          <a:avLst/>
                        </a:prstGeom>
                        <a:solidFill>
                          <a:srgbClr val="FFFFFF"/>
                        </a:solidFill>
                        <a:ln w="9525">
                          <a:solidFill>
                            <a:srgbClr val="000000"/>
                          </a:solidFill>
                          <a:miter lim="800000"/>
                          <a:headEnd/>
                          <a:tailEnd/>
                        </a:ln>
                      </wps:spPr>
                      <wps:txbx>
                        <w:txbxContent>
                          <w:p w14:paraId="726460D3" w14:textId="77777777" w:rsidR="001478E7" w:rsidRPr="00CF5462" w:rsidRDefault="001478E7" w:rsidP="002C26D0">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w:t>
                            </w:r>
                          </w:p>
                          <w:p w14:paraId="0FE361A3" w14:textId="77777777" w:rsidR="001478E7" w:rsidRPr="00CF5462" w:rsidRDefault="001478E7" w:rsidP="002C26D0">
                            <w:pPr>
                              <w:shd w:val="clear" w:color="auto" w:fill="D9D9D9" w:themeFill="background1" w:themeFillShade="D9"/>
                              <w:rPr>
                                <w:rFonts w:ascii="Century Gothic" w:eastAsia="Times New Roman" w:hAnsi="Century Gothic" w:cs="Arial"/>
                                <w:sz w:val="24"/>
                                <w:szCs w:val="24"/>
                              </w:rPr>
                            </w:pPr>
                            <w:r w:rsidRPr="00CF5462">
                              <w:rPr>
                                <w:rFonts w:ascii="Century Gothic" w:eastAsia="Times New Roman" w:hAnsi="Century Gothic" w:cs="Arial"/>
                                <w:sz w:val="24"/>
                                <w:szCs w:val="24"/>
                              </w:rPr>
                              <w:t>Alice receives the decision letter, and it is dated 10</w:t>
                            </w:r>
                            <w:r w:rsidRPr="00CF5462">
                              <w:rPr>
                                <w:rFonts w:ascii="Century Gothic" w:eastAsia="Times New Roman" w:hAnsi="Century Gothic" w:cs="Arial"/>
                                <w:sz w:val="24"/>
                                <w:szCs w:val="24"/>
                                <w:vertAlign w:val="superscript"/>
                              </w:rPr>
                              <w:t>th</w:t>
                            </w:r>
                            <w:r w:rsidRPr="00CF5462">
                              <w:rPr>
                                <w:rFonts w:ascii="Century Gothic" w:eastAsia="Times New Roman" w:hAnsi="Century Gothic" w:cs="Arial"/>
                                <w:sz w:val="24"/>
                                <w:szCs w:val="24"/>
                              </w:rPr>
                              <w:t xml:space="preserve"> April. She requests and receives her mediation certificate just before the 2-month deadline on the 7</w:t>
                            </w:r>
                            <w:r w:rsidRPr="00CF5462">
                              <w:rPr>
                                <w:rFonts w:ascii="Century Gothic" w:eastAsia="Times New Roman" w:hAnsi="Century Gothic" w:cs="Arial"/>
                                <w:sz w:val="24"/>
                                <w:szCs w:val="24"/>
                                <w:vertAlign w:val="superscript"/>
                              </w:rPr>
                              <w:t>th of</w:t>
                            </w:r>
                            <w:r w:rsidRPr="00CF5462">
                              <w:rPr>
                                <w:rFonts w:ascii="Century Gothic" w:eastAsia="Times New Roman" w:hAnsi="Century Gothic" w:cs="Arial"/>
                                <w:sz w:val="24"/>
                                <w:szCs w:val="24"/>
                              </w:rPr>
                              <w:t xml:space="preserve"> June. The mediation certificate extends Alice’s right of appeal by 1 month therefore her deadline for appealing is now 7</w:t>
                            </w:r>
                            <w:r w:rsidRPr="00CF5462">
                              <w:rPr>
                                <w:rFonts w:ascii="Century Gothic" w:eastAsia="Times New Roman" w:hAnsi="Century Gothic" w:cs="Arial"/>
                                <w:sz w:val="24"/>
                                <w:szCs w:val="24"/>
                                <w:vertAlign w:val="superscript"/>
                              </w:rPr>
                              <w:t>th</w:t>
                            </w:r>
                            <w:r w:rsidRPr="00CF5462">
                              <w:rPr>
                                <w:rFonts w:ascii="Century Gothic" w:eastAsia="Times New Roman" w:hAnsi="Century Gothic" w:cs="Arial"/>
                                <w:sz w:val="24"/>
                                <w:szCs w:val="24"/>
                              </w:rPr>
                              <w:t xml:space="preserve"> July.</w:t>
                            </w:r>
                          </w:p>
                          <w:p w14:paraId="21255BBF"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983E2" id="_x0000_t202" coordsize="21600,21600" o:spt="202" path="m,l,21600r21600,l21600,xe">
                <v:stroke joinstyle="miter"/>
                <v:path gradientshapeok="t" o:connecttype="rect"/>
              </v:shapetype>
              <v:shape id="_x0000_s1026" type="#_x0000_t202" alt="&quot;&quot;" style="position:absolute;margin-left:398.95pt;margin-top:77pt;width:450.15pt;height:99.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">
                <v:textbox>
                  <w:txbxContent>
                    <w:p w14:paraId="726460D3" w14:textId="77777777" w:rsidR="001478E7" w:rsidRPr="00CF5462" w:rsidRDefault="001478E7" w:rsidP="002C26D0">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w:t>
                      </w:r>
                    </w:p>
                    <w:p w14:paraId="0FE361A3" w14:textId="77777777" w:rsidR="001478E7" w:rsidRPr="00CF5462" w:rsidRDefault="001478E7" w:rsidP="002C26D0">
                      <w:pPr>
                        <w:shd w:val="clear" w:color="auto" w:fill="D9D9D9" w:themeFill="background1" w:themeFillShade="D9"/>
                        <w:rPr>
                          <w:rFonts w:ascii="Century Gothic" w:eastAsia="Times New Roman" w:hAnsi="Century Gothic" w:cs="Arial"/>
                          <w:sz w:val="24"/>
                          <w:szCs w:val="24"/>
                        </w:rPr>
                      </w:pPr>
                      <w:r w:rsidRPr="00CF5462">
                        <w:rPr>
                          <w:rFonts w:ascii="Century Gothic" w:eastAsia="Times New Roman" w:hAnsi="Century Gothic" w:cs="Arial"/>
                          <w:sz w:val="24"/>
                          <w:szCs w:val="24"/>
                        </w:rPr>
                        <w:t>Alice receives the decision letter, and it is dated 10</w:t>
                      </w:r>
                      <w:r w:rsidRPr="00CF5462">
                        <w:rPr>
                          <w:rFonts w:ascii="Century Gothic" w:eastAsia="Times New Roman" w:hAnsi="Century Gothic" w:cs="Arial"/>
                          <w:sz w:val="24"/>
                          <w:szCs w:val="24"/>
                          <w:vertAlign w:val="superscript"/>
                        </w:rPr>
                        <w:t>th</w:t>
                      </w:r>
                      <w:r w:rsidRPr="00CF5462">
                        <w:rPr>
                          <w:rFonts w:ascii="Century Gothic" w:eastAsia="Times New Roman" w:hAnsi="Century Gothic" w:cs="Arial"/>
                          <w:sz w:val="24"/>
                          <w:szCs w:val="24"/>
                        </w:rPr>
                        <w:t xml:space="preserve"> April. She requests and receives her mediation certificate just before the 2-month deadline on the 7</w:t>
                      </w:r>
                      <w:r w:rsidRPr="00CF5462">
                        <w:rPr>
                          <w:rFonts w:ascii="Century Gothic" w:eastAsia="Times New Roman" w:hAnsi="Century Gothic" w:cs="Arial"/>
                          <w:sz w:val="24"/>
                          <w:szCs w:val="24"/>
                          <w:vertAlign w:val="superscript"/>
                        </w:rPr>
                        <w:t>th of</w:t>
                      </w:r>
                      <w:r w:rsidRPr="00CF5462">
                        <w:rPr>
                          <w:rFonts w:ascii="Century Gothic" w:eastAsia="Times New Roman" w:hAnsi="Century Gothic" w:cs="Arial"/>
                          <w:sz w:val="24"/>
                          <w:szCs w:val="24"/>
                        </w:rPr>
                        <w:t xml:space="preserve"> June. The mediation certificate extends Alice’s right of appeal by 1 month therefore her deadline for appealing is now 7</w:t>
                      </w:r>
                      <w:r w:rsidRPr="00CF5462">
                        <w:rPr>
                          <w:rFonts w:ascii="Century Gothic" w:eastAsia="Times New Roman" w:hAnsi="Century Gothic" w:cs="Arial"/>
                          <w:sz w:val="24"/>
                          <w:szCs w:val="24"/>
                          <w:vertAlign w:val="superscript"/>
                        </w:rPr>
                        <w:t>th</w:t>
                      </w:r>
                      <w:r w:rsidRPr="00CF5462">
                        <w:rPr>
                          <w:rFonts w:ascii="Century Gothic" w:eastAsia="Times New Roman" w:hAnsi="Century Gothic" w:cs="Arial"/>
                          <w:sz w:val="24"/>
                          <w:szCs w:val="24"/>
                        </w:rPr>
                        <w:t xml:space="preserve"> July.</w:t>
                      </w:r>
                    </w:p>
                    <w:p w14:paraId="21255BBF" w14:textId="77777777" w:rsidR="001478E7" w:rsidRDefault="001478E7" w:rsidP="001478E7"/>
                  </w:txbxContent>
                </v:textbox>
                <w10:wrap type="square" anchorx="margin"/>
              </v:shape>
            </w:pict>
          </mc:Fallback>
        </mc:AlternateContent>
      </w:r>
      <w:r w:rsidRPr="00BA22EF">
        <w:rPr>
          <w:rFonts w:ascii="Century Gothic" w:eastAsia="Times New Roman" w:hAnsi="Century Gothic" w:cs="Arial"/>
          <w:b/>
          <w:bCs/>
          <w:sz w:val="24"/>
          <w:szCs w:val="24"/>
        </w:rPr>
        <w:t xml:space="preserve">The Timings - </w:t>
      </w:r>
      <w:r w:rsidRPr="00BA22EF">
        <w:rPr>
          <w:rFonts w:ascii="Century Gothic" w:eastAsia="Times New Roman" w:hAnsi="Century Gothic" w:cs="Arial"/>
          <w:sz w:val="24"/>
          <w:szCs w:val="24"/>
          <w:shd w:val="clear" w:color="auto" w:fill="FFFFFF"/>
        </w:rPr>
        <w:t xml:space="preserve">The date of the LA notification letter is the date from which the time frame for making an appeal starts to run. You must send the appeal form to the SEND Tribunal within </w:t>
      </w:r>
      <w:r w:rsidRPr="00BA22EF">
        <w:rPr>
          <w:rFonts w:ascii="Century Gothic" w:eastAsia="Times New Roman" w:hAnsi="Century Gothic" w:cs="Arial"/>
          <w:b/>
          <w:bCs/>
          <w:sz w:val="24"/>
          <w:szCs w:val="24"/>
          <w:shd w:val="clear" w:color="auto" w:fill="FFFFFF"/>
        </w:rPr>
        <w:t>two months</w:t>
      </w:r>
      <w:r w:rsidRPr="00BA22EF">
        <w:rPr>
          <w:rFonts w:ascii="Century Gothic" w:eastAsia="Times New Roman" w:hAnsi="Century Gothic" w:cs="Arial"/>
          <w:sz w:val="24"/>
          <w:szCs w:val="24"/>
          <w:shd w:val="clear" w:color="auto" w:fill="FFFFFF"/>
        </w:rPr>
        <w:t xml:space="preserve"> of the date of the decision you are appealing or </w:t>
      </w:r>
      <w:r w:rsidRPr="00BA22EF">
        <w:rPr>
          <w:rFonts w:ascii="Century Gothic" w:eastAsia="Times New Roman" w:hAnsi="Century Gothic" w:cs="Arial"/>
          <w:b/>
          <w:bCs/>
          <w:sz w:val="24"/>
          <w:szCs w:val="24"/>
          <w:shd w:val="clear" w:color="auto" w:fill="FFFFFF"/>
        </w:rPr>
        <w:t>one month</w:t>
      </w:r>
      <w:r w:rsidRPr="00BA22EF">
        <w:rPr>
          <w:rFonts w:ascii="Century Gothic" w:eastAsia="Times New Roman" w:hAnsi="Century Gothic" w:cs="Arial"/>
          <w:sz w:val="24"/>
          <w:szCs w:val="24"/>
          <w:shd w:val="clear" w:color="auto" w:fill="FFFFFF"/>
        </w:rPr>
        <w:t xml:space="preserve"> from the date you obtain a mediation certificate, whichever date falls latest. </w:t>
      </w:r>
    </w:p>
    <w:p w14:paraId="20F830D0" w14:textId="77777777" w:rsidR="001478E7" w:rsidRPr="00BA22EF" w:rsidRDefault="001478E7" w:rsidP="001478E7">
      <w:pPr>
        <w:ind w:right="160"/>
        <w:rPr>
          <w:rFonts w:ascii="Century Gothic" w:eastAsia="Open Sans" w:hAnsi="Century Gothic" w:cs="Arial"/>
          <w:b/>
          <w:sz w:val="24"/>
          <w:szCs w:val="24"/>
        </w:rPr>
      </w:pPr>
    </w:p>
    <w:p w14:paraId="6C75612B" w14:textId="77777777" w:rsidR="001478E7" w:rsidRPr="00BA22EF" w:rsidRDefault="001478E7" w:rsidP="001478E7">
      <w:pPr>
        <w:ind w:right="160"/>
        <w:rPr>
          <w:rFonts w:ascii="Century Gothic" w:eastAsia="Times New Roman" w:hAnsi="Century Gothic" w:cs="Arial"/>
          <w:sz w:val="24"/>
          <w:szCs w:val="24"/>
          <w:shd w:val="clear" w:color="auto" w:fill="FFFFFF"/>
        </w:rPr>
      </w:pPr>
      <w:r w:rsidRPr="00BA22EF">
        <w:rPr>
          <w:rFonts w:ascii="Century Gothic" w:eastAsia="Open Sans" w:hAnsi="Century Gothic" w:cs="Arial"/>
          <w:b/>
          <w:sz w:val="24"/>
          <w:szCs w:val="24"/>
        </w:rPr>
        <w:t>Considering mediation</w:t>
      </w:r>
      <w:r w:rsidRPr="00BA22EF">
        <w:rPr>
          <w:rFonts w:ascii="Century Gothic" w:eastAsia="Open Sans" w:hAnsi="Century Gothic" w:cs="Arial"/>
          <w:sz w:val="24"/>
          <w:szCs w:val="24"/>
        </w:rPr>
        <w:t xml:space="preserve"> – </w:t>
      </w:r>
      <w:r w:rsidRPr="00BA22EF">
        <w:rPr>
          <w:rFonts w:ascii="Century Gothic" w:eastAsia="Times New Roman" w:hAnsi="Century Gothic" w:cs="Arial"/>
          <w:sz w:val="24"/>
          <w:szCs w:val="24"/>
          <w:shd w:val="clear" w:color="auto" w:fill="FFFFFF"/>
        </w:rPr>
        <w:t xml:space="preserve">Before bringing an appeal to the SEND Tribunal, </w:t>
      </w:r>
      <w:hyperlink r:id="rId30" w:history="1">
        <w:r w:rsidRPr="00BA22EF">
          <w:rPr>
            <w:rFonts w:ascii="Century Gothic" w:eastAsia="Times New Roman" w:hAnsi="Century Gothic" w:cs="Arial"/>
            <w:sz w:val="24"/>
            <w:szCs w:val="24"/>
            <w:shd w:val="clear" w:color="auto" w:fill="FFFFFF"/>
          </w:rPr>
          <w:t>mediation</w:t>
        </w:r>
      </w:hyperlink>
      <w:r w:rsidRPr="00BA22EF">
        <w:rPr>
          <w:rFonts w:ascii="Century Gothic" w:eastAsia="Times New Roman" w:hAnsi="Century Gothic" w:cs="Arial"/>
          <w:sz w:val="24"/>
          <w:szCs w:val="24"/>
          <w:shd w:val="clear" w:color="auto" w:fill="FFFFFF"/>
        </w:rPr>
        <w:t xml:space="preserve"> must be considered. This does not mean that mediation is compulsory, but it must be considered. There is a telephone number on your decision letter from the LA which provides the details of the mediation service. You must contact this service to obtain a mediation certificate if you do not want to participate in mediation.</w:t>
      </w:r>
    </w:p>
    <w:p w14:paraId="6E1DA501" w14:textId="77777777" w:rsidR="001478E7" w:rsidRPr="00BA22EF" w:rsidRDefault="001478E7" w:rsidP="001478E7">
      <w:pPr>
        <w:ind w:right="160"/>
        <w:rPr>
          <w:rFonts w:ascii="Century Gothic" w:eastAsia="Times New Roman" w:hAnsi="Century Gothic" w:cs="Arial"/>
          <w:sz w:val="24"/>
          <w:szCs w:val="24"/>
          <w:shd w:val="clear" w:color="auto" w:fill="FFFFFF"/>
        </w:rPr>
      </w:pPr>
    </w:p>
    <w:p w14:paraId="559967F0" w14:textId="1AC6E5B2" w:rsidR="001478E7" w:rsidRPr="00BA22EF" w:rsidRDefault="001478E7" w:rsidP="001478E7">
      <w:pPr>
        <w:ind w:right="160"/>
        <w:rPr>
          <w:rFonts w:ascii="Century Gothic" w:eastAsia="Times New Roman" w:hAnsi="Century Gothic" w:cs="Arial"/>
          <w:sz w:val="24"/>
          <w:szCs w:val="24"/>
          <w:shd w:val="clear" w:color="auto" w:fill="FFFFFF"/>
        </w:rPr>
      </w:pPr>
      <w:r w:rsidRPr="00BA22EF">
        <w:rPr>
          <w:rFonts w:ascii="Century Gothic" w:eastAsia="Times New Roman" w:hAnsi="Century Gothic" w:cs="Arial"/>
          <w:b/>
          <w:bCs/>
          <w:sz w:val="24"/>
          <w:szCs w:val="24"/>
          <w:shd w:val="clear" w:color="auto" w:fill="FFFFFF"/>
        </w:rPr>
        <w:t>What if I have missed my deadline?</w:t>
      </w:r>
      <w:r w:rsidRPr="00BA22EF">
        <w:rPr>
          <w:rFonts w:ascii="Century Gothic" w:eastAsia="Times New Roman" w:hAnsi="Century Gothic" w:cs="Arial"/>
          <w:sz w:val="24"/>
          <w:szCs w:val="24"/>
          <w:shd w:val="clear" w:color="auto" w:fill="FFFFFF"/>
        </w:rPr>
        <w:t xml:space="preserve"> </w:t>
      </w:r>
    </w:p>
    <w:p w14:paraId="79355307"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eastAsia="Times New Roman" w:hAnsi="Century Gothic" w:cs="Arial"/>
          <w:sz w:val="24"/>
          <w:szCs w:val="24"/>
          <w:shd w:val="clear" w:color="auto" w:fill="FFFFFF"/>
        </w:rPr>
        <w:t>If you have missed the deadline, you can ask the SEND Tribunal to accept your appeal late and they have the power to register the appeal. If you need to do this, SENDIASS recommends you seek advice first.</w:t>
      </w:r>
      <w:r w:rsidRPr="00BA22EF">
        <w:rPr>
          <w:rFonts w:ascii="Century Gothic" w:eastAsia="Open Sans" w:hAnsi="Century Gothic" w:cs="Arial"/>
          <w:sz w:val="24"/>
          <w:szCs w:val="24"/>
        </w:rPr>
        <w:t xml:space="preserve"> There may be reasons for this e.g., family crisis/relationship breakdown/ housing issues/illness within the family/ financial issues/problems in the workplace/exclusion of your child and/or other difficulties your child is experiencing. </w:t>
      </w:r>
    </w:p>
    <w:p w14:paraId="0DBF3985" w14:textId="77777777" w:rsidR="001478E7" w:rsidRPr="00BA22EF" w:rsidRDefault="001478E7" w:rsidP="001478E7">
      <w:pPr>
        <w:ind w:right="160"/>
        <w:rPr>
          <w:rFonts w:ascii="Century Gothic" w:eastAsia="Times New Roman" w:hAnsi="Century Gothic" w:cs="Arial"/>
          <w:sz w:val="24"/>
          <w:szCs w:val="24"/>
          <w:shd w:val="clear" w:color="auto" w:fill="FFFFFF"/>
        </w:rPr>
      </w:pPr>
      <w:r w:rsidRPr="00BA22EF">
        <w:rPr>
          <w:rFonts w:ascii="Century Gothic" w:eastAsia="Open Sans" w:hAnsi="Century Gothic" w:cs="Arial"/>
          <w:noProof/>
          <w:sz w:val="24"/>
          <w:szCs w:val="24"/>
        </w:rPr>
        <w:lastRenderedPageBreak/>
        <mc:AlternateContent>
          <mc:Choice Requires="wps">
            <w:drawing>
              <wp:anchor distT="45720" distB="45720" distL="114300" distR="114300" simplePos="0" relativeHeight="251668480" behindDoc="0" locked="0" layoutInCell="1" allowOverlap="1" wp14:anchorId="46866A78" wp14:editId="6AB61BC8">
                <wp:simplePos x="0" y="0"/>
                <wp:positionH relativeFrom="margin">
                  <wp:align>left</wp:align>
                </wp:positionH>
                <wp:positionV relativeFrom="paragraph">
                  <wp:posOffset>304800</wp:posOffset>
                </wp:positionV>
                <wp:extent cx="5883910" cy="1257300"/>
                <wp:effectExtent l="0" t="0" r="21590" b="19050"/>
                <wp:wrapSquare wrapText="bothSides"/>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257300"/>
                        </a:xfrm>
                        <a:prstGeom prst="rect">
                          <a:avLst/>
                        </a:prstGeom>
                        <a:solidFill>
                          <a:srgbClr val="FFFFFF"/>
                        </a:solidFill>
                        <a:ln w="9525">
                          <a:solidFill>
                            <a:srgbClr val="000000"/>
                          </a:solidFill>
                          <a:miter lim="800000"/>
                          <a:headEnd/>
                          <a:tailEnd/>
                        </a:ln>
                      </wps:spPr>
                      <wps:txbx>
                        <w:txbxContent>
                          <w:p w14:paraId="1B3F08B1" w14:textId="77777777" w:rsidR="001478E7" w:rsidRPr="00CF5462" w:rsidRDefault="001478E7" w:rsidP="002C26D0">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w:t>
                            </w:r>
                          </w:p>
                          <w:p w14:paraId="5C3D32C9" w14:textId="77777777" w:rsidR="001478E7" w:rsidRPr="002C26D0" w:rsidRDefault="001478E7" w:rsidP="002C26D0">
                            <w:pPr>
                              <w:shd w:val="clear" w:color="auto" w:fill="D9D9D9" w:themeFill="background1" w:themeFillShade="D9"/>
                              <w:rPr>
                                <w:rFonts w:ascii="Arial" w:eastAsia="Times New Roman" w:hAnsi="Arial" w:cs="Arial"/>
                                <w:b/>
                                <w:bCs/>
                              </w:rPr>
                            </w:pPr>
                            <w:r w:rsidRPr="00CF5462">
                              <w:rPr>
                                <w:rFonts w:ascii="Century Gothic" w:eastAsia="Times New Roman" w:hAnsi="Century Gothic" w:cs="Arial"/>
                                <w:sz w:val="24"/>
                                <w:szCs w:val="24"/>
                              </w:rPr>
                              <w:t>Alice received the decision letter and intended to make an appeal. However, during the appeal window she broke her leg, and her son was permanently excluded from school which meant she was incredibly</w:t>
                            </w:r>
                            <w:r w:rsidRPr="002C26D0">
                              <w:rPr>
                                <w:rFonts w:ascii="Arial" w:eastAsia="Times New Roman" w:hAnsi="Arial" w:cs="Arial"/>
                                <w:sz w:val="24"/>
                                <w:szCs w:val="24"/>
                              </w:rPr>
                              <w:t xml:space="preserve"> stressed and could not make the appeal in time. </w:t>
                            </w:r>
                          </w:p>
                          <w:p w14:paraId="32D2239C"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66A78" id="_x0000_s1027" type="#_x0000_t202" alt="&quot;&quot;" style="position:absolute;margin-left:0;margin-top:24pt;width:463.3pt;height:9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">
                <v:textbox>
                  <w:txbxContent>
                    <w:p w14:paraId="1B3F08B1" w14:textId="77777777" w:rsidR="001478E7" w:rsidRPr="00CF5462" w:rsidRDefault="001478E7" w:rsidP="002C26D0">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w:t>
                      </w:r>
                    </w:p>
                    <w:p w14:paraId="5C3D32C9" w14:textId="77777777" w:rsidR="001478E7" w:rsidRPr="002C26D0" w:rsidRDefault="001478E7" w:rsidP="002C26D0">
                      <w:pPr>
                        <w:shd w:val="clear" w:color="auto" w:fill="D9D9D9" w:themeFill="background1" w:themeFillShade="D9"/>
                        <w:rPr>
                          <w:rFonts w:ascii="Arial" w:eastAsia="Times New Roman" w:hAnsi="Arial" w:cs="Arial"/>
                          <w:b/>
                          <w:bCs/>
                        </w:rPr>
                      </w:pPr>
                      <w:r w:rsidRPr="00CF5462">
                        <w:rPr>
                          <w:rFonts w:ascii="Century Gothic" w:eastAsia="Times New Roman" w:hAnsi="Century Gothic" w:cs="Arial"/>
                          <w:sz w:val="24"/>
                          <w:szCs w:val="24"/>
                        </w:rPr>
                        <w:t>Alice received the decision letter and intended to make an appeal. However, during the appeal window she broke her leg, and her son was permanently excluded from school which meant she was incredibly</w:t>
                      </w:r>
                      <w:r w:rsidRPr="002C26D0">
                        <w:rPr>
                          <w:rFonts w:ascii="Arial" w:eastAsia="Times New Roman" w:hAnsi="Arial" w:cs="Arial"/>
                          <w:sz w:val="24"/>
                          <w:szCs w:val="24"/>
                        </w:rPr>
                        <w:t xml:space="preserve"> stressed and could not make the appeal in time. </w:t>
                      </w:r>
                    </w:p>
                    <w:p w14:paraId="32D2239C" w14:textId="77777777" w:rsidR="001478E7" w:rsidRDefault="001478E7" w:rsidP="001478E7"/>
                  </w:txbxContent>
                </v:textbox>
                <w10:wrap type="square" anchorx="margin"/>
              </v:shape>
            </w:pict>
          </mc:Fallback>
        </mc:AlternateContent>
      </w:r>
      <w:r w:rsidRPr="00BA22EF">
        <w:rPr>
          <w:rFonts w:ascii="Century Gothic" w:eastAsia="Open Sans" w:hAnsi="Century Gothic" w:cs="Arial"/>
          <w:sz w:val="24"/>
          <w:szCs w:val="24"/>
        </w:rPr>
        <w:t xml:space="preserve">  </w:t>
      </w:r>
    </w:p>
    <w:p w14:paraId="7C0E4E19" w14:textId="77777777" w:rsidR="001478E7" w:rsidRPr="00BA22EF" w:rsidRDefault="001478E7" w:rsidP="001478E7">
      <w:pPr>
        <w:ind w:right="160"/>
        <w:rPr>
          <w:rFonts w:ascii="Century Gothic" w:eastAsia="Open Sans" w:hAnsi="Century Gothic" w:cs="Arial"/>
          <w:sz w:val="24"/>
          <w:szCs w:val="24"/>
        </w:rPr>
      </w:pPr>
    </w:p>
    <w:p w14:paraId="4BD70A6B" w14:textId="77777777" w:rsidR="001478E7" w:rsidRPr="00BA22EF" w:rsidRDefault="001478E7" w:rsidP="001478E7">
      <w:pPr>
        <w:spacing w:before="200"/>
        <w:ind w:right="160"/>
        <w:rPr>
          <w:rFonts w:ascii="Century Gothic" w:eastAsia="Times New Roman" w:hAnsi="Century Gothic" w:cs="Arial"/>
          <w:b/>
          <w:noProof/>
          <w:sz w:val="24"/>
          <w:szCs w:val="24"/>
        </w:rPr>
      </w:pPr>
      <w:r w:rsidRPr="00BA22EF">
        <w:rPr>
          <w:rFonts w:ascii="Century Gothic" w:eastAsia="Times New Roman" w:hAnsi="Century Gothic" w:cs="Arial"/>
          <w:b/>
          <w:noProof/>
          <w:sz w:val="24"/>
          <w:szCs w:val="24"/>
        </w:rPr>
        <w:t xml:space="preserve">What is Legal Help and do I qualify? </w:t>
      </w:r>
    </w:p>
    <w:p w14:paraId="13B79619" w14:textId="77777777" w:rsidR="001478E7" w:rsidRPr="00BA22EF" w:rsidRDefault="001478E7" w:rsidP="001478E7">
      <w:pPr>
        <w:spacing w:before="200"/>
        <w:ind w:right="160"/>
        <w:rPr>
          <w:rFonts w:ascii="Century Gothic" w:eastAsia="Times New Roman" w:hAnsi="Century Gothic" w:cs="Arial"/>
          <w:bCs/>
          <w:noProof/>
          <w:sz w:val="24"/>
          <w:szCs w:val="24"/>
        </w:rPr>
      </w:pPr>
      <w:r w:rsidRPr="00BA22EF">
        <w:rPr>
          <w:rFonts w:ascii="Century Gothic" w:eastAsia="Times New Roman" w:hAnsi="Century Gothic" w:cs="Arial"/>
          <w:bCs/>
          <w:noProof/>
          <w:sz w:val="24"/>
          <w:szCs w:val="24"/>
        </w:rPr>
        <w:t xml:space="preserve">Under the Legal help scheme, parents/YP may qualify to receive free legal help from a solicitor firm. There is a legal aid checker here: </w:t>
      </w:r>
      <w:hyperlink r:id="rId31" w:history="1">
        <w:r w:rsidRPr="00BA22EF">
          <w:rPr>
            <w:rFonts w:ascii="Century Gothic" w:eastAsia="Times New Roman" w:hAnsi="Century Gothic" w:cs="Arial"/>
            <w:bCs/>
            <w:noProof/>
            <w:sz w:val="24"/>
            <w:szCs w:val="24"/>
            <w:u w:val="single"/>
          </w:rPr>
          <w:t>legal help</w:t>
        </w:r>
      </w:hyperlink>
      <w:r w:rsidRPr="00BA22EF">
        <w:rPr>
          <w:rFonts w:ascii="Century Gothic" w:eastAsia="Times New Roman" w:hAnsi="Century Gothic" w:cs="Arial"/>
          <w:bCs/>
          <w:noProof/>
          <w:sz w:val="24"/>
          <w:szCs w:val="24"/>
        </w:rPr>
        <w:t xml:space="preserve">. It is important to check whether this is available even if you suspect you or your YP may not qualify. If you do qualify this means a solicitor’s firm will do your case work free of charge. </w:t>
      </w:r>
    </w:p>
    <w:p w14:paraId="0505EDCA" w14:textId="77777777" w:rsidR="001478E7" w:rsidRPr="00BA22EF" w:rsidRDefault="001478E7" w:rsidP="001478E7">
      <w:pPr>
        <w:spacing w:before="200"/>
        <w:ind w:right="160"/>
        <w:rPr>
          <w:rFonts w:ascii="Century Gothic" w:eastAsia="Times New Roman" w:hAnsi="Century Gothic" w:cs="Arial"/>
          <w:bCs/>
          <w:noProof/>
          <w:sz w:val="24"/>
          <w:szCs w:val="24"/>
        </w:rPr>
      </w:pPr>
      <w:r w:rsidRPr="00BA22EF">
        <w:rPr>
          <w:rFonts w:ascii="Century Gothic" w:eastAsia="Times New Roman" w:hAnsi="Century Gothic" w:cs="Arial"/>
          <w:bCs/>
          <w:noProof/>
          <w:sz w:val="24"/>
          <w:szCs w:val="24"/>
        </w:rPr>
        <w:t>SENDIASS expect parents/YP to check to see whether they are eligible for legal help and take up this help if it is available so that SENDIAS cSan support those families who are not eligible.</w:t>
      </w:r>
    </w:p>
    <w:p w14:paraId="4F801468" w14:textId="77777777" w:rsidR="001478E7" w:rsidRPr="00BA22EF" w:rsidRDefault="001478E7" w:rsidP="001478E7">
      <w:pPr>
        <w:spacing w:before="200"/>
        <w:ind w:right="160"/>
        <w:rPr>
          <w:rFonts w:ascii="Century Gothic" w:eastAsia="Times New Roman" w:hAnsi="Century Gothic" w:cs="Arial"/>
          <w:bCs/>
          <w:noProof/>
          <w:sz w:val="24"/>
          <w:szCs w:val="24"/>
        </w:rPr>
      </w:pPr>
    </w:p>
    <w:p w14:paraId="7F9BB231" w14:textId="77777777" w:rsidR="001478E7" w:rsidRPr="00BA22EF" w:rsidRDefault="001478E7" w:rsidP="001478E7">
      <w:pPr>
        <w:spacing w:before="200"/>
        <w:ind w:right="160"/>
        <w:rPr>
          <w:rFonts w:ascii="Century Gothic" w:eastAsia="Times New Roman" w:hAnsi="Century Gothic" w:cs="Arial"/>
          <w:b/>
          <w:noProof/>
          <w:sz w:val="24"/>
          <w:szCs w:val="24"/>
        </w:rPr>
      </w:pPr>
      <w:r w:rsidRPr="00BA22EF">
        <w:rPr>
          <w:rFonts w:ascii="Century Gothic" w:eastAsia="Times New Roman" w:hAnsi="Century Gothic" w:cs="Arial"/>
          <w:b/>
          <w:noProof/>
          <w:sz w:val="24"/>
          <w:szCs w:val="24"/>
        </w:rPr>
        <w:t>What happens to the EHC plan once I make the appeal?</w:t>
      </w:r>
    </w:p>
    <w:p w14:paraId="13100EE5" w14:textId="77777777" w:rsidR="001478E7" w:rsidRPr="00BA22EF" w:rsidRDefault="001478E7" w:rsidP="001478E7">
      <w:pPr>
        <w:spacing w:before="200"/>
        <w:ind w:right="160"/>
        <w:rPr>
          <w:rFonts w:ascii="Century Gothic" w:eastAsia="Times New Roman" w:hAnsi="Century Gothic" w:cs="Arial"/>
          <w:bCs/>
          <w:noProof/>
          <w:sz w:val="24"/>
          <w:szCs w:val="24"/>
        </w:rPr>
      </w:pPr>
      <w:r w:rsidRPr="00BA22EF">
        <w:rPr>
          <w:rFonts w:ascii="Century Gothic" w:eastAsia="Times New Roman" w:hAnsi="Century Gothic" w:cs="Arial"/>
          <w:bCs/>
          <w:noProof/>
          <w:sz w:val="24"/>
          <w:szCs w:val="24"/>
        </w:rPr>
        <w:t>The LA must</w:t>
      </w:r>
      <w:r w:rsidRPr="00BA22EF">
        <w:rPr>
          <w:rFonts w:ascii="Century Gothic" w:eastAsia="Times New Roman" w:hAnsi="Century Gothic" w:cs="Arial"/>
          <w:b/>
          <w:bCs/>
          <w:noProof/>
          <w:sz w:val="24"/>
          <w:szCs w:val="24"/>
        </w:rPr>
        <w:t> </w:t>
      </w:r>
      <w:r w:rsidRPr="00BA22EF">
        <w:rPr>
          <w:rFonts w:ascii="Century Gothic" w:eastAsia="Times New Roman" w:hAnsi="Century Gothic" w:cs="Arial"/>
          <w:bCs/>
          <w:noProof/>
          <w:sz w:val="24"/>
          <w:szCs w:val="24"/>
        </w:rPr>
        <w:t>keep the EHC plan in place until the appeal is finished. This means they must continue to make sure your child/YP can receive the special educational provision in Section F of the plan and the education setting named in Section I must</w:t>
      </w:r>
      <w:r w:rsidRPr="00BA22EF">
        <w:rPr>
          <w:rFonts w:ascii="Century Gothic" w:eastAsia="Times New Roman" w:hAnsi="Century Gothic" w:cs="Arial"/>
          <w:b/>
          <w:bCs/>
          <w:noProof/>
          <w:sz w:val="24"/>
          <w:szCs w:val="24"/>
        </w:rPr>
        <w:t> </w:t>
      </w:r>
      <w:r w:rsidRPr="00BA22EF">
        <w:rPr>
          <w:rFonts w:ascii="Century Gothic" w:eastAsia="Times New Roman" w:hAnsi="Century Gothic" w:cs="Arial"/>
          <w:bCs/>
          <w:noProof/>
          <w:sz w:val="24"/>
          <w:szCs w:val="24"/>
        </w:rPr>
        <w:t>continue to admit your child/YP until the appeal is concluded.</w:t>
      </w:r>
    </w:p>
    <w:p w14:paraId="39F1E1B9" w14:textId="77777777" w:rsidR="001478E7" w:rsidRPr="00BA22EF" w:rsidRDefault="001478E7" w:rsidP="001478E7">
      <w:pPr>
        <w:spacing w:before="200"/>
        <w:ind w:right="160"/>
        <w:rPr>
          <w:rFonts w:ascii="Century Gothic" w:eastAsia="Times New Roman" w:hAnsi="Century Gothic" w:cs="Arial"/>
          <w:bCs/>
          <w:noProof/>
          <w:sz w:val="24"/>
          <w:szCs w:val="24"/>
        </w:rPr>
      </w:pPr>
    </w:p>
    <w:p w14:paraId="71315C2E" w14:textId="2B337F50" w:rsidR="001478E7" w:rsidRPr="00BA22EF" w:rsidRDefault="001478E7" w:rsidP="001478E7">
      <w:pPr>
        <w:ind w:right="160"/>
        <w:rPr>
          <w:rFonts w:ascii="Century Gothic" w:hAnsi="Century Gothic" w:cs="Arial"/>
          <w:b/>
          <w:bCs/>
          <w:kern w:val="24"/>
          <w:sz w:val="24"/>
          <w:szCs w:val="24"/>
        </w:rPr>
      </w:pPr>
      <w:r w:rsidRPr="00BA22EF">
        <w:rPr>
          <w:rFonts w:ascii="Century Gothic" w:hAnsi="Century Gothic" w:cs="Arial"/>
          <w:b/>
          <w:bCs/>
          <w:kern w:val="24"/>
          <w:sz w:val="24"/>
          <w:szCs w:val="24"/>
        </w:rPr>
        <w:t>Why has the LA decided to cease the EHC plan?</w:t>
      </w:r>
    </w:p>
    <w:p w14:paraId="0DAA5736" w14:textId="28070C1F" w:rsidR="001478E7" w:rsidRPr="00BA22EF" w:rsidRDefault="001478E7" w:rsidP="001478E7">
      <w:pPr>
        <w:ind w:right="160"/>
        <w:rPr>
          <w:rFonts w:ascii="Century Gothic" w:hAnsi="Century Gothic" w:cs="Arial"/>
          <w:kern w:val="24"/>
          <w:sz w:val="24"/>
          <w:szCs w:val="24"/>
        </w:rPr>
      </w:pPr>
      <w:r w:rsidRPr="00BA22EF">
        <w:rPr>
          <w:rFonts w:ascii="Century Gothic" w:hAnsi="Century Gothic" w:cs="Arial"/>
          <w:kern w:val="24"/>
          <w:sz w:val="24"/>
          <w:szCs w:val="24"/>
        </w:rPr>
        <w:t>The law is clear on the circumstances when LAs can cease to maintain an EHC plan and we will look at the legal test below. Every case is different. For YP, the LA may claim their needs can be met by another service such as social care or health</w:t>
      </w:r>
      <w:r w:rsidR="00D20739" w:rsidRPr="00BA22EF">
        <w:rPr>
          <w:rFonts w:ascii="Century Gothic" w:hAnsi="Century Gothic" w:cs="Arial"/>
          <w:kern w:val="24"/>
          <w:sz w:val="24"/>
          <w:szCs w:val="24"/>
        </w:rPr>
        <w:t xml:space="preserve">. </w:t>
      </w:r>
      <w:r w:rsidRPr="00BA22EF">
        <w:rPr>
          <w:rFonts w:ascii="Century Gothic" w:hAnsi="Century Gothic" w:cs="Arial"/>
          <w:kern w:val="24"/>
          <w:sz w:val="24"/>
          <w:szCs w:val="24"/>
        </w:rPr>
        <w:t xml:space="preserve">If your child/YP is continuing in an education or training setting the LA may be expecting the setting to meet your child/YP’s needs without an EHC plan. The LA may have wrongly applied the test as to why they do not need to continue the EHC plan. If you are in doubt as to whether you should appeal, it will be important to seek advice. </w:t>
      </w:r>
    </w:p>
    <w:p w14:paraId="48B26105" w14:textId="77777777" w:rsidR="001478E7" w:rsidRPr="00BA22EF" w:rsidRDefault="001478E7" w:rsidP="001478E7">
      <w:pPr>
        <w:ind w:right="160"/>
        <w:rPr>
          <w:rFonts w:ascii="Century Gothic" w:eastAsia="Times New Roman" w:hAnsi="Century Gothic" w:cs="Arial"/>
          <w:bCs/>
          <w:noProof/>
          <w:sz w:val="24"/>
          <w:szCs w:val="24"/>
        </w:rPr>
      </w:pPr>
    </w:p>
    <w:p w14:paraId="1666DFF7" w14:textId="71A7DBA1"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What SENDIASS can do to help parents and YP</w:t>
      </w:r>
    </w:p>
    <w:p w14:paraId="03AACF31"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lastRenderedPageBreak/>
        <w:t>SENDIASS can help parents/YP to explore their options and rights and can provide information to help them make informed decisions/responsibilities and own any decision.</w:t>
      </w:r>
    </w:p>
    <w:p w14:paraId="4ADB30B7"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SENDIASS can keep the appeal focused on the legal test and ignore historical aspects of the case.</w:t>
      </w:r>
    </w:p>
    <w:p w14:paraId="55E8B2DF"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SENDIASS can support parents/YP to plan regarding facts and evidence.</w:t>
      </w:r>
    </w:p>
    <w:p w14:paraId="5B22FF69"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SENDIASS can check the LA decision letter is compliant and consider parent/YP circumstances if they are out of time for making the appeal. (See above).</w:t>
      </w:r>
    </w:p>
    <w:p w14:paraId="68AD3649"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SENDIASS can explain the practical considerations of mediation.</w:t>
      </w:r>
    </w:p>
    <w:p w14:paraId="580871E0"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SENDIASS can explain the use of Legal Aid, but it is always the parent/YP’s responsibility to check if they are eligible.</w:t>
      </w:r>
    </w:p>
    <w:p w14:paraId="570572AB" w14:textId="77777777" w:rsidR="001478E7" w:rsidRPr="00BA22EF" w:rsidRDefault="001478E7" w:rsidP="001478E7">
      <w:pPr>
        <w:pStyle w:val="ListParagraph"/>
        <w:numPr>
          <w:ilvl w:val="0"/>
          <w:numId w:val="12"/>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If SENDIASS are supporting, you through the appeal we can check your draft reasons for appeal (time limits permitting).</w:t>
      </w:r>
    </w:p>
    <w:p w14:paraId="05713292" w14:textId="77777777" w:rsidR="00EA76D9" w:rsidRPr="00BA22EF" w:rsidRDefault="00EA76D9" w:rsidP="001478E7">
      <w:pPr>
        <w:ind w:right="160"/>
        <w:rPr>
          <w:rFonts w:ascii="Century Gothic" w:eastAsia="Open Sans" w:hAnsi="Century Gothic" w:cs="Arial"/>
          <w:b/>
          <w:sz w:val="24"/>
          <w:szCs w:val="24"/>
        </w:rPr>
      </w:pPr>
    </w:p>
    <w:p w14:paraId="3F0B534B" w14:textId="62ADC2EF" w:rsidR="001478E7" w:rsidRPr="00BA22EF" w:rsidRDefault="001478E7" w:rsidP="001478E7">
      <w:pPr>
        <w:ind w:right="160"/>
        <w:rPr>
          <w:rFonts w:ascii="Century Gothic" w:eastAsia="Open Sans" w:hAnsi="Century Gothic" w:cs="Arial"/>
          <w:b/>
          <w:sz w:val="24"/>
          <w:szCs w:val="24"/>
        </w:rPr>
      </w:pPr>
      <w:r w:rsidRPr="00BA22EF">
        <w:rPr>
          <w:rFonts w:ascii="Century Gothic" w:eastAsia="Open Sans" w:hAnsi="Century Gothic" w:cs="Arial"/>
          <w:b/>
          <w:sz w:val="24"/>
          <w:szCs w:val="24"/>
        </w:rPr>
        <w:t xml:space="preserve">SENDIASS will expect that: </w:t>
      </w:r>
    </w:p>
    <w:p w14:paraId="30874CD9" w14:textId="77777777" w:rsidR="001478E7" w:rsidRPr="00BA22EF" w:rsidRDefault="001478E7" w:rsidP="001478E7">
      <w:pPr>
        <w:pStyle w:val="ListParagraph"/>
        <w:numPr>
          <w:ilvl w:val="0"/>
          <w:numId w:val="11"/>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The parent/YP to follow any guidance.</w:t>
      </w:r>
    </w:p>
    <w:p w14:paraId="519BEA30" w14:textId="77777777" w:rsidR="001478E7" w:rsidRPr="00BA22EF" w:rsidRDefault="001478E7" w:rsidP="001478E7">
      <w:pPr>
        <w:pStyle w:val="ListParagraph"/>
        <w:numPr>
          <w:ilvl w:val="0"/>
          <w:numId w:val="11"/>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The parent/YP attempt to draft their reasons for appealing.</w:t>
      </w:r>
    </w:p>
    <w:p w14:paraId="6574069B" w14:textId="77777777" w:rsidR="001478E7" w:rsidRPr="00BA22EF" w:rsidRDefault="001478E7" w:rsidP="001478E7">
      <w:pPr>
        <w:pStyle w:val="ListParagraph"/>
        <w:numPr>
          <w:ilvl w:val="0"/>
          <w:numId w:val="11"/>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All information is given/available on time. </w:t>
      </w:r>
    </w:p>
    <w:p w14:paraId="2F2E59FA" w14:textId="77777777" w:rsidR="001478E7" w:rsidRPr="00BA22EF" w:rsidRDefault="001478E7" w:rsidP="001478E7">
      <w:pPr>
        <w:ind w:right="160"/>
        <w:rPr>
          <w:rFonts w:ascii="Century Gothic" w:eastAsia="Open Sans" w:hAnsi="Century Gothic" w:cs="Arial"/>
          <w:sz w:val="24"/>
          <w:szCs w:val="24"/>
        </w:rPr>
      </w:pPr>
    </w:p>
    <w:p w14:paraId="1BCE13F1" w14:textId="3F1C37FF" w:rsidR="001478E7" w:rsidRPr="00BA22EF" w:rsidRDefault="001478E7" w:rsidP="001478E7">
      <w:pPr>
        <w:ind w:right="160"/>
        <w:rPr>
          <w:rFonts w:ascii="Century Gothic" w:eastAsia="Open Sans" w:hAnsi="Century Gothic" w:cs="Arial"/>
          <w:b/>
          <w:sz w:val="24"/>
          <w:szCs w:val="24"/>
        </w:rPr>
      </w:pPr>
      <w:r w:rsidRPr="00BA22EF">
        <w:rPr>
          <w:rFonts w:ascii="Century Gothic" w:eastAsia="Open Sans" w:hAnsi="Century Gothic" w:cs="Arial"/>
          <w:b/>
          <w:sz w:val="24"/>
          <w:szCs w:val="24"/>
        </w:rPr>
        <w:t>What SENDIASS cannot do?</w:t>
      </w:r>
    </w:p>
    <w:p w14:paraId="4BDFD6D2" w14:textId="77777777" w:rsidR="001478E7" w:rsidRPr="00BA22EF" w:rsidRDefault="001478E7" w:rsidP="001478E7">
      <w:pPr>
        <w:pStyle w:val="ListParagraph"/>
        <w:numPr>
          <w:ilvl w:val="0"/>
          <w:numId w:val="1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Give </w:t>
      </w:r>
      <w:proofErr w:type="gramStart"/>
      <w:r w:rsidRPr="00BA22EF">
        <w:rPr>
          <w:rFonts w:ascii="Century Gothic" w:eastAsia="Open Sans" w:hAnsi="Century Gothic" w:cs="Arial"/>
          <w:sz w:val="24"/>
          <w:szCs w:val="24"/>
        </w:rPr>
        <w:t>personal opinions</w:t>
      </w:r>
      <w:proofErr w:type="gramEnd"/>
      <w:r w:rsidRPr="00BA22EF">
        <w:rPr>
          <w:rFonts w:ascii="Century Gothic" w:eastAsia="Open Sans" w:hAnsi="Century Gothic" w:cs="Arial"/>
          <w:sz w:val="24"/>
          <w:szCs w:val="24"/>
        </w:rPr>
        <w:t>.</w:t>
      </w:r>
    </w:p>
    <w:p w14:paraId="6541210F" w14:textId="77777777" w:rsidR="001478E7" w:rsidRPr="00BA22EF" w:rsidRDefault="001478E7" w:rsidP="001478E7">
      <w:pPr>
        <w:pStyle w:val="ListParagraph"/>
        <w:numPr>
          <w:ilvl w:val="0"/>
          <w:numId w:val="1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Solve problems and make decisions for the parent/YP.</w:t>
      </w:r>
    </w:p>
    <w:p w14:paraId="0E9E3670" w14:textId="77777777" w:rsidR="001478E7" w:rsidRPr="00BA22EF" w:rsidRDefault="001478E7" w:rsidP="001478E7">
      <w:pPr>
        <w:pStyle w:val="ListParagraph"/>
        <w:numPr>
          <w:ilvl w:val="0"/>
          <w:numId w:val="1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Do things that parent/YP can do for themselves or could do with encouragement/support.</w:t>
      </w:r>
    </w:p>
    <w:p w14:paraId="669B0F12" w14:textId="77777777" w:rsidR="001478E7" w:rsidRPr="00BA22EF" w:rsidRDefault="001478E7" w:rsidP="001478E7">
      <w:pPr>
        <w:pStyle w:val="ListParagraph"/>
        <w:numPr>
          <w:ilvl w:val="0"/>
          <w:numId w:val="1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Jointly support a parent/YP whilst a solicitor is advising on their case.</w:t>
      </w:r>
    </w:p>
    <w:p w14:paraId="659E2211" w14:textId="77777777" w:rsidR="001478E7" w:rsidRPr="00BA22EF" w:rsidRDefault="001478E7" w:rsidP="001478E7">
      <w:pPr>
        <w:pStyle w:val="ListParagraph"/>
        <w:numPr>
          <w:ilvl w:val="0"/>
          <w:numId w:val="1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Chase up the LA to ensure deadlines are adhered to.</w:t>
      </w:r>
    </w:p>
    <w:p w14:paraId="7E8DE207" w14:textId="77777777" w:rsidR="001478E7" w:rsidRPr="00BA22EF" w:rsidRDefault="001478E7" w:rsidP="001478E7">
      <w:pPr>
        <w:pStyle w:val="ListParagraph"/>
        <w:ind w:right="160"/>
        <w:rPr>
          <w:rFonts w:ascii="Century Gothic" w:eastAsia="Open Sans" w:hAnsi="Century Gothic" w:cs="Arial"/>
          <w:sz w:val="24"/>
          <w:szCs w:val="24"/>
        </w:rPr>
      </w:pPr>
    </w:p>
    <w:p w14:paraId="41BF0E60" w14:textId="389CFE10"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The law</w:t>
      </w:r>
    </w:p>
    <w:p w14:paraId="0BAC503C" w14:textId="79CB9023"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The legal test relevant to ceasing to maintain an EHC plan is contained in the C&amp;FA 2014.</w:t>
      </w:r>
    </w:p>
    <w:tbl>
      <w:tblPr>
        <w:tblStyle w:val="TableGrid"/>
        <w:tblW w:w="0" w:type="auto"/>
        <w:tblLook w:val="04A0" w:firstRow="1" w:lastRow="0" w:firstColumn="1" w:lastColumn="0" w:noHBand="0" w:noVBand="1"/>
      </w:tblPr>
      <w:tblGrid>
        <w:gridCol w:w="9016"/>
      </w:tblGrid>
      <w:tr w:rsidR="001478E7" w:rsidRPr="00BA22EF" w14:paraId="0C0392A0" w14:textId="77777777" w:rsidTr="002C26D0">
        <w:tc>
          <w:tcPr>
            <w:tcW w:w="9631" w:type="dxa"/>
            <w:shd w:val="clear" w:color="auto" w:fill="FFD966" w:themeFill="accent4" w:themeFillTint="99"/>
          </w:tcPr>
          <w:p w14:paraId="6C8ECEC2" w14:textId="77777777" w:rsidR="001478E7" w:rsidRPr="00BA22EF" w:rsidRDefault="001478E7" w:rsidP="00432246">
            <w:pPr>
              <w:ind w:right="160"/>
              <w:rPr>
                <w:rFonts w:ascii="Century Gothic" w:eastAsia="Open Sans" w:hAnsi="Century Gothic" w:cs="Arial"/>
                <w:b/>
                <w:sz w:val="24"/>
                <w:szCs w:val="24"/>
              </w:rPr>
            </w:pPr>
            <w:bookmarkStart w:id="11" w:name="_Hlk80602780"/>
            <w:r w:rsidRPr="00BA22EF">
              <w:rPr>
                <w:rFonts w:ascii="Century Gothic" w:eastAsia="Open Sans" w:hAnsi="Century Gothic" w:cs="Arial"/>
                <w:b/>
                <w:sz w:val="24"/>
                <w:szCs w:val="24"/>
              </w:rPr>
              <w:t>Section 45 C&amp;FA 2014</w:t>
            </w:r>
          </w:p>
          <w:p w14:paraId="3D9ED4D3" w14:textId="77777777" w:rsidR="001478E7" w:rsidRPr="00BA22EF" w:rsidRDefault="001478E7" w:rsidP="00432246">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(1)A local authority may cease to maintain an EHC plan for a child/YP only if- </w:t>
            </w:r>
          </w:p>
          <w:p w14:paraId="11576F4F" w14:textId="77777777" w:rsidR="001478E7" w:rsidRPr="00BA22EF" w:rsidRDefault="001478E7" w:rsidP="00432246">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(a) the authority is no longer responsible for the child/YP</w:t>
            </w:r>
          </w:p>
          <w:p w14:paraId="6255D634" w14:textId="77777777" w:rsidR="001478E7" w:rsidRPr="00BA22EF" w:rsidRDefault="001478E7" w:rsidP="00432246">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(b) the authority determines that it is no longer necessary for the plan to be maintained</w:t>
            </w:r>
          </w:p>
          <w:p w14:paraId="1207850D" w14:textId="77777777" w:rsidR="001478E7" w:rsidRPr="00BA22EF" w:rsidRDefault="001478E7" w:rsidP="00432246">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lastRenderedPageBreak/>
              <w:t xml:space="preserve">(2) The circumstances in which it is no longer necessary for an EHC plan to be maintained for a child/YP include where the child/YP no longer requires the special educational provision specified in the plan. </w:t>
            </w:r>
          </w:p>
          <w:p w14:paraId="4587F660" w14:textId="77777777" w:rsidR="001478E7" w:rsidRPr="00BA22EF" w:rsidRDefault="001478E7" w:rsidP="00432246">
            <w:pPr>
              <w:ind w:right="160"/>
              <w:rPr>
                <w:rFonts w:ascii="Century Gothic" w:eastAsia="Open Sans" w:hAnsi="Century Gothic" w:cs="Arial"/>
                <w:b/>
                <w:bCs/>
                <w:sz w:val="24"/>
                <w:szCs w:val="24"/>
              </w:rPr>
            </w:pPr>
            <w:r w:rsidRPr="00BA22EF">
              <w:rPr>
                <w:rFonts w:ascii="Century Gothic" w:eastAsia="Open Sans" w:hAnsi="Century Gothic" w:cs="Arial"/>
                <w:bCs/>
                <w:sz w:val="24"/>
                <w:szCs w:val="24"/>
              </w:rPr>
              <w:t>(3) When determining whether a young person aged over 18 no longer requires the special educational provision specified in the plan, a LA must have regard to whether the educational or training outcomes specified in the plan have been achieved.</w:t>
            </w:r>
          </w:p>
        </w:tc>
      </w:tr>
    </w:tbl>
    <w:bookmarkEnd w:id="11"/>
    <w:p w14:paraId="69B6755D" w14:textId="77777777"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lastRenderedPageBreak/>
        <w:t>This explains that the LA can cease to maintain an EHC plan, but only in certain circumstances. Firstly, they may cease the plan if they are no longer responsible for a child/YP. This could happen for several reasons such as:</w:t>
      </w:r>
    </w:p>
    <w:p w14:paraId="17C16348" w14:textId="77777777" w:rsidR="001478E7" w:rsidRPr="00BA22EF" w:rsidRDefault="001478E7" w:rsidP="001478E7">
      <w:pPr>
        <w:ind w:right="160"/>
        <w:rPr>
          <w:rFonts w:ascii="Century Gothic" w:eastAsia="Open Sans" w:hAnsi="Century Gothic" w:cs="Arial"/>
          <w:bCs/>
          <w:sz w:val="24"/>
          <w:szCs w:val="24"/>
        </w:rPr>
      </w:pPr>
    </w:p>
    <w:p w14:paraId="710A71A2" w14:textId="77777777" w:rsidR="001478E7" w:rsidRPr="00BA22EF" w:rsidRDefault="001478E7" w:rsidP="001478E7">
      <w:pPr>
        <w:numPr>
          <w:ilvl w:val="0"/>
          <w:numId w:val="26"/>
        </w:numPr>
        <w:spacing w:after="0" w:line="276" w:lineRule="auto"/>
        <w:ind w:right="160"/>
        <w:rPr>
          <w:rFonts w:ascii="Century Gothic" w:eastAsia="Open Sans" w:hAnsi="Century Gothic" w:cs="Arial"/>
          <w:bCs/>
          <w:sz w:val="24"/>
          <w:szCs w:val="24"/>
        </w:rPr>
      </w:pPr>
      <w:r w:rsidRPr="00BA22EF">
        <w:rPr>
          <w:rFonts w:ascii="Century Gothic" w:eastAsia="Open Sans" w:hAnsi="Century Gothic" w:cs="Arial"/>
          <w:bCs/>
          <w:sz w:val="24"/>
          <w:szCs w:val="24"/>
        </w:rPr>
        <w:t>The child or young person moves to another country (note – if they moved to another area within England the LA would have to ‘transfer’ their EHC plan to that LA</w:t>
      </w:r>
    </w:p>
    <w:p w14:paraId="38B641B2" w14:textId="69ABA274" w:rsidR="001478E7" w:rsidRPr="00BA22EF" w:rsidRDefault="001478E7" w:rsidP="001478E7">
      <w:pPr>
        <w:numPr>
          <w:ilvl w:val="0"/>
          <w:numId w:val="26"/>
        </w:numPr>
        <w:spacing w:after="0" w:line="276" w:lineRule="auto"/>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A YP starts higher </w:t>
      </w:r>
      <w:r w:rsidR="00D20739" w:rsidRPr="00BA22EF">
        <w:rPr>
          <w:rFonts w:ascii="Century Gothic" w:eastAsia="Open Sans" w:hAnsi="Century Gothic" w:cs="Arial"/>
          <w:bCs/>
          <w:sz w:val="24"/>
          <w:szCs w:val="24"/>
        </w:rPr>
        <w:t>education.</w:t>
      </w:r>
      <w:r w:rsidRPr="00BA22EF">
        <w:rPr>
          <w:rFonts w:ascii="Century Gothic" w:eastAsia="Open Sans" w:hAnsi="Century Gothic" w:cs="Arial"/>
          <w:bCs/>
          <w:sz w:val="24"/>
          <w:szCs w:val="24"/>
        </w:rPr>
        <w:t xml:space="preserve"> </w:t>
      </w:r>
    </w:p>
    <w:p w14:paraId="43032E98" w14:textId="52E69D46" w:rsidR="001478E7" w:rsidRPr="00BA22EF" w:rsidRDefault="001478E7" w:rsidP="001478E7">
      <w:pPr>
        <w:numPr>
          <w:ilvl w:val="0"/>
          <w:numId w:val="26"/>
        </w:numPr>
        <w:spacing w:after="0" w:line="276" w:lineRule="auto"/>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A YP aged </w:t>
      </w:r>
      <w:r w:rsidR="00D20739" w:rsidRPr="00BA22EF">
        <w:rPr>
          <w:rFonts w:ascii="Century Gothic" w:eastAsia="Open Sans" w:hAnsi="Century Gothic" w:cs="Arial"/>
          <w:bCs/>
          <w:sz w:val="24"/>
          <w:szCs w:val="24"/>
        </w:rPr>
        <w:t>eighteen</w:t>
      </w:r>
      <w:r w:rsidRPr="00BA22EF">
        <w:rPr>
          <w:rFonts w:ascii="Century Gothic" w:eastAsia="Open Sans" w:hAnsi="Century Gothic" w:cs="Arial"/>
          <w:bCs/>
          <w:sz w:val="24"/>
          <w:szCs w:val="24"/>
        </w:rPr>
        <w:t xml:space="preserve"> and above has left education </w:t>
      </w:r>
      <w:r w:rsidRPr="00BA22EF">
        <w:rPr>
          <w:rFonts w:ascii="Century Gothic" w:eastAsia="Open Sans" w:hAnsi="Century Gothic" w:cs="Arial"/>
          <w:b/>
          <w:sz w:val="24"/>
          <w:szCs w:val="24"/>
        </w:rPr>
        <w:t>and following an annual review</w:t>
      </w:r>
      <w:r w:rsidRPr="00BA22EF">
        <w:rPr>
          <w:rFonts w:ascii="Century Gothic" w:eastAsia="Open Sans" w:hAnsi="Century Gothic" w:cs="Arial"/>
          <w:bCs/>
          <w:sz w:val="24"/>
          <w:szCs w:val="24"/>
        </w:rPr>
        <w:t xml:space="preserve"> state they no longer wish to continue in education or </w:t>
      </w:r>
      <w:r w:rsidR="00D20739" w:rsidRPr="00BA22EF">
        <w:rPr>
          <w:rFonts w:ascii="Century Gothic" w:eastAsia="Open Sans" w:hAnsi="Century Gothic" w:cs="Arial"/>
          <w:bCs/>
          <w:sz w:val="24"/>
          <w:szCs w:val="24"/>
        </w:rPr>
        <w:t>training.</w:t>
      </w:r>
    </w:p>
    <w:p w14:paraId="6C1F4A64" w14:textId="77B19D47" w:rsidR="001478E7" w:rsidRPr="00BA22EF" w:rsidRDefault="001478E7" w:rsidP="001478E7">
      <w:pPr>
        <w:numPr>
          <w:ilvl w:val="0"/>
          <w:numId w:val="26"/>
        </w:numPr>
        <w:spacing w:after="0" w:line="276" w:lineRule="auto"/>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A YP reaches the age of </w:t>
      </w:r>
      <w:r w:rsidR="00D20739" w:rsidRPr="00BA22EF">
        <w:rPr>
          <w:rFonts w:ascii="Century Gothic" w:eastAsia="Open Sans" w:hAnsi="Century Gothic" w:cs="Arial"/>
          <w:bCs/>
          <w:sz w:val="24"/>
          <w:szCs w:val="24"/>
        </w:rPr>
        <w:t>twenty-five.</w:t>
      </w:r>
    </w:p>
    <w:p w14:paraId="36CC947F" w14:textId="031691FA" w:rsidR="001478E7" w:rsidRPr="00BA22EF" w:rsidRDefault="001478E7" w:rsidP="001478E7">
      <w:pPr>
        <w:numPr>
          <w:ilvl w:val="0"/>
          <w:numId w:val="26"/>
        </w:numPr>
        <w:spacing w:after="0" w:line="276" w:lineRule="auto"/>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A YP takes up paid employment (excluding apprenticeships which can continue with an EHC plan) </w:t>
      </w:r>
    </w:p>
    <w:p w14:paraId="6169A779" w14:textId="77777777"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Secondly, the LA can cease to maintain the EHC plan if it is no longer necessary for them to maintain it. This would arise in circumstances where your child/YP no longer requires the special educational provision in Section F of the EHC plan. In other words, they no longer need an EHC plan to have their special educational needs met.</w:t>
      </w:r>
    </w:p>
    <w:p w14:paraId="2D4AB6E8" w14:textId="77777777" w:rsidR="001478E7" w:rsidRPr="00BA22EF" w:rsidRDefault="001478E7" w:rsidP="001478E7">
      <w:pPr>
        <w:ind w:right="160"/>
        <w:rPr>
          <w:rFonts w:ascii="Century Gothic" w:eastAsia="Open Sans" w:hAnsi="Century Gothic" w:cs="Arial"/>
          <w:bCs/>
          <w:sz w:val="24"/>
          <w:szCs w:val="24"/>
        </w:rPr>
      </w:pPr>
    </w:p>
    <w:p w14:paraId="5A2D392E" w14:textId="13EAD247" w:rsidR="001478E7" w:rsidRPr="00BA22EF" w:rsidRDefault="001478E7" w:rsidP="001478E7">
      <w:pPr>
        <w:ind w:right="160"/>
        <w:rPr>
          <w:rFonts w:ascii="Century Gothic" w:eastAsia="Open Sans" w:hAnsi="Century Gothic" w:cs="Arial"/>
          <w:bCs/>
          <w:sz w:val="24"/>
          <w:szCs w:val="24"/>
        </w:rPr>
      </w:pPr>
      <w:r w:rsidRPr="00BA22EF">
        <w:rPr>
          <w:rFonts w:ascii="Century Gothic" w:eastAsia="Open Sans" w:hAnsi="Century Gothic" w:cs="Arial"/>
          <w:bCs/>
          <w:sz w:val="24"/>
          <w:szCs w:val="24"/>
        </w:rPr>
        <w:t xml:space="preserve">The legal test requires that for YP person over 18, the LA must have regard to whether the educational or training outcomes in the EHC plan have been achieved. </w:t>
      </w:r>
    </w:p>
    <w:p w14:paraId="168060C0" w14:textId="3291B8F3" w:rsidR="001478E7" w:rsidRPr="00BA22EF" w:rsidRDefault="001478E7" w:rsidP="001478E7">
      <w:pPr>
        <w:ind w:right="160"/>
        <w:rPr>
          <w:rFonts w:ascii="Century Gothic" w:eastAsia="Open Sans" w:hAnsi="Century Gothic" w:cs="Arial"/>
          <w:b/>
          <w:sz w:val="24"/>
          <w:szCs w:val="24"/>
        </w:rPr>
      </w:pPr>
      <w:r w:rsidRPr="00BA22EF">
        <w:rPr>
          <w:rFonts w:ascii="Century Gothic" w:eastAsia="Open Sans" w:hAnsi="Century Gothic" w:cs="Arial"/>
          <w:b/>
          <w:sz w:val="24"/>
          <w:szCs w:val="24"/>
        </w:rPr>
        <w:t>Case law</w:t>
      </w:r>
    </w:p>
    <w:p w14:paraId="36B30A9C" w14:textId="1B7113E0"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bCs/>
          <w:sz w:val="24"/>
          <w:szCs w:val="24"/>
        </w:rPr>
        <w:t xml:space="preserve">In the case of </w:t>
      </w:r>
      <w:r w:rsidRPr="00BA22EF">
        <w:rPr>
          <w:rFonts w:ascii="Century Gothic" w:eastAsia="Open Sans" w:hAnsi="Century Gothic" w:cs="Arial"/>
          <w:b/>
          <w:bCs/>
          <w:sz w:val="24"/>
          <w:szCs w:val="24"/>
        </w:rPr>
        <w:t xml:space="preserve">B &amp; M v Cheshire East Council </w:t>
      </w:r>
      <w:r w:rsidRPr="00BA22EF">
        <w:rPr>
          <w:rFonts w:ascii="Century Gothic" w:eastAsia="Open Sans" w:hAnsi="Century Gothic" w:cs="Arial"/>
          <w:sz w:val="24"/>
          <w:szCs w:val="24"/>
        </w:rPr>
        <w:t>[2018] UKUT 232 (AAC)</w:t>
      </w:r>
      <w:r w:rsidRPr="00BA22EF">
        <w:rPr>
          <w:rFonts w:ascii="Century Gothic" w:eastAsia="Open Sans" w:hAnsi="Century Gothic" w:cs="Arial"/>
          <w:b/>
          <w:bCs/>
          <w:sz w:val="24"/>
          <w:szCs w:val="24"/>
        </w:rPr>
        <w:t xml:space="preserve"> </w:t>
      </w:r>
      <w:r w:rsidRPr="00BA22EF">
        <w:rPr>
          <w:rFonts w:ascii="Century Gothic" w:eastAsia="Open Sans" w:hAnsi="Century Gothic" w:cs="Arial"/>
          <w:sz w:val="24"/>
          <w:szCs w:val="24"/>
        </w:rPr>
        <w:t xml:space="preserve">the LA had ceased the YP’s EHC plan as they claimed she had met her outcomes and said formal education would not assist her in preparing for adulthood. The YP appealed and the SEND Tribunal agreed with the LA and dismissed the appeal. The YP (through her parents) appealed to the Upper Tribunal who said that the test for ceasing to maintain an EHC plan does not mean that where outcomes have been achieved, it is no longer necessary to maintain the Plan. They said equally, outcomes not being achieved does not automatically mean the EHC plan must continue. </w:t>
      </w:r>
    </w:p>
    <w:p w14:paraId="716174E9" w14:textId="77777777" w:rsidR="00EA76D9"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lastRenderedPageBreak/>
        <w:t>Importantly, the Upper Tribunal said there is a likeness between the test for deciding whether to cease to maintain an EHC plan and the test for deciding whether an EHC plan is to be prepared and maintained in the first place (this question would arise after an EHC needs assessment). Both tests look at the necessity for special educational provision to be made by way of an EHC plan.</w:t>
      </w:r>
    </w:p>
    <w:p w14:paraId="0DAAC942" w14:textId="1ECE74BF"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 The Upper Tribunal stated:</w:t>
      </w:r>
    </w:p>
    <w:p w14:paraId="139FCA9B" w14:textId="77777777" w:rsidR="00EA76D9" w:rsidRPr="00BA22EF" w:rsidRDefault="00EA76D9" w:rsidP="001478E7">
      <w:pPr>
        <w:ind w:right="160"/>
        <w:rPr>
          <w:rFonts w:ascii="Century Gothic" w:eastAsia="Open Sans" w:hAnsi="Century Gothic" w:cs="Arial"/>
          <w:sz w:val="24"/>
          <w:szCs w:val="24"/>
        </w:rPr>
      </w:pPr>
    </w:p>
    <w:tbl>
      <w:tblPr>
        <w:tblStyle w:val="TableGrid"/>
        <w:tblW w:w="8500" w:type="dxa"/>
        <w:tblLook w:val="04A0" w:firstRow="1" w:lastRow="0" w:firstColumn="1" w:lastColumn="0" w:noHBand="0" w:noVBand="1"/>
      </w:tblPr>
      <w:tblGrid>
        <w:gridCol w:w="8500"/>
      </w:tblGrid>
      <w:tr w:rsidR="001478E7" w:rsidRPr="00BA22EF" w14:paraId="6739254E" w14:textId="77777777" w:rsidTr="00EA76D9">
        <w:tc>
          <w:tcPr>
            <w:tcW w:w="8500" w:type="dxa"/>
          </w:tcPr>
          <w:p w14:paraId="2D63C2E9" w14:textId="1E3FEAE8" w:rsidR="001478E7" w:rsidRPr="00BA22EF" w:rsidRDefault="001478E7" w:rsidP="001478E7">
            <w:pPr>
              <w:shd w:val="clear" w:color="auto" w:fill="FFD966" w:themeFill="accent4" w:themeFillTint="99"/>
              <w:spacing w:line="276" w:lineRule="auto"/>
              <w:ind w:right="160"/>
              <w:rPr>
                <w:rFonts w:ascii="Century Gothic" w:eastAsia="Open Sans" w:hAnsi="Century Gothic" w:cs="Arial"/>
                <w:i/>
                <w:iCs/>
                <w:sz w:val="24"/>
                <w:szCs w:val="24"/>
              </w:rPr>
            </w:pPr>
            <w:r w:rsidRPr="00BA22EF">
              <w:rPr>
                <w:rFonts w:ascii="Century Gothic" w:eastAsia="Open Sans" w:hAnsi="Century Gothic" w:cs="Arial"/>
                <w:i/>
                <w:iCs/>
                <w:sz w:val="24"/>
                <w:szCs w:val="24"/>
              </w:rPr>
              <w:t xml:space="preserve">It would serve </w:t>
            </w:r>
            <w:proofErr w:type="gramStart"/>
            <w:r w:rsidRPr="00BA22EF">
              <w:rPr>
                <w:rFonts w:ascii="Century Gothic" w:eastAsia="Open Sans" w:hAnsi="Century Gothic" w:cs="Arial"/>
                <w:i/>
                <w:iCs/>
                <w:sz w:val="24"/>
                <w:szCs w:val="24"/>
              </w:rPr>
              <w:t>no one’s</w:t>
            </w:r>
            <w:proofErr w:type="gramEnd"/>
            <w:r w:rsidRPr="00BA22EF">
              <w:rPr>
                <w:rFonts w:ascii="Century Gothic" w:eastAsia="Open Sans" w:hAnsi="Century Gothic" w:cs="Arial"/>
                <w:i/>
                <w:iCs/>
                <w:sz w:val="24"/>
                <w:szCs w:val="24"/>
              </w:rPr>
              <w:t xml:space="preserve"> interests for children and young people to lose their EHC plans only to regain them following a fresh request for an assessment and the carrying out of an assessment</w:t>
            </w:r>
            <w:r w:rsidR="00D20739" w:rsidRPr="00BA22EF">
              <w:rPr>
                <w:rFonts w:ascii="Century Gothic" w:eastAsia="Open Sans" w:hAnsi="Century Gothic" w:cs="Arial"/>
                <w:i/>
                <w:iCs/>
                <w:sz w:val="24"/>
                <w:szCs w:val="24"/>
              </w:rPr>
              <w:t>.”</w:t>
            </w:r>
            <w:r w:rsidRPr="00BA22EF">
              <w:rPr>
                <w:rFonts w:ascii="Century Gothic" w:eastAsia="Open Sans" w:hAnsi="Century Gothic" w:cs="Arial"/>
                <w:i/>
                <w:iCs/>
                <w:sz w:val="24"/>
                <w:szCs w:val="24"/>
              </w:rPr>
              <w:t xml:space="preserve"> </w:t>
            </w:r>
          </w:p>
        </w:tc>
      </w:tr>
    </w:tbl>
    <w:p w14:paraId="14C6F7DD" w14:textId="77777777" w:rsidR="001478E7" w:rsidRPr="00BA22EF" w:rsidRDefault="001478E7" w:rsidP="001478E7">
      <w:pPr>
        <w:ind w:right="160"/>
        <w:rPr>
          <w:rFonts w:ascii="Century Gothic" w:eastAsia="Open Sans" w:hAnsi="Century Gothic" w:cs="Arial"/>
          <w:sz w:val="24"/>
          <w:szCs w:val="24"/>
        </w:rPr>
      </w:pPr>
    </w:p>
    <w:p w14:paraId="301F9288" w14:textId="77777777"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As a result of this decision LAs will need to adhere to the following principles when deciding to cease to maintain an EHC plan:</w:t>
      </w:r>
    </w:p>
    <w:p w14:paraId="46453C8E" w14:textId="77777777" w:rsidR="001478E7" w:rsidRPr="00BA22EF" w:rsidRDefault="001478E7" w:rsidP="001478E7">
      <w:pPr>
        <w:ind w:right="160"/>
        <w:rPr>
          <w:rFonts w:ascii="Century Gothic" w:eastAsia="Times New Roman" w:hAnsi="Century Gothic" w:cs="Arial"/>
          <w:sz w:val="24"/>
          <w:szCs w:val="24"/>
        </w:rPr>
      </w:pPr>
    </w:p>
    <w:p w14:paraId="6930E28F" w14:textId="536A20B4" w:rsidR="001478E7" w:rsidRPr="00BA22EF" w:rsidRDefault="001478E7" w:rsidP="001478E7">
      <w:pPr>
        <w:numPr>
          <w:ilvl w:val="0"/>
          <w:numId w:val="27"/>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Outcomes being achieved or not is </w:t>
      </w:r>
      <w:r w:rsidRPr="00BA22EF">
        <w:rPr>
          <w:rFonts w:ascii="Century Gothic" w:eastAsia="Times New Roman" w:hAnsi="Century Gothic" w:cs="Arial"/>
          <w:b/>
          <w:bCs/>
          <w:sz w:val="24"/>
          <w:szCs w:val="24"/>
        </w:rPr>
        <w:t xml:space="preserve">not </w:t>
      </w:r>
      <w:r w:rsidRPr="00BA22EF">
        <w:rPr>
          <w:rFonts w:ascii="Century Gothic" w:eastAsia="Times New Roman" w:hAnsi="Century Gothic" w:cs="Arial"/>
          <w:sz w:val="24"/>
          <w:szCs w:val="24"/>
        </w:rPr>
        <w:t xml:space="preserve">the primary consideration in the </w:t>
      </w:r>
      <w:r w:rsidR="00D20739" w:rsidRPr="00BA22EF">
        <w:rPr>
          <w:rFonts w:ascii="Century Gothic" w:eastAsia="Times New Roman" w:hAnsi="Century Gothic" w:cs="Arial"/>
          <w:sz w:val="24"/>
          <w:szCs w:val="24"/>
        </w:rPr>
        <w:t>test.</w:t>
      </w:r>
    </w:p>
    <w:p w14:paraId="13707306" w14:textId="77777777" w:rsidR="001478E7" w:rsidRPr="00BA22EF" w:rsidRDefault="001478E7" w:rsidP="001478E7">
      <w:pPr>
        <w:numPr>
          <w:ilvl w:val="0"/>
          <w:numId w:val="27"/>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Would the child/YP meet the test for preparing and maintaining an EHC plan in the first place?</w:t>
      </w:r>
    </w:p>
    <w:p w14:paraId="5BF9764F" w14:textId="77777777" w:rsidR="001478E7" w:rsidRPr="00BA22EF" w:rsidRDefault="001478E7" w:rsidP="001478E7">
      <w:pPr>
        <w:numPr>
          <w:ilvl w:val="0"/>
          <w:numId w:val="27"/>
        </w:numPr>
        <w:spacing w:after="0" w:line="276" w:lineRule="auto"/>
        <w:ind w:right="160"/>
        <w:rPr>
          <w:rFonts w:ascii="Century Gothic" w:eastAsia="Times New Roman" w:hAnsi="Century Gothic" w:cs="Arial"/>
          <w:sz w:val="24"/>
          <w:szCs w:val="24"/>
        </w:rPr>
      </w:pPr>
      <w:r w:rsidRPr="00BA22EF">
        <w:rPr>
          <w:rFonts w:ascii="Century Gothic" w:eastAsia="Open Sans" w:hAnsi="Century Gothic" w:cs="Arial"/>
          <w:b/>
          <w:noProof/>
          <w:sz w:val="24"/>
          <w:szCs w:val="24"/>
        </w:rPr>
        <mc:AlternateContent>
          <mc:Choice Requires="wps">
            <w:drawing>
              <wp:anchor distT="45720" distB="45720" distL="114300" distR="114300" simplePos="0" relativeHeight="251676672" behindDoc="0" locked="0" layoutInCell="1" allowOverlap="1" wp14:anchorId="3A4CD3E9" wp14:editId="73D47747">
                <wp:simplePos x="0" y="0"/>
                <wp:positionH relativeFrom="margin">
                  <wp:align>left</wp:align>
                </wp:positionH>
                <wp:positionV relativeFrom="paragraph">
                  <wp:posOffset>507365</wp:posOffset>
                </wp:positionV>
                <wp:extent cx="5754370" cy="2409825"/>
                <wp:effectExtent l="0" t="0" r="17780" b="28575"/>
                <wp:wrapSquare wrapText="bothSides"/>
                <wp:docPr id="1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414" cy="2409825"/>
                        </a:xfrm>
                        <a:prstGeom prst="rect">
                          <a:avLst/>
                        </a:prstGeom>
                        <a:solidFill>
                          <a:srgbClr val="FFFFFF"/>
                        </a:solidFill>
                        <a:ln w="9525">
                          <a:solidFill>
                            <a:srgbClr val="000000"/>
                          </a:solidFill>
                          <a:miter lim="800000"/>
                          <a:headEnd/>
                          <a:tailEnd/>
                        </a:ln>
                      </wps:spPr>
                      <wps:txbx>
                        <w:txbxContent>
                          <w:p w14:paraId="7D727A83" w14:textId="77777777" w:rsidR="001478E7" w:rsidRPr="00CF5462" w:rsidRDefault="001478E7" w:rsidP="001478E7">
                            <w:pPr>
                              <w:shd w:val="clear" w:color="auto" w:fill="C5E0B3" w:themeFill="accent6" w:themeFillTint="66"/>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What you should do now</w:t>
                            </w:r>
                          </w:p>
                          <w:p w14:paraId="2BD2EBED"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r w:rsidRPr="00CF5462">
                              <w:rPr>
                                <w:rFonts w:ascii="Century Gothic" w:eastAsia="Times New Roman" w:hAnsi="Century Gothic" w:cs="Arial"/>
                                <w:sz w:val="24"/>
                                <w:szCs w:val="24"/>
                              </w:rPr>
                              <w:t xml:space="preserve">It is important to keep in mind that the test for ceasing an EHC plan means the LA is required to show the EHC plan is not needed. However, it is likely to strengthen your case if you can obtain evidence to support your appeal. </w:t>
                            </w:r>
                          </w:p>
                          <w:p w14:paraId="55B1B225"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p>
                          <w:p w14:paraId="1D0C277C"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r w:rsidRPr="00CF5462">
                              <w:rPr>
                                <w:rFonts w:ascii="Century Gothic" w:eastAsia="Times New Roman" w:hAnsi="Century Gothic" w:cs="Arial"/>
                                <w:sz w:val="24"/>
                                <w:szCs w:val="24"/>
                              </w:rPr>
                              <w:t xml:space="preserve">If your appeal also concerns the ‘contents’ of the EHC plan (Sections B, F&amp;I) then you should look at </w:t>
                            </w:r>
                            <w:r w:rsidRPr="00CF5462">
                              <w:rPr>
                                <w:rFonts w:ascii="Century Gothic" w:eastAsia="Times New Roman" w:hAnsi="Century Gothic" w:cs="Arial"/>
                                <w:b/>
                                <w:bCs/>
                                <w:sz w:val="24"/>
                                <w:szCs w:val="24"/>
                              </w:rPr>
                              <w:t xml:space="preserve">sections 2 and 3 of guides 44 and 45 </w:t>
                            </w:r>
                            <w:r w:rsidRPr="00CF5462">
                              <w:rPr>
                                <w:rFonts w:ascii="Century Gothic" w:eastAsia="Times New Roman" w:hAnsi="Century Gothic" w:cs="Arial"/>
                                <w:sz w:val="24"/>
                                <w:szCs w:val="24"/>
                              </w:rPr>
                              <w:t>as they will help you through the steps of what you need to do for these types of appeals and the steps you need to take next.</w:t>
                            </w:r>
                          </w:p>
                          <w:p w14:paraId="7653850E" w14:textId="77777777" w:rsidR="001478E7" w:rsidRPr="00CF5462" w:rsidRDefault="001478E7" w:rsidP="001478E7">
                            <w:pPr>
                              <w:shd w:val="clear" w:color="auto" w:fill="C5E0B3" w:themeFill="accent6" w:themeFillTint="66"/>
                              <w:rPr>
                                <w:rFonts w:ascii="Century Gothic" w:eastAsia="Times New Roman" w:hAnsi="Century Gothic" w:cs="Arial"/>
                                <w:b/>
                                <w:bCs/>
                                <w:sz w:val="24"/>
                                <w:szCs w:val="24"/>
                              </w:rPr>
                            </w:pPr>
                            <w:r w:rsidRPr="00CF5462">
                              <w:rPr>
                                <w:rFonts w:ascii="Century Gothic" w:eastAsia="Times New Roman" w:hAnsi="Century Gothic" w:cs="Arial"/>
                                <w:sz w:val="24"/>
                                <w:szCs w:val="24"/>
                              </w:rPr>
                              <w:t>Please now read the ‘evidence’ section below.</w:t>
                            </w:r>
                          </w:p>
                          <w:p w14:paraId="7D244F16"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CD3E9" id="_x0000_s1028" type="#_x0000_t202" alt="&quot;&quot;" style="position:absolute;left:0;text-align:left;margin-left:0;margin-top:39.95pt;width:453.1pt;height:189.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">
                <v:textbox>
                  <w:txbxContent>
                    <w:p w14:paraId="7D727A83" w14:textId="77777777" w:rsidR="001478E7" w:rsidRPr="00CF5462" w:rsidRDefault="001478E7" w:rsidP="001478E7">
                      <w:pPr>
                        <w:shd w:val="clear" w:color="auto" w:fill="C5E0B3" w:themeFill="accent6" w:themeFillTint="66"/>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What you should do now</w:t>
                      </w:r>
                    </w:p>
                    <w:p w14:paraId="2BD2EBED"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r w:rsidRPr="00CF5462">
                        <w:rPr>
                          <w:rFonts w:ascii="Century Gothic" w:eastAsia="Times New Roman" w:hAnsi="Century Gothic" w:cs="Arial"/>
                          <w:sz w:val="24"/>
                          <w:szCs w:val="24"/>
                        </w:rPr>
                        <w:t xml:space="preserve">It is important to keep in mind that the test for ceasing an EHC plan means the LA is required to show the EHC plan is not needed. However, it is likely to strengthen your case if you can obtain evidence to support your appeal. </w:t>
                      </w:r>
                    </w:p>
                    <w:p w14:paraId="55B1B225"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p>
                    <w:p w14:paraId="1D0C277C" w14:textId="77777777" w:rsidR="001478E7" w:rsidRPr="00CF5462" w:rsidRDefault="001478E7" w:rsidP="001478E7">
                      <w:pPr>
                        <w:shd w:val="clear" w:color="auto" w:fill="C5E0B3" w:themeFill="accent6" w:themeFillTint="66"/>
                        <w:rPr>
                          <w:rFonts w:ascii="Century Gothic" w:eastAsia="Times New Roman" w:hAnsi="Century Gothic" w:cs="Arial"/>
                          <w:sz w:val="24"/>
                          <w:szCs w:val="24"/>
                        </w:rPr>
                      </w:pPr>
                      <w:r w:rsidRPr="00CF5462">
                        <w:rPr>
                          <w:rFonts w:ascii="Century Gothic" w:eastAsia="Times New Roman" w:hAnsi="Century Gothic" w:cs="Arial"/>
                          <w:sz w:val="24"/>
                          <w:szCs w:val="24"/>
                        </w:rPr>
                        <w:t xml:space="preserve">If your appeal also concerns the ‘contents’ of the EHC plan (Sections B, F&amp;I) then you should look at </w:t>
                      </w:r>
                      <w:r w:rsidRPr="00CF5462">
                        <w:rPr>
                          <w:rFonts w:ascii="Century Gothic" w:eastAsia="Times New Roman" w:hAnsi="Century Gothic" w:cs="Arial"/>
                          <w:b/>
                          <w:bCs/>
                          <w:sz w:val="24"/>
                          <w:szCs w:val="24"/>
                        </w:rPr>
                        <w:t xml:space="preserve">sections 2 and 3 of guides 44 and 45 </w:t>
                      </w:r>
                      <w:r w:rsidRPr="00CF5462">
                        <w:rPr>
                          <w:rFonts w:ascii="Century Gothic" w:eastAsia="Times New Roman" w:hAnsi="Century Gothic" w:cs="Arial"/>
                          <w:sz w:val="24"/>
                          <w:szCs w:val="24"/>
                        </w:rPr>
                        <w:t>as they will help you through the steps of what you need to do for these types of appeals and the steps you need to take next.</w:t>
                      </w:r>
                    </w:p>
                    <w:p w14:paraId="7653850E" w14:textId="77777777" w:rsidR="001478E7" w:rsidRPr="00CF5462" w:rsidRDefault="001478E7" w:rsidP="001478E7">
                      <w:pPr>
                        <w:shd w:val="clear" w:color="auto" w:fill="C5E0B3" w:themeFill="accent6" w:themeFillTint="66"/>
                        <w:rPr>
                          <w:rFonts w:ascii="Century Gothic" w:eastAsia="Times New Roman" w:hAnsi="Century Gothic" w:cs="Arial"/>
                          <w:b/>
                          <w:bCs/>
                          <w:sz w:val="24"/>
                          <w:szCs w:val="24"/>
                        </w:rPr>
                      </w:pPr>
                      <w:r w:rsidRPr="00CF5462">
                        <w:rPr>
                          <w:rFonts w:ascii="Century Gothic" w:eastAsia="Times New Roman" w:hAnsi="Century Gothic" w:cs="Arial"/>
                          <w:sz w:val="24"/>
                          <w:szCs w:val="24"/>
                        </w:rPr>
                        <w:t>Please now read the ‘evidence’ section below.</w:t>
                      </w:r>
                    </w:p>
                    <w:p w14:paraId="7D244F16" w14:textId="77777777" w:rsidR="001478E7" w:rsidRDefault="001478E7" w:rsidP="001478E7"/>
                  </w:txbxContent>
                </v:textbox>
                <w10:wrap type="square" anchorx="margin"/>
              </v:shape>
            </w:pict>
          </mc:Fallback>
        </mc:AlternateContent>
      </w:r>
      <w:r w:rsidRPr="00BA22EF">
        <w:rPr>
          <w:rFonts w:ascii="Century Gothic" w:eastAsia="Times New Roman" w:hAnsi="Century Gothic" w:cs="Arial"/>
          <w:sz w:val="24"/>
          <w:szCs w:val="24"/>
        </w:rPr>
        <w:t>Is there sufficient up-to-date information about a child/YP before deciding to cease to maintain?</w:t>
      </w:r>
    </w:p>
    <w:p w14:paraId="07026563" w14:textId="77777777" w:rsidR="00EA76D9" w:rsidRPr="00BA22EF" w:rsidRDefault="00EA76D9" w:rsidP="001478E7">
      <w:pPr>
        <w:ind w:right="160"/>
        <w:rPr>
          <w:rFonts w:ascii="Century Gothic" w:eastAsia="Times New Roman" w:hAnsi="Century Gothic" w:cs="Arial"/>
          <w:sz w:val="24"/>
          <w:szCs w:val="24"/>
        </w:rPr>
      </w:pPr>
    </w:p>
    <w:p w14:paraId="0C3C9955" w14:textId="736F1195" w:rsidR="001478E7" w:rsidRPr="00BA22EF" w:rsidRDefault="00C84FB1" w:rsidP="001478E7">
      <w:pPr>
        <w:ind w:right="160"/>
        <w:rPr>
          <w:rFonts w:ascii="Century Gothic" w:eastAsia="Times New Roman" w:hAnsi="Century Gothic" w:cs="Arial"/>
          <w:sz w:val="24"/>
          <w:szCs w:val="24"/>
        </w:rPr>
      </w:pPr>
      <w:r w:rsidRPr="00BA22EF">
        <w:rPr>
          <w:rFonts w:ascii="Century Gothic" w:eastAsia="Times New Roman" w:hAnsi="Century Gothic"/>
          <w:bCs/>
          <w:noProof/>
          <w:sz w:val="24"/>
          <w:szCs w:val="24"/>
        </w:rPr>
        <w:lastRenderedPageBreak/>
        <w:drawing>
          <wp:inline distT="0" distB="0" distL="0" distR="0" wp14:anchorId="0C98283C" wp14:editId="74D910FC">
            <wp:extent cx="5572125" cy="990600"/>
            <wp:effectExtent l="0" t="19050" r="9525" b="38100"/>
            <wp:docPr id="12" name="Diagram 12" descr="Section Heading : Evide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BD7587F" w14:textId="77777777" w:rsidR="001478E7" w:rsidRPr="00BA22EF" w:rsidRDefault="001478E7" w:rsidP="001478E7">
      <w:pPr>
        <w:ind w:right="160"/>
        <w:rPr>
          <w:rFonts w:ascii="Century Gothic" w:eastAsia="Open Sans" w:hAnsi="Century Gothic" w:cs="Arial"/>
          <w:b/>
          <w:bCs/>
          <w:sz w:val="24"/>
          <w:szCs w:val="24"/>
        </w:rPr>
      </w:pPr>
    </w:p>
    <w:p w14:paraId="52EB29F7" w14:textId="01F83BF1"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Evidence</w:t>
      </w:r>
    </w:p>
    <w:p w14:paraId="22B5B9A8"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Any document which describes your child/YPs SEN and the support they require can be considered as evidence and it will be important to use these documents to your advantage.</w:t>
      </w:r>
    </w:p>
    <w:p w14:paraId="30A01C1A" w14:textId="77777777" w:rsidR="001478E7" w:rsidRPr="00BA22EF" w:rsidRDefault="001478E7" w:rsidP="001478E7">
      <w:pPr>
        <w:ind w:right="160"/>
        <w:rPr>
          <w:rFonts w:ascii="Century Gothic" w:eastAsia="Open Sans" w:hAnsi="Century Gothic" w:cs="Arial"/>
          <w:sz w:val="24"/>
          <w:szCs w:val="24"/>
        </w:rPr>
      </w:pPr>
    </w:p>
    <w:p w14:paraId="3198D053" w14:textId="2B205023" w:rsidR="001478E7" w:rsidRPr="00BA22EF" w:rsidRDefault="001478E7" w:rsidP="001478E7">
      <w:pPr>
        <w:spacing w:before="115" w:after="120" w:line="240" w:lineRule="auto"/>
        <w:rPr>
          <w:rFonts w:ascii="Century Gothic" w:eastAsiaTheme="minorEastAsia" w:hAnsi="Century Gothic" w:cs="Arial"/>
          <w:b/>
          <w:bCs/>
          <w:kern w:val="24"/>
          <w:sz w:val="24"/>
          <w:szCs w:val="24"/>
        </w:rPr>
      </w:pPr>
      <w:r w:rsidRPr="00BA22EF">
        <w:rPr>
          <w:rFonts w:ascii="Century Gothic" w:eastAsiaTheme="minorEastAsia" w:hAnsi="Century Gothic" w:cs="Arial"/>
          <w:b/>
          <w:bCs/>
          <w:kern w:val="24"/>
          <w:sz w:val="24"/>
          <w:szCs w:val="24"/>
        </w:rPr>
        <w:t>What evidence has the LA used to make the decision?</w:t>
      </w:r>
    </w:p>
    <w:p w14:paraId="74DE561F" w14:textId="11AF226A"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This is </w:t>
      </w:r>
      <w:proofErr w:type="gramStart"/>
      <w:r w:rsidRPr="00BA22EF">
        <w:rPr>
          <w:rFonts w:ascii="Century Gothic" w:eastAsia="Open Sans" w:hAnsi="Century Gothic" w:cs="Arial"/>
          <w:sz w:val="24"/>
          <w:szCs w:val="24"/>
        </w:rPr>
        <w:t>very important</w:t>
      </w:r>
      <w:proofErr w:type="gramEnd"/>
      <w:r w:rsidRPr="00BA22EF">
        <w:rPr>
          <w:rFonts w:ascii="Century Gothic" w:eastAsia="Open Sans" w:hAnsi="Century Gothic" w:cs="Arial"/>
          <w:sz w:val="24"/>
          <w:szCs w:val="24"/>
        </w:rPr>
        <w:t xml:space="preserve"> because the case law referred to in </w:t>
      </w:r>
      <w:r w:rsidRPr="00BA22EF">
        <w:rPr>
          <w:rFonts w:ascii="Century Gothic" w:eastAsia="Open Sans" w:hAnsi="Century Gothic" w:cs="Arial"/>
          <w:b/>
          <w:bCs/>
          <w:sz w:val="24"/>
          <w:szCs w:val="24"/>
        </w:rPr>
        <w:t>section 2</w:t>
      </w:r>
      <w:r w:rsidRPr="00BA22EF">
        <w:rPr>
          <w:rFonts w:ascii="Century Gothic" w:eastAsia="Open Sans" w:hAnsi="Century Gothic" w:cs="Arial"/>
          <w:sz w:val="24"/>
          <w:szCs w:val="24"/>
        </w:rPr>
        <w:t xml:space="preserve"> refers to whether the LA has had sufficient and up-to-date information to base their decision on. If you are not clear about what evidence the LA has used, you could send them the model letter referred to below.</w:t>
      </w:r>
    </w:p>
    <w:tbl>
      <w:tblPr>
        <w:tblStyle w:val="TableGrid2"/>
        <w:tblW w:w="0" w:type="auto"/>
        <w:tblLook w:val="04A0" w:firstRow="1" w:lastRow="0" w:firstColumn="1" w:lastColumn="0" w:noHBand="0" w:noVBand="1"/>
      </w:tblPr>
      <w:tblGrid>
        <w:gridCol w:w="9016"/>
      </w:tblGrid>
      <w:tr w:rsidR="001478E7" w:rsidRPr="00BA22EF" w14:paraId="2D01D943" w14:textId="77777777" w:rsidTr="00432246">
        <w:tc>
          <w:tcPr>
            <w:tcW w:w="9631" w:type="dxa"/>
            <w:shd w:val="clear" w:color="auto" w:fill="D5DCE4" w:themeFill="text2" w:themeFillTint="33"/>
          </w:tcPr>
          <w:p w14:paraId="109ACF89" w14:textId="0CCC3B9C" w:rsidR="001478E7" w:rsidRPr="00BA22EF" w:rsidRDefault="001478E7" w:rsidP="001478E7">
            <w:pPr>
              <w:shd w:val="clear" w:color="auto" w:fill="D9D9D9" w:themeFill="background1" w:themeFillShade="D9"/>
              <w:spacing w:line="276" w:lineRule="auto"/>
              <w:ind w:right="160"/>
              <w:rPr>
                <w:rFonts w:ascii="Century Gothic" w:eastAsia="Open Sans" w:hAnsi="Century Gothic"/>
                <w:i/>
                <w:iCs/>
                <w:sz w:val="24"/>
                <w:szCs w:val="24"/>
              </w:rPr>
            </w:pPr>
            <w:r w:rsidRPr="00BA22EF">
              <w:rPr>
                <w:rFonts w:ascii="Century Gothic" w:eastAsia="Open Sans" w:hAnsi="Century Gothic"/>
                <w:i/>
                <w:iCs/>
                <w:sz w:val="24"/>
                <w:szCs w:val="24"/>
              </w:rPr>
              <w:t>“We are appealing the decision from the LA which is ceasing to maintain the EHC plan. We understand that LAs are expected to have sufficient and up-to-date information about a child/YP’s needs before deciding to cease to maintain their EHC plans. We would be grateful if you could provide us with the list of evidence and professional reports you have used to inform your decision. We will be submitting the response to the SEND Tribunal as part of our appeal</w:t>
            </w:r>
            <w:r w:rsidR="00D20739" w:rsidRPr="00BA22EF">
              <w:rPr>
                <w:rFonts w:ascii="Century Gothic" w:eastAsia="Open Sans" w:hAnsi="Century Gothic"/>
                <w:i/>
                <w:iCs/>
                <w:sz w:val="24"/>
                <w:szCs w:val="24"/>
              </w:rPr>
              <w:t>.”</w:t>
            </w:r>
          </w:p>
          <w:p w14:paraId="1E188061" w14:textId="77777777" w:rsidR="001478E7" w:rsidRPr="00BA22EF" w:rsidRDefault="001478E7" w:rsidP="00432246">
            <w:pPr>
              <w:spacing w:line="276" w:lineRule="auto"/>
              <w:ind w:right="160"/>
              <w:rPr>
                <w:rFonts w:ascii="Century Gothic" w:eastAsia="Open Sans" w:hAnsi="Century Gothic"/>
                <w:sz w:val="24"/>
                <w:szCs w:val="24"/>
              </w:rPr>
            </w:pPr>
          </w:p>
        </w:tc>
      </w:tr>
    </w:tbl>
    <w:p w14:paraId="1A0D406E" w14:textId="77777777" w:rsidR="001478E7" w:rsidRPr="00BA22EF" w:rsidRDefault="001478E7" w:rsidP="001478E7">
      <w:pPr>
        <w:ind w:right="160"/>
        <w:rPr>
          <w:rFonts w:ascii="Century Gothic" w:eastAsia="Open Sans" w:hAnsi="Century Gothic" w:cs="Arial"/>
          <w:sz w:val="24"/>
          <w:szCs w:val="24"/>
        </w:rPr>
      </w:pPr>
    </w:p>
    <w:p w14:paraId="4A2481A6" w14:textId="0D98644D" w:rsidR="001478E7" w:rsidRPr="00BA22EF" w:rsidRDefault="001478E7" w:rsidP="001478E7">
      <w:pPr>
        <w:ind w:right="160"/>
        <w:rPr>
          <w:rFonts w:ascii="Century Gothic" w:eastAsia="Open Sans" w:hAnsi="Century Gothic" w:cs="Arial"/>
          <w:b/>
          <w:sz w:val="24"/>
          <w:szCs w:val="24"/>
        </w:rPr>
      </w:pPr>
      <w:r w:rsidRPr="00BA22EF">
        <w:rPr>
          <w:rFonts w:ascii="Century Gothic" w:eastAsia="Open Sans" w:hAnsi="Century Gothic" w:cs="Arial"/>
          <w:b/>
          <w:sz w:val="24"/>
          <w:szCs w:val="24"/>
        </w:rPr>
        <w:t xml:space="preserve">Examples of other evidence you may </w:t>
      </w:r>
      <w:r w:rsidR="00D20739" w:rsidRPr="00BA22EF">
        <w:rPr>
          <w:rFonts w:ascii="Century Gothic" w:eastAsia="Open Sans" w:hAnsi="Century Gothic" w:cs="Arial"/>
          <w:b/>
          <w:sz w:val="24"/>
          <w:szCs w:val="24"/>
        </w:rPr>
        <w:t>have.</w:t>
      </w:r>
    </w:p>
    <w:p w14:paraId="758E8ADA" w14:textId="77777777" w:rsidR="001478E7" w:rsidRPr="00BA22EF" w:rsidRDefault="001478E7" w:rsidP="001478E7">
      <w:pPr>
        <w:pStyle w:val="ListParagraph"/>
        <w:numPr>
          <w:ilvl w:val="0"/>
          <w:numId w:val="15"/>
        </w:numPr>
        <w:spacing w:after="0" w:line="276" w:lineRule="auto"/>
        <w:ind w:right="160"/>
        <w:rPr>
          <w:rFonts w:ascii="Century Gothic" w:eastAsia="Open Sans" w:hAnsi="Century Gothic" w:cs="Arial"/>
          <w:b/>
          <w:sz w:val="24"/>
          <w:szCs w:val="24"/>
        </w:rPr>
      </w:pPr>
      <w:r w:rsidRPr="00BA22EF">
        <w:rPr>
          <w:rFonts w:ascii="Century Gothic" w:eastAsia="Open Sans" w:hAnsi="Century Gothic" w:cs="Arial"/>
          <w:sz w:val="24"/>
          <w:szCs w:val="24"/>
        </w:rPr>
        <w:t>School/college progress reports – yearly (plus termly summaries).</w:t>
      </w:r>
    </w:p>
    <w:p w14:paraId="7871CD52" w14:textId="77777777" w:rsidR="001478E7" w:rsidRPr="00BA22EF" w:rsidRDefault="001478E7" w:rsidP="001478E7">
      <w:pPr>
        <w:pStyle w:val="ListParagraph"/>
        <w:numPr>
          <w:ilvl w:val="0"/>
          <w:numId w:val="15"/>
        </w:numPr>
        <w:spacing w:after="0" w:line="276" w:lineRule="auto"/>
        <w:ind w:right="160"/>
        <w:rPr>
          <w:rFonts w:ascii="Century Gothic" w:eastAsia="Open Sans" w:hAnsi="Century Gothic" w:cs="Arial"/>
          <w:b/>
          <w:sz w:val="24"/>
          <w:szCs w:val="24"/>
        </w:rPr>
      </w:pPr>
      <w:r w:rsidRPr="00BA22EF">
        <w:rPr>
          <w:rFonts w:ascii="Century Gothic" w:eastAsia="Open Sans" w:hAnsi="Century Gothic" w:cs="Arial"/>
          <w:sz w:val="24"/>
          <w:szCs w:val="24"/>
        </w:rPr>
        <w:t>The latest annual review report</w:t>
      </w:r>
    </w:p>
    <w:p w14:paraId="40DEB402" w14:textId="77777777" w:rsidR="001478E7" w:rsidRPr="00BA22EF" w:rsidRDefault="001478E7" w:rsidP="001478E7">
      <w:pPr>
        <w:pStyle w:val="ListParagraph"/>
        <w:numPr>
          <w:ilvl w:val="0"/>
          <w:numId w:val="14"/>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Information from health such as speech and language/occupational therapy/nurse practitioner reports. </w:t>
      </w:r>
    </w:p>
    <w:p w14:paraId="3AAC75E3" w14:textId="77777777" w:rsidR="001478E7" w:rsidRPr="00BA22EF" w:rsidRDefault="001478E7" w:rsidP="001478E7">
      <w:pPr>
        <w:pStyle w:val="ListParagraph"/>
        <w:numPr>
          <w:ilvl w:val="0"/>
          <w:numId w:val="14"/>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Remember, progress is not just academic – note all areas of difficulty your child/YP has.</w:t>
      </w:r>
    </w:p>
    <w:p w14:paraId="0533520C" w14:textId="77777777" w:rsidR="001478E7" w:rsidRPr="00BA22EF" w:rsidRDefault="001478E7" w:rsidP="001478E7">
      <w:pPr>
        <w:pStyle w:val="ListParagraph"/>
        <w:numPr>
          <w:ilvl w:val="0"/>
          <w:numId w:val="14"/>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Your child/YP’s views</w:t>
      </w:r>
    </w:p>
    <w:p w14:paraId="1CDF3BE7" w14:textId="77777777" w:rsidR="001478E7" w:rsidRPr="00BA22EF" w:rsidRDefault="001478E7" w:rsidP="001478E7">
      <w:pPr>
        <w:pStyle w:val="ListParagraph"/>
        <w:ind w:right="160"/>
        <w:rPr>
          <w:rFonts w:ascii="Century Gothic" w:eastAsia="Open Sans" w:hAnsi="Century Gothic" w:cs="Arial"/>
          <w:sz w:val="24"/>
          <w:szCs w:val="24"/>
        </w:rPr>
      </w:pPr>
    </w:p>
    <w:p w14:paraId="56289710" w14:textId="4222C7A1"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b/>
          <w:bCs/>
          <w:sz w:val="24"/>
          <w:szCs w:val="24"/>
        </w:rPr>
        <w:t>Evidence of the resources available to your child/YP’s education setting</w:t>
      </w:r>
    </w:p>
    <w:p w14:paraId="6E3835C6"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If the LA is expecting your child/YP to remain in their school/college without an EHC plan, the SEND Tribunal will need to know what resources are </w:t>
      </w:r>
      <w:r w:rsidRPr="00BA22EF">
        <w:rPr>
          <w:rFonts w:ascii="Century Gothic" w:eastAsia="Open Sans" w:hAnsi="Century Gothic" w:cs="Arial"/>
          <w:sz w:val="24"/>
          <w:szCs w:val="24"/>
        </w:rPr>
        <w:lastRenderedPageBreak/>
        <w:t xml:space="preserve">available to your child/YP’s education setting and the resources the LA gives to it. The responses you receive to the model letters below can be used as part of your evidence. The responses should show whether the education setting can comfortably meet your child/YP’s needs without an EHC plan. </w:t>
      </w:r>
    </w:p>
    <w:p w14:paraId="7D73E9E8" w14:textId="77777777" w:rsidR="001478E7" w:rsidRPr="00BA22EF" w:rsidRDefault="001478E7" w:rsidP="001478E7">
      <w:pPr>
        <w:ind w:right="160"/>
        <w:rPr>
          <w:rFonts w:ascii="Century Gothic" w:eastAsia="Open Sans" w:hAnsi="Century Gothic" w:cs="Arial"/>
          <w:sz w:val="24"/>
          <w:szCs w:val="24"/>
        </w:rPr>
      </w:pPr>
    </w:p>
    <w:p w14:paraId="6CFA0D94" w14:textId="77777777" w:rsidR="00EA76D9" w:rsidRPr="00BA22EF" w:rsidRDefault="001478E7" w:rsidP="001478E7">
      <w:pPr>
        <w:pStyle w:val="ListParagraph"/>
        <w:numPr>
          <w:ilvl w:val="0"/>
          <w:numId w:val="2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Model letter you can use to send to the education setting is available </w:t>
      </w:r>
      <w:hyperlink r:id="rId37" w:history="1">
        <w:r w:rsidRPr="00BA22EF">
          <w:rPr>
            <w:rStyle w:val="Hyperlink"/>
            <w:rFonts w:ascii="Century Gothic" w:eastAsia="Open Sans" w:hAnsi="Century Gothic" w:cs="Arial"/>
            <w:color w:val="auto"/>
            <w:sz w:val="24"/>
            <w:szCs w:val="24"/>
          </w:rPr>
          <w:t>here</w:t>
        </w:r>
      </w:hyperlink>
      <w:r w:rsidRPr="00BA22EF">
        <w:rPr>
          <w:rFonts w:ascii="Century Gothic" w:eastAsia="Open Sans" w:hAnsi="Century Gothic" w:cs="Arial"/>
          <w:sz w:val="24"/>
          <w:szCs w:val="24"/>
        </w:rPr>
        <w:t>.</w:t>
      </w:r>
      <w:bookmarkStart w:id="12" w:name="_Hlk142474933"/>
    </w:p>
    <w:p w14:paraId="7C760D58" w14:textId="74A71F1E" w:rsidR="001478E7" w:rsidRPr="00BA22EF" w:rsidRDefault="001478E7" w:rsidP="00BA22EF">
      <w:pPr>
        <w:spacing w:after="0" w:line="276" w:lineRule="auto"/>
        <w:ind w:left="360" w:right="160" w:firstLine="360"/>
        <w:rPr>
          <w:rFonts w:ascii="Century Gothic" w:eastAsia="Open Sans" w:hAnsi="Century Gothic" w:cs="Arial"/>
          <w:sz w:val="24"/>
          <w:szCs w:val="24"/>
        </w:rPr>
      </w:pPr>
      <w:r w:rsidRPr="00BA22EF">
        <w:rPr>
          <w:rFonts w:ascii="Century Gothic" w:eastAsia="Open Sans" w:hAnsi="Century Gothic" w:cs="Arial"/>
          <w:sz w:val="24"/>
          <w:szCs w:val="24"/>
        </w:rPr>
        <w:t xml:space="preserve"> </w:t>
      </w:r>
      <w:bookmarkEnd w:id="12"/>
    </w:p>
    <w:p w14:paraId="57EAD46A" w14:textId="77777777" w:rsidR="001478E7" w:rsidRPr="00BA22EF" w:rsidRDefault="001478E7" w:rsidP="001478E7">
      <w:pPr>
        <w:pStyle w:val="ListParagraph"/>
        <w:numPr>
          <w:ilvl w:val="0"/>
          <w:numId w:val="20"/>
        </w:numPr>
        <w:spacing w:after="0" w:line="276" w:lineRule="auto"/>
        <w:ind w:right="160"/>
        <w:rPr>
          <w:rFonts w:ascii="Century Gothic" w:eastAsia="Open Sans" w:hAnsi="Century Gothic" w:cs="Arial"/>
          <w:sz w:val="24"/>
          <w:szCs w:val="24"/>
        </w:rPr>
      </w:pPr>
      <w:r w:rsidRPr="00BA22EF">
        <w:rPr>
          <w:rFonts w:ascii="Century Gothic" w:eastAsia="Open Sans" w:hAnsi="Century Gothic" w:cs="Arial"/>
          <w:sz w:val="24"/>
          <w:szCs w:val="24"/>
        </w:rPr>
        <w:t>Model letter you can use to send to the LA is available</w:t>
      </w:r>
      <w:hyperlink r:id="rId38" w:history="1">
        <w:r w:rsidRPr="00BA22EF">
          <w:rPr>
            <w:rStyle w:val="Hyperlink"/>
            <w:rFonts w:ascii="Century Gothic" w:eastAsia="Open Sans" w:hAnsi="Century Gothic" w:cs="Arial"/>
            <w:color w:val="auto"/>
            <w:sz w:val="24"/>
            <w:szCs w:val="24"/>
          </w:rPr>
          <w:t xml:space="preserve"> here</w:t>
        </w:r>
      </w:hyperlink>
      <w:r w:rsidRPr="00BA22EF">
        <w:rPr>
          <w:rFonts w:ascii="Century Gothic" w:eastAsia="Open Sans" w:hAnsi="Century Gothic" w:cs="Arial"/>
          <w:sz w:val="24"/>
          <w:szCs w:val="24"/>
        </w:rPr>
        <w:t>.</w:t>
      </w:r>
    </w:p>
    <w:p w14:paraId="1E2C3514" w14:textId="7614D512" w:rsidR="001478E7" w:rsidRPr="00BA22EF" w:rsidRDefault="001478E7" w:rsidP="001C2F9D">
      <w:pPr>
        <w:ind w:right="160" w:firstLine="720"/>
        <w:rPr>
          <w:rFonts w:ascii="Century Gothic" w:eastAsia="Open Sans" w:hAnsi="Century Gothic" w:cs="Arial"/>
          <w:sz w:val="24"/>
          <w:szCs w:val="24"/>
        </w:rPr>
      </w:pPr>
    </w:p>
    <w:p w14:paraId="23956C65" w14:textId="659A3ADA" w:rsidR="001478E7" w:rsidRPr="00BA22EF" w:rsidRDefault="001478E7" w:rsidP="001478E7">
      <w:pPr>
        <w:ind w:right="160"/>
        <w:rPr>
          <w:rFonts w:ascii="Century Gothic" w:eastAsia="Open Sans" w:hAnsi="Century Gothic" w:cs="Arial"/>
          <w:b/>
          <w:bCs/>
          <w:sz w:val="24"/>
          <w:szCs w:val="24"/>
        </w:rPr>
      </w:pPr>
      <w:r w:rsidRPr="00BA22EF">
        <w:rPr>
          <w:rFonts w:ascii="Century Gothic" w:eastAsia="Open Sans" w:hAnsi="Century Gothic" w:cs="Arial"/>
          <w:b/>
          <w:bCs/>
          <w:sz w:val="24"/>
          <w:szCs w:val="24"/>
        </w:rPr>
        <w:t>Evidence of alternative service provision for YP</w:t>
      </w:r>
    </w:p>
    <w:p w14:paraId="366C2892"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If the LA is expecting another service such as social care or health to meet your YP’s needs as they are expected to leave their education/training setting, then it will be important to ask exactly what provision will be provided to your YP and whether this will happen over 5 days or less.</w:t>
      </w:r>
    </w:p>
    <w:p w14:paraId="6E5D469F" w14:textId="77777777" w:rsidR="001478E7" w:rsidRPr="00BA22EF" w:rsidRDefault="001478E7" w:rsidP="001478E7">
      <w:pPr>
        <w:ind w:right="160"/>
        <w:rPr>
          <w:rFonts w:ascii="Century Gothic" w:eastAsia="Open Sans" w:hAnsi="Century Gothic" w:cs="Arial"/>
          <w:sz w:val="24"/>
          <w:szCs w:val="24"/>
        </w:rPr>
      </w:pPr>
    </w:p>
    <w:p w14:paraId="2C0DDB12" w14:textId="68D0B048" w:rsidR="001478E7" w:rsidRPr="00BA22EF" w:rsidRDefault="001478E7" w:rsidP="001478E7">
      <w:pPr>
        <w:spacing w:before="200"/>
        <w:ind w:right="160"/>
        <w:rPr>
          <w:rFonts w:ascii="Century Gothic" w:hAnsi="Century Gothic" w:cs="Arial"/>
          <w:b/>
          <w:bCs/>
          <w:sz w:val="24"/>
          <w:szCs w:val="24"/>
        </w:rPr>
      </w:pPr>
      <w:r w:rsidRPr="00BA22EF">
        <w:rPr>
          <w:rStyle w:val="Strong"/>
          <w:rFonts w:ascii="Century Gothic" w:hAnsi="Century Gothic" w:cs="Arial"/>
          <w:sz w:val="24"/>
          <w:szCs w:val="24"/>
        </w:rPr>
        <w:t>Evidence dos and don’ts</w:t>
      </w:r>
    </w:p>
    <w:p w14:paraId="2A99FC22" w14:textId="1D5957DE" w:rsidR="001478E7" w:rsidRPr="00BA22EF" w:rsidRDefault="001478E7" w:rsidP="001478E7">
      <w:pPr>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SEND Tribunal can order the LA to maintain an EHC plan and make changes to it but cannot deal with issues such as any disagreement </w:t>
      </w:r>
      <w:r w:rsidR="00D20739" w:rsidRPr="00BA22EF">
        <w:rPr>
          <w:rFonts w:ascii="Century Gothic" w:eastAsia="Times New Roman" w:hAnsi="Century Gothic" w:cs="Arial"/>
          <w:sz w:val="24"/>
          <w:szCs w:val="24"/>
        </w:rPr>
        <w:t>you have</w:t>
      </w:r>
      <w:r w:rsidRPr="00BA22EF">
        <w:rPr>
          <w:rFonts w:ascii="Century Gothic" w:eastAsia="Times New Roman" w:hAnsi="Century Gothic" w:cs="Arial"/>
          <w:sz w:val="24"/>
          <w:szCs w:val="24"/>
        </w:rPr>
        <w:t xml:space="preserve"> had with the LA or your child/YP’s school or college. For this reason, it is important not to focus on issues which are not relevant to the question in law as to whether your child/YP requires their EHC plan to continue. It is important to keep your reasons and evidence relevant to the test as this is what the SEND Tribunal must look at.</w:t>
      </w:r>
    </w:p>
    <w:tbl>
      <w:tblPr>
        <w:tblStyle w:val="TableGrid"/>
        <w:tblW w:w="0" w:type="auto"/>
        <w:tblLook w:val="04A0" w:firstRow="1" w:lastRow="0" w:firstColumn="1" w:lastColumn="0" w:noHBand="0" w:noVBand="1"/>
      </w:tblPr>
      <w:tblGrid>
        <w:gridCol w:w="9016"/>
      </w:tblGrid>
      <w:tr w:rsidR="00C84FB1" w:rsidRPr="00BA22EF" w14:paraId="1BE8186E" w14:textId="77777777" w:rsidTr="00C84FB1">
        <w:tc>
          <w:tcPr>
            <w:tcW w:w="9016" w:type="dxa"/>
          </w:tcPr>
          <w:p w14:paraId="266E2DAE" w14:textId="49DE7A3D" w:rsidR="00C84FB1" w:rsidRPr="00BA22EF" w:rsidRDefault="00C84FB1" w:rsidP="00C84FB1">
            <w:pPr>
              <w:shd w:val="clear" w:color="auto" w:fill="C5E0B3" w:themeFill="accent6" w:themeFillTint="66"/>
              <w:ind w:right="160"/>
              <w:rPr>
                <w:rFonts w:ascii="Century Gothic" w:eastAsia="Open Sans" w:hAnsi="Century Gothic" w:cs="Arial"/>
                <w:bCs/>
                <w:sz w:val="24"/>
                <w:szCs w:val="24"/>
              </w:rPr>
            </w:pPr>
            <w:r w:rsidRPr="00BA22EF">
              <w:rPr>
                <w:rFonts w:ascii="Century Gothic" w:eastAsia="Open Sans" w:hAnsi="Century Gothic" w:cs="Arial"/>
                <w:sz w:val="24"/>
                <w:szCs w:val="24"/>
              </w:rPr>
              <w:t>Y</w:t>
            </w:r>
            <w:r w:rsidRPr="00BA22EF">
              <w:rPr>
                <w:rFonts w:ascii="Century Gothic" w:eastAsia="Open Sans" w:hAnsi="Century Gothic" w:cs="Arial"/>
                <w:bCs/>
                <w:sz w:val="24"/>
                <w:szCs w:val="24"/>
              </w:rPr>
              <w:t xml:space="preserve">ou may not have all the evidence you would ideally like at this stage but </w:t>
            </w:r>
            <w:r w:rsidR="00D20739" w:rsidRPr="00BA22EF">
              <w:rPr>
                <w:rFonts w:ascii="Century Gothic" w:eastAsia="Open Sans" w:hAnsi="Century Gothic" w:cs="Arial"/>
                <w:bCs/>
                <w:sz w:val="24"/>
                <w:szCs w:val="24"/>
              </w:rPr>
              <w:t>do not</w:t>
            </w:r>
            <w:r w:rsidRPr="00BA22EF">
              <w:rPr>
                <w:rFonts w:ascii="Century Gothic" w:eastAsia="Open Sans" w:hAnsi="Century Gothic" w:cs="Arial"/>
                <w:bCs/>
                <w:sz w:val="24"/>
                <w:szCs w:val="24"/>
              </w:rPr>
              <w:t xml:space="preserve"> worry and more importantly, </w:t>
            </w:r>
            <w:r w:rsidR="00D20739" w:rsidRPr="00BA22EF">
              <w:rPr>
                <w:rFonts w:ascii="Century Gothic" w:eastAsia="Open Sans" w:hAnsi="Century Gothic" w:cs="Arial"/>
                <w:b/>
                <w:sz w:val="24"/>
                <w:szCs w:val="24"/>
              </w:rPr>
              <w:t>do not</w:t>
            </w:r>
            <w:r w:rsidRPr="00BA22EF">
              <w:rPr>
                <w:rFonts w:ascii="Century Gothic" w:eastAsia="Open Sans" w:hAnsi="Century Gothic" w:cs="Arial"/>
                <w:b/>
                <w:sz w:val="24"/>
                <w:szCs w:val="24"/>
              </w:rPr>
              <w:t xml:space="preserve"> hang on waiting for evidence</w:t>
            </w:r>
            <w:r w:rsidRPr="00BA22EF">
              <w:rPr>
                <w:rFonts w:ascii="Century Gothic" w:eastAsia="Open Sans" w:hAnsi="Century Gothic" w:cs="Arial"/>
                <w:bCs/>
                <w:sz w:val="24"/>
                <w:szCs w:val="24"/>
              </w:rPr>
              <w:t xml:space="preserve"> before sending your appeal in as it is vital you do not miss your deadline for appealing. Once the appeal is registered you will have an opportunity to send further evidence in. Therefore, if you have sent any of the model letters referred to above </w:t>
            </w:r>
            <w:r w:rsidR="00D20739" w:rsidRPr="00BA22EF">
              <w:rPr>
                <w:rFonts w:ascii="Century Gothic" w:eastAsia="Open Sans" w:hAnsi="Century Gothic" w:cs="Arial"/>
                <w:bCs/>
                <w:sz w:val="24"/>
                <w:szCs w:val="24"/>
              </w:rPr>
              <w:t>do not</w:t>
            </w:r>
            <w:r w:rsidRPr="00BA22EF">
              <w:rPr>
                <w:rFonts w:ascii="Century Gothic" w:eastAsia="Open Sans" w:hAnsi="Century Gothic" w:cs="Arial"/>
                <w:bCs/>
                <w:sz w:val="24"/>
                <w:szCs w:val="24"/>
              </w:rPr>
              <w:t xml:space="preserve"> wait for the responses to send in your appeal as you can send them at a letter date once the appeal is registered.</w:t>
            </w:r>
          </w:p>
          <w:p w14:paraId="5F355418" w14:textId="77777777" w:rsidR="00C84FB1" w:rsidRPr="00BA22EF" w:rsidRDefault="00C84FB1" w:rsidP="001478E7">
            <w:pPr>
              <w:rPr>
                <w:rFonts w:ascii="Century Gothic" w:eastAsia="Times New Roman" w:hAnsi="Century Gothic" w:cs="Arial"/>
                <w:sz w:val="24"/>
                <w:szCs w:val="24"/>
              </w:rPr>
            </w:pPr>
          </w:p>
        </w:tc>
      </w:tr>
    </w:tbl>
    <w:p w14:paraId="2EEBDAA4" w14:textId="77777777" w:rsidR="00C84FB1" w:rsidRPr="00BA22EF" w:rsidRDefault="00C84FB1" w:rsidP="001478E7">
      <w:pPr>
        <w:rPr>
          <w:rFonts w:ascii="Century Gothic" w:eastAsia="Times New Roman" w:hAnsi="Century Gothic" w:cs="Arial"/>
          <w:sz w:val="24"/>
          <w:szCs w:val="24"/>
        </w:rPr>
      </w:pPr>
    </w:p>
    <w:p w14:paraId="50F21620" w14:textId="77777777" w:rsidR="00C84FB1" w:rsidRPr="00BA22EF" w:rsidRDefault="00C84FB1" w:rsidP="001478E7">
      <w:pPr>
        <w:rPr>
          <w:rFonts w:ascii="Century Gothic" w:eastAsia="Times New Roman" w:hAnsi="Century Gothic" w:cs="Arial"/>
          <w:sz w:val="24"/>
          <w:szCs w:val="24"/>
        </w:rPr>
      </w:pPr>
    </w:p>
    <w:p w14:paraId="706A7FD6" w14:textId="1B1CEE87" w:rsidR="001478E7" w:rsidRPr="00BA22EF" w:rsidRDefault="001478E7" w:rsidP="001478E7">
      <w:pPr>
        <w:ind w:right="160"/>
        <w:rPr>
          <w:rFonts w:ascii="Century Gothic" w:eastAsia="Open Sans" w:hAnsi="Century Gothic" w:cs="Arial"/>
          <w:b/>
          <w:bCs/>
          <w:sz w:val="24"/>
          <w:szCs w:val="24"/>
        </w:rPr>
      </w:pPr>
    </w:p>
    <w:p w14:paraId="3FF775E7" w14:textId="77777777" w:rsidR="001C2F9D" w:rsidRPr="00BA22EF" w:rsidRDefault="001C2F9D" w:rsidP="001478E7">
      <w:pPr>
        <w:ind w:right="160"/>
        <w:rPr>
          <w:rFonts w:ascii="Century Gothic" w:eastAsia="Open Sans" w:hAnsi="Century Gothic" w:cs="Arial"/>
          <w:b/>
          <w:bCs/>
          <w:sz w:val="24"/>
          <w:szCs w:val="24"/>
        </w:rPr>
      </w:pPr>
    </w:p>
    <w:p w14:paraId="28852D18" w14:textId="77777777" w:rsidR="00EA76D9" w:rsidRPr="00BA22EF" w:rsidRDefault="00EA76D9" w:rsidP="001478E7">
      <w:pPr>
        <w:ind w:right="160"/>
        <w:rPr>
          <w:rFonts w:ascii="Century Gothic" w:eastAsia="Open Sans" w:hAnsi="Century Gothic" w:cs="Arial"/>
          <w:b/>
          <w:bCs/>
          <w:sz w:val="24"/>
          <w:szCs w:val="24"/>
        </w:rPr>
      </w:pPr>
    </w:p>
    <w:p w14:paraId="547682BC" w14:textId="181FCB1C" w:rsidR="001478E7" w:rsidRPr="00BA22EF" w:rsidRDefault="00C84FB1" w:rsidP="00EA76D9">
      <w:pPr>
        <w:ind w:right="160"/>
        <w:rPr>
          <w:rStyle w:val="Strong"/>
          <w:rFonts w:ascii="Century Gothic" w:eastAsia="Open Sans" w:hAnsi="Century Gothic" w:cs="Arial"/>
          <w:b w:val="0"/>
          <w:bCs w:val="0"/>
          <w:sz w:val="24"/>
          <w:szCs w:val="24"/>
        </w:rPr>
      </w:pPr>
      <w:r w:rsidRPr="00BA22EF">
        <w:rPr>
          <w:rFonts w:ascii="Century Gothic" w:eastAsia="Times New Roman" w:hAnsi="Century Gothic"/>
          <w:b/>
          <w:noProof/>
          <w:sz w:val="24"/>
          <w:szCs w:val="24"/>
        </w:rPr>
        <w:drawing>
          <wp:inline distT="0" distB="0" distL="0" distR="0" wp14:anchorId="270AB0B8" wp14:editId="490DC2B2">
            <wp:extent cx="5591175" cy="1009650"/>
            <wp:effectExtent l="0" t="19050" r="9525" b="38100"/>
            <wp:docPr id="21" name="Diagram 21" descr="Section Heading : mediation and the SEND Tribunal for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bookmarkStart w:id="13" w:name="_Hlk57650710"/>
    </w:p>
    <w:p w14:paraId="609B3611" w14:textId="2B3A388A"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If you wish to enter mediation, make sure you request it before your appeal time window runs out. Speak to SENDIASS for further advice around this if you need to.</w:t>
      </w:r>
      <w:r w:rsidRPr="00BA22EF">
        <w:rPr>
          <w:rFonts w:ascii="Century Gothic" w:eastAsia="Times New Roman" w:hAnsi="Century Gothic" w:cs="Arial"/>
          <w:sz w:val="24"/>
          <w:szCs w:val="24"/>
          <w:shd w:val="clear" w:color="auto" w:fill="FFFFFF"/>
        </w:rPr>
        <w:t xml:space="preserve"> If mediation goes ahead, </w:t>
      </w:r>
      <w:r w:rsidRPr="00BA22EF">
        <w:rPr>
          <w:rFonts w:ascii="Century Gothic" w:eastAsia="Times New Roman" w:hAnsi="Century Gothic" w:cs="Arial"/>
          <w:sz w:val="24"/>
          <w:szCs w:val="24"/>
        </w:rPr>
        <w:t>you meet with the LA at mediation with a mediator (the current list is on the back of the LA letter). The LA may change their decision at mediation and decide to maintain EHC plan/make changes to it. If mediation is unsuccessful, you must be issued with a mediation certificate which will enable you to go on and appeal. Once you have your mediation certificate (whether you have chosen to mediate or not) the following steps are important for starting the appeal</w:t>
      </w:r>
      <w:r w:rsidR="00D20739" w:rsidRPr="00BA22EF">
        <w:rPr>
          <w:rFonts w:ascii="Century Gothic" w:eastAsia="Times New Roman" w:hAnsi="Century Gothic" w:cs="Arial"/>
          <w:sz w:val="24"/>
          <w:szCs w:val="24"/>
        </w:rPr>
        <w:t xml:space="preserve">. </w:t>
      </w:r>
    </w:p>
    <w:p w14:paraId="3D76206A" w14:textId="77777777" w:rsidR="001478E7" w:rsidRPr="00BA22EF" w:rsidRDefault="001478E7" w:rsidP="001478E7">
      <w:pPr>
        <w:ind w:right="160"/>
        <w:rPr>
          <w:rFonts w:ascii="Century Gothic" w:eastAsia="Times New Roman" w:hAnsi="Century Gothic" w:cs="Arial"/>
          <w:b/>
          <w:bCs/>
          <w:sz w:val="24"/>
          <w:szCs w:val="24"/>
        </w:rPr>
      </w:pPr>
    </w:p>
    <w:p w14:paraId="0DAF6C94" w14:textId="2BF3CD96"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 xml:space="preserve">SEND Tribunal appeal </w:t>
      </w:r>
      <w:r w:rsidR="00D20739" w:rsidRPr="00BA22EF">
        <w:rPr>
          <w:rStyle w:val="Strong"/>
          <w:rFonts w:ascii="Century Gothic" w:hAnsi="Century Gothic" w:cs="Arial"/>
          <w:sz w:val="24"/>
          <w:szCs w:val="24"/>
        </w:rPr>
        <w:t>form.</w:t>
      </w:r>
    </w:p>
    <w:p w14:paraId="1DE52C87" w14:textId="77777777"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SEND 35 form is the form you need to use for this type of appeal and it can be obtained </w:t>
      </w:r>
      <w:hyperlink r:id="rId44" w:history="1">
        <w:r w:rsidRPr="00BA22EF">
          <w:rPr>
            <w:rStyle w:val="Hyperlink"/>
            <w:rFonts w:ascii="Century Gothic" w:eastAsia="Times New Roman" w:hAnsi="Century Gothic" w:cs="Arial"/>
            <w:color w:val="auto"/>
            <w:sz w:val="24"/>
            <w:szCs w:val="24"/>
          </w:rPr>
          <w:t>here</w:t>
        </w:r>
      </w:hyperlink>
      <w:r w:rsidRPr="00BA22EF">
        <w:rPr>
          <w:rStyle w:val="Hyperlink"/>
          <w:rFonts w:ascii="Century Gothic" w:eastAsia="Times New Roman" w:hAnsi="Century Gothic" w:cs="Arial"/>
          <w:color w:val="auto"/>
          <w:sz w:val="24"/>
          <w:szCs w:val="24"/>
        </w:rPr>
        <w:t>. This is not to be confused with the SEND 35a form which is for a refusal to carry out an EHC needs assessment appeal.</w:t>
      </w:r>
    </w:p>
    <w:p w14:paraId="5CADAA3F" w14:textId="77777777" w:rsidR="001478E7" w:rsidRPr="00BA22EF" w:rsidRDefault="001478E7" w:rsidP="001478E7">
      <w:pPr>
        <w:ind w:right="160"/>
        <w:rPr>
          <w:rFonts w:ascii="Century Gothic" w:eastAsia="Open Sans" w:hAnsi="Century Gothic" w:cs="Arial"/>
          <w:b/>
          <w:sz w:val="24"/>
          <w:szCs w:val="24"/>
        </w:rPr>
      </w:pPr>
    </w:p>
    <w:p w14:paraId="31EF025E" w14:textId="4A61A7F3" w:rsidR="00D510BC"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An additional sheet to the appeal form can be included. Remember the SEND Tribunal will only know your child/YP from the information you put on the form and the evidence you send in with the appeal. You could use this additional sheet to write a summary of your child/YP’s history; when and how their needs were first identified; their education so far and any </w:t>
      </w:r>
      <w:proofErr w:type="gramStart"/>
      <w:r w:rsidRPr="00BA22EF">
        <w:rPr>
          <w:rFonts w:ascii="Century Gothic" w:eastAsia="Open Sans" w:hAnsi="Century Gothic" w:cs="Arial"/>
          <w:sz w:val="24"/>
          <w:szCs w:val="24"/>
        </w:rPr>
        <w:t>significant events</w:t>
      </w:r>
      <w:proofErr w:type="gramEnd"/>
      <w:r w:rsidRPr="00BA22EF">
        <w:rPr>
          <w:rFonts w:ascii="Century Gothic" w:eastAsia="Open Sans" w:hAnsi="Century Gothic" w:cs="Arial"/>
          <w:sz w:val="24"/>
          <w:szCs w:val="24"/>
        </w:rPr>
        <w:t xml:space="preserve"> with dates leading to the current appeal. You can also copy the ‘reasons for appeal questions’ (see below) from the form and answer them on your additional sheet rather than the form as the form </w:t>
      </w:r>
      <w:r w:rsidR="00D20739" w:rsidRPr="00BA22EF">
        <w:rPr>
          <w:rFonts w:ascii="Century Gothic" w:eastAsia="Open Sans" w:hAnsi="Century Gothic" w:cs="Arial"/>
          <w:sz w:val="24"/>
          <w:szCs w:val="24"/>
        </w:rPr>
        <w:t>does not</w:t>
      </w:r>
      <w:r w:rsidRPr="00BA22EF">
        <w:rPr>
          <w:rFonts w:ascii="Century Gothic" w:eastAsia="Open Sans" w:hAnsi="Century Gothic" w:cs="Arial"/>
          <w:sz w:val="24"/>
          <w:szCs w:val="24"/>
        </w:rPr>
        <w:t xml:space="preserve"> have a lot of room for you to type your answers. You need to mention if you are still waiting for further reports and/or evidence. </w:t>
      </w:r>
      <w:bookmarkStart w:id="14" w:name="_Hlk65137685"/>
    </w:p>
    <w:p w14:paraId="3C53A0EF" w14:textId="77777777" w:rsidR="001C2F9D" w:rsidRPr="00BA22EF" w:rsidRDefault="001C2F9D" w:rsidP="001478E7">
      <w:pPr>
        <w:ind w:right="160"/>
        <w:rPr>
          <w:rFonts w:ascii="Century Gothic" w:eastAsia="Open Sans" w:hAnsi="Century Gothic" w:cs="Arial"/>
          <w:b/>
          <w:bCs/>
          <w:sz w:val="24"/>
          <w:szCs w:val="24"/>
        </w:rPr>
      </w:pPr>
    </w:p>
    <w:p w14:paraId="65E0592C" w14:textId="1F74FE67" w:rsidR="001478E7" w:rsidRPr="00BA22EF" w:rsidRDefault="001478E7" w:rsidP="001478E7">
      <w:pPr>
        <w:ind w:right="160"/>
        <w:rPr>
          <w:rFonts w:ascii="Century Gothic" w:eastAsia="Open Sans" w:hAnsi="Century Gothic" w:cs="Arial"/>
          <w:b/>
          <w:bCs/>
          <w:sz w:val="24"/>
          <w:szCs w:val="24"/>
        </w:rPr>
      </w:pPr>
      <w:r w:rsidRPr="00BA22EF">
        <w:rPr>
          <w:rFonts w:ascii="Century Gothic" w:eastAsia="Open Sans" w:hAnsi="Century Gothic" w:cs="Arial"/>
          <w:b/>
          <w:bCs/>
          <w:sz w:val="24"/>
          <w:szCs w:val="24"/>
        </w:rPr>
        <w:t>The appeal form questions:</w:t>
      </w:r>
    </w:p>
    <w:bookmarkEnd w:id="14"/>
    <w:p w14:paraId="5CC2FCF5" w14:textId="393AA6B1" w:rsidR="001478E7" w:rsidRPr="00BA22EF" w:rsidRDefault="001478E7" w:rsidP="001478E7">
      <w:pPr>
        <w:ind w:right="160"/>
        <w:rPr>
          <w:rFonts w:ascii="Century Gothic" w:eastAsia="Times New Roman" w:hAnsi="Century Gothic" w:cs="Arial"/>
          <w:b/>
          <w:bCs/>
          <w:i/>
          <w:iCs/>
          <w:sz w:val="24"/>
          <w:szCs w:val="24"/>
        </w:rPr>
      </w:pPr>
      <w:r w:rsidRPr="00BA22EF">
        <w:rPr>
          <w:rFonts w:ascii="Century Gothic" w:eastAsia="Times New Roman" w:hAnsi="Century Gothic" w:cs="Arial"/>
          <w:b/>
          <w:bCs/>
          <w:i/>
          <w:iCs/>
          <w:sz w:val="24"/>
          <w:szCs w:val="24"/>
        </w:rPr>
        <w:t>Section 3 - I am bringing the appeal because (to be completed in all appeals):</w:t>
      </w:r>
    </w:p>
    <w:p w14:paraId="3F6F2755" w14:textId="21FA7232"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This question is about you explaining that you believe the EHC plan should continue and if you are appealing the contents, this fact. Consider the </w:t>
      </w:r>
      <w:r w:rsidR="00BA22EF" w:rsidRPr="00BA22EF">
        <w:rPr>
          <w:rFonts w:ascii="Century Gothic" w:eastAsia="Times New Roman" w:hAnsi="Century Gothic" w:cs="Arial"/>
          <w:sz w:val="24"/>
          <w:szCs w:val="24"/>
        </w:rPr>
        <w:t>following</w:t>
      </w:r>
      <w:r w:rsidRPr="00BA22EF">
        <w:rPr>
          <w:rFonts w:ascii="Century Gothic" w:eastAsia="Times New Roman" w:hAnsi="Century Gothic" w:cs="Arial"/>
          <w:sz w:val="24"/>
          <w:szCs w:val="24"/>
        </w:rPr>
        <w:t xml:space="preserve"> examples:</w:t>
      </w:r>
    </w:p>
    <w:p w14:paraId="3B24DFE0" w14:textId="4A67984F" w:rsidR="001478E7" w:rsidRPr="00BA22EF" w:rsidRDefault="00CF5462" w:rsidP="001478E7">
      <w:pPr>
        <w:ind w:right="160"/>
        <w:rPr>
          <w:rFonts w:ascii="Century Gothic" w:eastAsiaTheme="minorEastAsia" w:hAnsi="Century Gothic" w:cs="Arial"/>
          <w:b/>
          <w:bCs/>
          <w:i/>
          <w:iCs/>
          <w:kern w:val="24"/>
          <w:sz w:val="24"/>
          <w:szCs w:val="24"/>
        </w:rPr>
      </w:pPr>
      <w:r w:rsidRPr="00BA22EF">
        <w:rPr>
          <w:rFonts w:ascii="Century Gothic" w:eastAsia="Times New Roman" w:hAnsi="Century Gothic" w:cs="Arial"/>
          <w:noProof/>
          <w:sz w:val="24"/>
          <w:szCs w:val="24"/>
        </w:rPr>
        <w:lastRenderedPageBreak/>
        <mc:AlternateContent>
          <mc:Choice Requires="wps">
            <w:drawing>
              <wp:anchor distT="45720" distB="45720" distL="114300" distR="114300" simplePos="0" relativeHeight="251679744" behindDoc="0" locked="0" layoutInCell="1" allowOverlap="1" wp14:anchorId="58AB6B54" wp14:editId="04BA2E4A">
                <wp:simplePos x="0" y="0"/>
                <wp:positionH relativeFrom="margin">
                  <wp:align>left</wp:align>
                </wp:positionH>
                <wp:positionV relativeFrom="paragraph">
                  <wp:posOffset>2222500</wp:posOffset>
                </wp:positionV>
                <wp:extent cx="5817235" cy="2190750"/>
                <wp:effectExtent l="0" t="0" r="12065" b="19050"/>
                <wp:wrapSquare wrapText="bothSides"/>
                <wp:docPr id="1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2190750"/>
                        </a:xfrm>
                        <a:prstGeom prst="rect">
                          <a:avLst/>
                        </a:prstGeom>
                        <a:solidFill>
                          <a:srgbClr val="FFFFFF"/>
                        </a:solidFill>
                        <a:ln w="9525">
                          <a:solidFill>
                            <a:srgbClr val="000000"/>
                          </a:solidFill>
                          <a:miter lim="800000"/>
                          <a:headEnd/>
                          <a:tailEnd/>
                        </a:ln>
                      </wps:spPr>
                      <wps:txbx>
                        <w:txbxContent>
                          <w:p w14:paraId="1829A751"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Example 2</w:t>
                            </w:r>
                          </w:p>
                          <w:p w14:paraId="11047EC2" w14:textId="77777777"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eastAsia="Times New Roman" w:hAnsi="Century Gothic" w:cs="Arial"/>
                              </w:rPr>
                              <w:t>“</w:t>
                            </w:r>
                            <w:r w:rsidRPr="00CF5462">
                              <w:rPr>
                                <w:rFonts w:ascii="Century Gothic" w:hAnsi="Century Gothic" w:cs="Arial"/>
                                <w:i/>
                                <w:iCs/>
                              </w:rPr>
                              <w:t>The LA say X’s needs can be met by social care/other now that he is over 18. We understand the must consider whether X needs extra time in education or training as a YP over 18. We understand the LA should carefully consider whether they have sufficient up-to-date information before deciding to cease to maintain an EHC Plan in accordance with case law. Although there is the annual review report this lacks any recent assessment of X’s needs, provision and outcomes, the last report by an Education Psychologist is from a long time ago therefore the LA did not have sufficient up-to-date information in order to cease X’s EHC plan.</w:t>
                            </w:r>
                          </w:p>
                          <w:p w14:paraId="6D5A35B2" w14:textId="77777777" w:rsidR="00CF5462" w:rsidRPr="00CF5462" w:rsidRDefault="00CF5462" w:rsidP="001478E7">
                            <w:pPr>
                              <w:shd w:val="clear" w:color="auto" w:fill="D9D9D9" w:themeFill="background1" w:themeFillShade="D9"/>
                              <w:rPr>
                                <w:rFonts w:ascii="Century Gothic" w:hAnsi="Century Gothic" w:cs="Arial"/>
                                <w:i/>
                                <w:iCs/>
                                <w:sz w:val="24"/>
                                <w:szCs w:val="24"/>
                              </w:rPr>
                            </w:pPr>
                          </w:p>
                          <w:p w14:paraId="747F9205" w14:textId="77777777" w:rsidR="001478E7" w:rsidRPr="00CF5462" w:rsidRDefault="001478E7" w:rsidP="001478E7">
                            <w:pPr>
                              <w:shd w:val="clear" w:color="auto" w:fill="D9D9D9" w:themeFill="background1" w:themeFillShade="D9"/>
                              <w:rPr>
                                <w:rFonts w:ascii="Century Gothic" w:hAnsi="Century Gothic" w:cs="Arial"/>
                                <w:i/>
                                <w:iCs/>
                                <w:sz w:val="24"/>
                                <w:szCs w:val="24"/>
                              </w:rPr>
                            </w:pPr>
                          </w:p>
                          <w:p w14:paraId="5D11B6D6" w14:textId="77777777" w:rsidR="001478E7" w:rsidRPr="00652F21" w:rsidRDefault="001478E7" w:rsidP="001478E7">
                            <w:pPr>
                              <w:shd w:val="clear" w:color="auto" w:fill="DEEAF6" w:themeFill="accent5" w:themeFillTint="33"/>
                              <w:rPr>
                                <w:rFonts w:ascii="Verdana" w:eastAsia="Times New Roman" w:hAnsi="Verdana" w:cs="Times New Roman"/>
                              </w:rPr>
                            </w:pPr>
                          </w:p>
                          <w:p w14:paraId="0BA014AD"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1745D7AA"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B6B54" id="_x0000_s1029" type="#_x0000_t202" alt="&quot;&quot;" style="position:absolute;margin-left:0;margin-top:175pt;width:458.05pt;height:17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">
                <v:textbox>
                  <w:txbxContent>
                    <w:p w14:paraId="1829A751"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Example 2</w:t>
                      </w:r>
                    </w:p>
                    <w:p w14:paraId="11047EC2" w14:textId="77777777"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eastAsia="Times New Roman" w:hAnsi="Century Gothic" w:cs="Arial"/>
                        </w:rPr>
                        <w:t>“</w:t>
                      </w:r>
                      <w:r w:rsidRPr="00CF5462">
                        <w:rPr>
                          <w:rFonts w:ascii="Century Gothic" w:hAnsi="Century Gothic" w:cs="Arial"/>
                          <w:i/>
                          <w:iCs/>
                        </w:rPr>
                        <w:t>The LA say X’s needs can be met by social care/other now that he is over 18. We understand the must consider whether X needs extra time in education or training as a YP over 18. We understand the LA should carefully consider whether they have sufficient up-to-date information before deciding to cease to maintain an EHC Plan in accordance with case law. Although there is the annual review report this lacks any recent assessment of X’s needs, provision and outcomes, the last report by an Education Psychologist is from a long time ago therefore the LA did not have sufficient up-to-date information in order to cease X’s EHC plan.</w:t>
                      </w:r>
                    </w:p>
                    <w:p w14:paraId="6D5A35B2" w14:textId="77777777" w:rsidR="00CF5462" w:rsidRPr="00CF5462" w:rsidRDefault="00CF5462" w:rsidP="001478E7">
                      <w:pPr>
                        <w:shd w:val="clear" w:color="auto" w:fill="D9D9D9" w:themeFill="background1" w:themeFillShade="D9"/>
                        <w:rPr>
                          <w:rFonts w:ascii="Century Gothic" w:hAnsi="Century Gothic" w:cs="Arial"/>
                          <w:i/>
                          <w:iCs/>
                          <w:sz w:val="24"/>
                          <w:szCs w:val="24"/>
                        </w:rPr>
                      </w:pPr>
                    </w:p>
                    <w:p w14:paraId="747F9205" w14:textId="77777777" w:rsidR="001478E7" w:rsidRPr="00CF5462" w:rsidRDefault="001478E7" w:rsidP="001478E7">
                      <w:pPr>
                        <w:shd w:val="clear" w:color="auto" w:fill="D9D9D9" w:themeFill="background1" w:themeFillShade="D9"/>
                        <w:rPr>
                          <w:rFonts w:ascii="Century Gothic" w:hAnsi="Century Gothic" w:cs="Arial"/>
                          <w:i/>
                          <w:iCs/>
                          <w:sz w:val="24"/>
                          <w:szCs w:val="24"/>
                        </w:rPr>
                      </w:pPr>
                    </w:p>
                    <w:p w14:paraId="5D11B6D6" w14:textId="77777777" w:rsidR="001478E7" w:rsidRPr="00652F21" w:rsidRDefault="001478E7" w:rsidP="001478E7">
                      <w:pPr>
                        <w:shd w:val="clear" w:color="auto" w:fill="DEEAF6" w:themeFill="accent5" w:themeFillTint="33"/>
                        <w:rPr>
                          <w:rFonts w:ascii="Verdana" w:eastAsia="Times New Roman" w:hAnsi="Verdana" w:cs="Times New Roman"/>
                        </w:rPr>
                      </w:pPr>
                    </w:p>
                    <w:p w14:paraId="0BA014AD"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1745D7AA" w14:textId="77777777" w:rsidR="001478E7" w:rsidRDefault="001478E7" w:rsidP="001478E7"/>
                  </w:txbxContent>
                </v:textbox>
                <w10:wrap type="square" anchorx="margin"/>
              </v:shape>
            </w:pict>
          </mc:Fallback>
        </mc:AlternateContent>
      </w:r>
      <w:r w:rsidR="00A97666" w:rsidRPr="00BA22EF">
        <w:rPr>
          <w:rFonts w:ascii="Century Gothic" w:eastAsia="Times New Roman" w:hAnsi="Century Gothic" w:cs="Arial"/>
          <w:noProof/>
          <w:sz w:val="24"/>
          <w:szCs w:val="24"/>
        </w:rPr>
        <mc:AlternateContent>
          <mc:Choice Requires="wps">
            <w:drawing>
              <wp:anchor distT="45720" distB="45720" distL="114300" distR="114300" simplePos="0" relativeHeight="251678720" behindDoc="0" locked="0" layoutInCell="1" allowOverlap="1" wp14:anchorId="3BC4C546" wp14:editId="0DB5FB43">
                <wp:simplePos x="0" y="0"/>
                <wp:positionH relativeFrom="margin">
                  <wp:align>left</wp:align>
                </wp:positionH>
                <wp:positionV relativeFrom="paragraph">
                  <wp:posOffset>4429152</wp:posOffset>
                </wp:positionV>
                <wp:extent cx="5817235" cy="1819275"/>
                <wp:effectExtent l="0" t="0" r="12065" b="28575"/>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819275"/>
                        </a:xfrm>
                        <a:prstGeom prst="rect">
                          <a:avLst/>
                        </a:prstGeom>
                        <a:solidFill>
                          <a:srgbClr val="FFFFFF"/>
                        </a:solidFill>
                        <a:ln w="9525">
                          <a:solidFill>
                            <a:srgbClr val="000000"/>
                          </a:solidFill>
                          <a:miter lim="800000"/>
                          <a:headEnd/>
                          <a:tailEnd/>
                        </a:ln>
                      </wps:spPr>
                      <wps:txbx>
                        <w:txbxContent>
                          <w:p w14:paraId="61B73185"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Example 3</w:t>
                            </w:r>
                          </w:p>
                          <w:p w14:paraId="4BF396F4" w14:textId="5314DA9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eastAsia="Times New Roman" w:hAnsi="Century Gothic" w:cs="Arial"/>
                              </w:rPr>
                              <w:t>“</w:t>
                            </w:r>
                            <w:r w:rsidRPr="00CF5462">
                              <w:rPr>
                                <w:rFonts w:ascii="Century Gothic" w:hAnsi="Century Gothic" w:cs="Arial"/>
                                <w:i/>
                                <w:iCs/>
                              </w:rPr>
                              <w:t>X is unable to access her school/college on a regular basis as evidenced by her reduced attendance and inability to attend. There is no evidence to support non-attendance is through choice but in fact is due to her anxiety and other difficulties. Therefore, it is necessary for the LA to maintain her EHC plan to ensure she receives the necessary special educational provision to meet her complex special educational needs</w:t>
                            </w:r>
                            <w:r w:rsidR="00BA22EF" w:rsidRPr="00CF5462">
                              <w:rPr>
                                <w:rFonts w:ascii="Century Gothic" w:hAnsi="Century Gothic" w:cs="Arial"/>
                                <w:i/>
                                <w:iCs/>
                              </w:rPr>
                              <w:t xml:space="preserve">. </w:t>
                            </w:r>
                            <w:r w:rsidRPr="00CF5462">
                              <w:rPr>
                                <w:rFonts w:ascii="Century Gothic" w:hAnsi="Century Gothic" w:cs="Arial"/>
                                <w:i/>
                                <w:iCs/>
                              </w:rPr>
                              <w:t>We are also seeking changes to the contents of the EHC plan to ensure this happens.”</w:t>
                            </w:r>
                          </w:p>
                          <w:p w14:paraId="5AF2EE19" w14:textId="77777777" w:rsidR="001478E7" w:rsidRPr="00324DBE" w:rsidRDefault="001478E7" w:rsidP="001478E7">
                            <w:pPr>
                              <w:shd w:val="clear" w:color="auto" w:fill="DEEAF6" w:themeFill="accent5" w:themeFillTint="33"/>
                              <w:rPr>
                                <w:i/>
                                <w:iCs/>
                                <w:sz w:val="24"/>
                                <w:szCs w:val="24"/>
                              </w:rPr>
                            </w:pPr>
                          </w:p>
                          <w:p w14:paraId="34A51EA8" w14:textId="77777777" w:rsidR="001478E7" w:rsidRPr="00652F21" w:rsidRDefault="001478E7" w:rsidP="001478E7">
                            <w:pPr>
                              <w:shd w:val="clear" w:color="auto" w:fill="DEEAF6" w:themeFill="accent5" w:themeFillTint="33"/>
                              <w:rPr>
                                <w:rFonts w:ascii="Verdana" w:eastAsia="Times New Roman" w:hAnsi="Verdana" w:cs="Times New Roman"/>
                              </w:rPr>
                            </w:pPr>
                          </w:p>
                          <w:p w14:paraId="3D95EA40"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3B485D36"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4C546" id="_x0000_s1030" type="#_x0000_t202" alt="&quot;&quot;" style="position:absolute;margin-left:0;margin-top:348.75pt;width:458.05pt;height:143.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">
                <v:textbox>
                  <w:txbxContent>
                    <w:p w14:paraId="61B73185"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Example 3</w:t>
                      </w:r>
                    </w:p>
                    <w:p w14:paraId="4BF396F4" w14:textId="5314DA9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eastAsia="Times New Roman" w:hAnsi="Century Gothic" w:cs="Arial"/>
                        </w:rPr>
                        <w:t>“</w:t>
                      </w:r>
                      <w:r w:rsidRPr="00CF5462">
                        <w:rPr>
                          <w:rFonts w:ascii="Century Gothic" w:hAnsi="Century Gothic" w:cs="Arial"/>
                          <w:i/>
                          <w:iCs/>
                        </w:rPr>
                        <w:t>X is unable to access her school/college on a regular basis as evidenced by her reduced attendance and inability to attend. There is no evidence to support non-attendance is through choice but in fact is due to her anxiety and other difficulties. Therefore, it is necessary for the LA to maintain her EHC plan to ensure she receives the necessary special educational provision to meet her complex special educational needs</w:t>
                      </w:r>
                      <w:r w:rsidR="00BA22EF" w:rsidRPr="00CF5462">
                        <w:rPr>
                          <w:rFonts w:ascii="Century Gothic" w:hAnsi="Century Gothic" w:cs="Arial"/>
                          <w:i/>
                          <w:iCs/>
                        </w:rPr>
                        <w:t xml:space="preserve">. </w:t>
                      </w:r>
                      <w:r w:rsidRPr="00CF5462">
                        <w:rPr>
                          <w:rFonts w:ascii="Century Gothic" w:hAnsi="Century Gothic" w:cs="Arial"/>
                          <w:i/>
                          <w:iCs/>
                        </w:rPr>
                        <w:t>We are also seeking changes to the contents of the EHC plan to ensure this happens.”</w:t>
                      </w:r>
                    </w:p>
                    <w:p w14:paraId="5AF2EE19" w14:textId="77777777" w:rsidR="001478E7" w:rsidRPr="00324DBE" w:rsidRDefault="001478E7" w:rsidP="001478E7">
                      <w:pPr>
                        <w:shd w:val="clear" w:color="auto" w:fill="DEEAF6" w:themeFill="accent5" w:themeFillTint="33"/>
                        <w:rPr>
                          <w:i/>
                          <w:iCs/>
                          <w:sz w:val="24"/>
                          <w:szCs w:val="24"/>
                        </w:rPr>
                      </w:pPr>
                    </w:p>
                    <w:p w14:paraId="34A51EA8" w14:textId="77777777" w:rsidR="001478E7" w:rsidRPr="00652F21" w:rsidRDefault="001478E7" w:rsidP="001478E7">
                      <w:pPr>
                        <w:shd w:val="clear" w:color="auto" w:fill="DEEAF6" w:themeFill="accent5" w:themeFillTint="33"/>
                        <w:rPr>
                          <w:rFonts w:ascii="Verdana" w:eastAsia="Times New Roman" w:hAnsi="Verdana" w:cs="Times New Roman"/>
                        </w:rPr>
                      </w:pPr>
                    </w:p>
                    <w:p w14:paraId="3D95EA40"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3B485D36" w14:textId="77777777" w:rsidR="001478E7" w:rsidRDefault="001478E7" w:rsidP="001478E7"/>
                  </w:txbxContent>
                </v:textbox>
                <w10:wrap type="square" anchorx="margin"/>
              </v:shape>
            </w:pict>
          </mc:Fallback>
        </mc:AlternateContent>
      </w:r>
      <w:r w:rsidR="00A97666" w:rsidRPr="00BA22EF">
        <w:rPr>
          <w:rFonts w:ascii="Century Gothic" w:eastAsia="Times New Roman" w:hAnsi="Century Gothic" w:cs="Arial"/>
          <w:noProof/>
          <w:sz w:val="24"/>
          <w:szCs w:val="24"/>
        </w:rPr>
        <mc:AlternateContent>
          <mc:Choice Requires="wps">
            <w:drawing>
              <wp:inline distT="0" distB="0" distL="0" distR="0" wp14:anchorId="171DD43C" wp14:editId="1F55F091">
                <wp:extent cx="5770179" cy="2085975"/>
                <wp:effectExtent l="0" t="0" r="21590"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179" cy="2085975"/>
                        </a:xfrm>
                        <a:prstGeom prst="rect">
                          <a:avLst/>
                        </a:prstGeom>
                        <a:solidFill>
                          <a:srgbClr val="FFFFFF"/>
                        </a:solidFill>
                        <a:ln w="9525">
                          <a:solidFill>
                            <a:srgbClr val="000000"/>
                          </a:solidFill>
                          <a:miter lim="800000"/>
                          <a:headEnd/>
                          <a:tailEnd/>
                        </a:ln>
                      </wps:spPr>
                      <wps:txbx>
                        <w:txbxContent>
                          <w:p w14:paraId="67871CDB" w14:textId="77777777" w:rsidR="001478E7" w:rsidRPr="00CF5462" w:rsidRDefault="001478E7" w:rsidP="001478E7">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 1</w:t>
                            </w:r>
                          </w:p>
                          <w:p w14:paraId="456AF7D7" w14:textId="77777777" w:rsidR="001478E7" w:rsidRPr="00CF5462" w:rsidRDefault="001478E7" w:rsidP="001478E7">
                            <w:pPr>
                              <w:shd w:val="clear" w:color="auto" w:fill="D9D9D9" w:themeFill="background1" w:themeFillShade="D9"/>
                              <w:rPr>
                                <w:rFonts w:ascii="Century Gothic" w:hAnsi="Century Gothic" w:cs="Arial"/>
                                <w:i/>
                                <w:iCs/>
                                <w:sz w:val="24"/>
                                <w:szCs w:val="24"/>
                              </w:rPr>
                            </w:pPr>
                            <w:r w:rsidRPr="00CF5462">
                              <w:rPr>
                                <w:rFonts w:ascii="Century Gothic" w:eastAsia="Times New Roman" w:hAnsi="Century Gothic" w:cs="Arial"/>
                              </w:rPr>
                              <w:t>“</w:t>
                            </w:r>
                            <w:r w:rsidRPr="00CF5462">
                              <w:rPr>
                                <w:rFonts w:ascii="Century Gothic" w:eastAsia="Open Sans" w:hAnsi="Century Gothic" w:cs="Arial"/>
                                <w:bCs/>
                                <w:i/>
                                <w:iCs/>
                                <w:noProof/>
                              </w:rPr>
                              <w:t xml:space="preserve">Before X had her EHC plan the school struggled to provide her with the provision she needed. </w:t>
                            </w:r>
                            <w:r w:rsidRPr="00CF5462">
                              <w:rPr>
                                <w:rFonts w:ascii="Century Gothic" w:eastAsia="Open Sans" w:hAnsi="Century Gothic" w:cs="Arial"/>
                                <w:bCs/>
                                <w:noProof/>
                              </w:rPr>
                              <w:t>(Give examples</w:t>
                            </w:r>
                            <w:r w:rsidRPr="00CF5462">
                              <w:rPr>
                                <w:rFonts w:ascii="Century Gothic" w:eastAsia="Open Sans" w:hAnsi="Century Gothic" w:cs="Arial"/>
                                <w:bCs/>
                                <w:i/>
                                <w:iCs/>
                                <w:noProof/>
                              </w:rPr>
                              <w:t>). Without an EHC plan to guarantee her provision I believe the gaps in provision will be  real risk in the future. Plus I believe X needs greater support in the following areas (give examples).and unfortunatley school is not able to provide this. As a result I am also appealing Sections B &amp; F of her EHC plan. I am in the process of obtaining evidence about the resources available to X’s school and will submit this information as further evidence at a later date</w:t>
                            </w:r>
                            <w:r w:rsidRPr="00CF5462">
                              <w:rPr>
                                <w:rFonts w:ascii="Century Gothic" w:eastAsia="Open Sans" w:hAnsi="Century Gothic" w:cs="Arial"/>
                                <w:bCs/>
                                <w:i/>
                                <w:iCs/>
                                <w:noProof/>
                                <w:sz w:val="24"/>
                                <w:szCs w:val="24"/>
                              </w:rPr>
                              <w:t>”</w:t>
                            </w:r>
                          </w:p>
                          <w:p w14:paraId="33B2DDBB" w14:textId="77777777" w:rsidR="001478E7" w:rsidRPr="001478E7" w:rsidRDefault="001478E7" w:rsidP="001478E7">
                            <w:pPr>
                              <w:shd w:val="clear" w:color="auto" w:fill="D9D9D9" w:themeFill="background1" w:themeFillShade="D9"/>
                              <w:rPr>
                                <w:rFonts w:ascii="Arial" w:eastAsia="Times New Roman" w:hAnsi="Arial" w:cs="Arial"/>
                              </w:rPr>
                            </w:pPr>
                          </w:p>
                          <w:p w14:paraId="6FF1149D" w14:textId="77777777" w:rsidR="001478E7" w:rsidRPr="001478E7" w:rsidRDefault="001478E7" w:rsidP="001478E7">
                            <w:pPr>
                              <w:shd w:val="clear" w:color="auto" w:fill="D9D9D9" w:themeFill="background1" w:themeFillShade="D9"/>
                              <w:rPr>
                                <w:rFonts w:ascii="Arial" w:eastAsia="Times New Roman" w:hAnsi="Arial" w:cs="Arial"/>
                                <w:b/>
                                <w:bCs/>
                              </w:rPr>
                            </w:pPr>
                          </w:p>
                          <w:p w14:paraId="0EB0C865" w14:textId="77777777" w:rsidR="001478E7" w:rsidRPr="001478E7" w:rsidRDefault="001478E7" w:rsidP="001478E7">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71DD43C" id="Text Box 2" o:spid="_x0000_s1031" type="#_x0000_t202" style="width:454.3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jMFQIAACc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">
                <v:textbox>
                  <w:txbxContent>
                    <w:p w14:paraId="67871CDB" w14:textId="77777777" w:rsidR="001478E7" w:rsidRPr="00CF5462" w:rsidRDefault="001478E7" w:rsidP="001478E7">
                      <w:pPr>
                        <w:shd w:val="clear" w:color="auto" w:fill="D9D9D9" w:themeFill="background1" w:themeFillShade="D9"/>
                        <w:rPr>
                          <w:rFonts w:ascii="Century Gothic" w:eastAsia="Times New Roman" w:hAnsi="Century Gothic" w:cs="Arial"/>
                          <w:b/>
                          <w:bCs/>
                          <w:sz w:val="24"/>
                          <w:szCs w:val="24"/>
                        </w:rPr>
                      </w:pPr>
                      <w:r w:rsidRPr="00CF5462">
                        <w:rPr>
                          <w:rFonts w:ascii="Century Gothic" w:eastAsia="Times New Roman" w:hAnsi="Century Gothic" w:cs="Arial"/>
                          <w:b/>
                          <w:bCs/>
                          <w:sz w:val="24"/>
                          <w:szCs w:val="24"/>
                        </w:rPr>
                        <w:t>Example 1</w:t>
                      </w:r>
                    </w:p>
                    <w:p w14:paraId="456AF7D7" w14:textId="77777777" w:rsidR="001478E7" w:rsidRPr="00CF5462" w:rsidRDefault="001478E7" w:rsidP="001478E7">
                      <w:pPr>
                        <w:shd w:val="clear" w:color="auto" w:fill="D9D9D9" w:themeFill="background1" w:themeFillShade="D9"/>
                        <w:rPr>
                          <w:rFonts w:ascii="Century Gothic" w:hAnsi="Century Gothic" w:cs="Arial"/>
                          <w:i/>
                          <w:iCs/>
                          <w:sz w:val="24"/>
                          <w:szCs w:val="24"/>
                        </w:rPr>
                      </w:pPr>
                      <w:r w:rsidRPr="00CF5462">
                        <w:rPr>
                          <w:rFonts w:ascii="Century Gothic" w:eastAsia="Times New Roman" w:hAnsi="Century Gothic" w:cs="Arial"/>
                        </w:rPr>
                        <w:t>“</w:t>
                      </w:r>
                      <w:r w:rsidRPr="00CF5462">
                        <w:rPr>
                          <w:rFonts w:ascii="Century Gothic" w:eastAsia="Open Sans" w:hAnsi="Century Gothic" w:cs="Arial"/>
                          <w:bCs/>
                          <w:i/>
                          <w:iCs/>
                          <w:noProof/>
                        </w:rPr>
                        <w:t xml:space="preserve">Before X had her EHC plan the school struggled to provide her with the provision she needed. </w:t>
                      </w:r>
                      <w:r w:rsidRPr="00CF5462">
                        <w:rPr>
                          <w:rFonts w:ascii="Century Gothic" w:eastAsia="Open Sans" w:hAnsi="Century Gothic" w:cs="Arial"/>
                          <w:bCs/>
                          <w:noProof/>
                        </w:rPr>
                        <w:t>(Give examples</w:t>
                      </w:r>
                      <w:r w:rsidRPr="00CF5462">
                        <w:rPr>
                          <w:rFonts w:ascii="Century Gothic" w:eastAsia="Open Sans" w:hAnsi="Century Gothic" w:cs="Arial"/>
                          <w:bCs/>
                          <w:i/>
                          <w:iCs/>
                          <w:noProof/>
                        </w:rPr>
                        <w:t>). Without an EHC plan to guarantee her provision I believe the gaps in provision will be  real risk in the future. Plus I believe X needs greater support in the following areas (give examples).and unfortunatley school is not able to provide this. As a result I am also appealing Sections B &amp; F of her EHC plan. I am in the process of obtaining evidence about the resources available to X’s school and will submit this information as further evidence at a later date</w:t>
                      </w:r>
                      <w:r w:rsidRPr="00CF5462">
                        <w:rPr>
                          <w:rFonts w:ascii="Century Gothic" w:eastAsia="Open Sans" w:hAnsi="Century Gothic" w:cs="Arial"/>
                          <w:bCs/>
                          <w:i/>
                          <w:iCs/>
                          <w:noProof/>
                          <w:sz w:val="24"/>
                          <w:szCs w:val="24"/>
                        </w:rPr>
                        <w:t>”</w:t>
                      </w:r>
                    </w:p>
                    <w:p w14:paraId="33B2DDBB" w14:textId="77777777" w:rsidR="001478E7" w:rsidRPr="001478E7" w:rsidRDefault="001478E7" w:rsidP="001478E7">
                      <w:pPr>
                        <w:shd w:val="clear" w:color="auto" w:fill="D9D9D9" w:themeFill="background1" w:themeFillShade="D9"/>
                        <w:rPr>
                          <w:rFonts w:ascii="Arial" w:eastAsia="Times New Roman" w:hAnsi="Arial" w:cs="Arial"/>
                        </w:rPr>
                      </w:pPr>
                    </w:p>
                    <w:p w14:paraId="6FF1149D" w14:textId="77777777" w:rsidR="001478E7" w:rsidRPr="001478E7" w:rsidRDefault="001478E7" w:rsidP="001478E7">
                      <w:pPr>
                        <w:shd w:val="clear" w:color="auto" w:fill="D9D9D9" w:themeFill="background1" w:themeFillShade="D9"/>
                        <w:rPr>
                          <w:rFonts w:ascii="Arial" w:eastAsia="Times New Roman" w:hAnsi="Arial" w:cs="Arial"/>
                          <w:b/>
                          <w:bCs/>
                        </w:rPr>
                      </w:pPr>
                    </w:p>
                    <w:p w14:paraId="0EB0C865" w14:textId="77777777" w:rsidR="001478E7" w:rsidRPr="001478E7" w:rsidRDefault="001478E7" w:rsidP="001478E7">
                      <w:pPr>
                        <w:shd w:val="clear" w:color="auto" w:fill="D9D9D9" w:themeFill="background1" w:themeFillShade="D9"/>
                        <w:rPr>
                          <w:rFonts w:ascii="Arial" w:hAnsi="Arial" w:cs="Arial"/>
                        </w:rPr>
                      </w:pPr>
                    </w:p>
                  </w:txbxContent>
                </v:textbox>
                <w10:anchorlock/>
              </v:shape>
            </w:pict>
          </mc:Fallback>
        </mc:AlternateContent>
      </w:r>
    </w:p>
    <w:p w14:paraId="4618DD03" w14:textId="77777777" w:rsidR="00D510BC" w:rsidRPr="00BA22EF" w:rsidRDefault="00D510BC" w:rsidP="001478E7">
      <w:pPr>
        <w:pStyle w:val="NormalWeb"/>
        <w:spacing w:before="115" w:after="120"/>
        <w:rPr>
          <w:rFonts w:ascii="Century Gothic" w:eastAsiaTheme="minorEastAsia" w:hAnsi="Century Gothic" w:cs="Arial"/>
          <w:b/>
          <w:bCs/>
          <w:kern w:val="24"/>
        </w:rPr>
      </w:pPr>
    </w:p>
    <w:p w14:paraId="6886C45B" w14:textId="0976F0AD" w:rsidR="001478E7" w:rsidRPr="00BA22EF" w:rsidRDefault="001478E7" w:rsidP="001478E7">
      <w:pPr>
        <w:pStyle w:val="NormalWeb"/>
        <w:spacing w:before="115" w:after="120"/>
        <w:rPr>
          <w:rFonts w:ascii="Century Gothic" w:eastAsiaTheme="minorEastAsia" w:hAnsi="Century Gothic" w:cs="Arial"/>
          <w:b/>
          <w:bCs/>
          <w:kern w:val="24"/>
        </w:rPr>
      </w:pPr>
      <w:r w:rsidRPr="00BA22EF">
        <w:rPr>
          <w:rFonts w:ascii="Century Gothic" w:eastAsiaTheme="minorEastAsia" w:hAnsi="Century Gothic" w:cs="Arial"/>
          <w:b/>
          <w:bCs/>
          <w:kern w:val="24"/>
        </w:rPr>
        <w:t xml:space="preserve">Note - leaving </w:t>
      </w:r>
      <w:r w:rsidR="00D20739" w:rsidRPr="00BA22EF">
        <w:rPr>
          <w:rFonts w:ascii="Century Gothic" w:eastAsiaTheme="minorEastAsia" w:hAnsi="Century Gothic" w:cs="Arial"/>
          <w:b/>
          <w:bCs/>
          <w:kern w:val="24"/>
        </w:rPr>
        <w:t>education.</w:t>
      </w:r>
    </w:p>
    <w:p w14:paraId="51EBD44A" w14:textId="42E3A058" w:rsidR="001478E7" w:rsidRPr="00BA22EF" w:rsidRDefault="001478E7" w:rsidP="00D510BC">
      <w:pPr>
        <w:pStyle w:val="NormalWeb"/>
        <w:spacing w:before="115" w:after="120" w:line="276" w:lineRule="auto"/>
        <w:rPr>
          <w:rFonts w:ascii="Century Gothic" w:eastAsiaTheme="minorEastAsia" w:hAnsi="Century Gothic" w:cs="Arial"/>
          <w:kern w:val="24"/>
        </w:rPr>
      </w:pPr>
      <w:r w:rsidRPr="00BA22EF">
        <w:rPr>
          <w:rFonts w:ascii="Century Gothic" w:eastAsiaTheme="minorEastAsia" w:hAnsi="Century Gothic" w:cs="Arial"/>
          <w:kern w:val="24"/>
        </w:rPr>
        <w:t>If your child/YP is expected to leave their school or college then it will be important to detail at what the LA is proposing should happen in the alternative. If you do not consider the LA’s alternative to be appropriate, then it is important to highlight this in the appeal form with your reasons. If you want your child/YP to continue in education or training, then you should make a note of this on the appeal form.</w:t>
      </w:r>
    </w:p>
    <w:p w14:paraId="1BB1FD2A" w14:textId="4CF52751" w:rsidR="001478E7" w:rsidRPr="00BA22EF" w:rsidRDefault="001478E7" w:rsidP="001478E7">
      <w:pPr>
        <w:pStyle w:val="NormalWeb"/>
        <w:spacing w:before="115" w:beforeAutospacing="0" w:after="120" w:afterAutospacing="0"/>
        <w:rPr>
          <w:rFonts w:ascii="Century Gothic" w:eastAsiaTheme="minorEastAsia" w:hAnsi="Century Gothic" w:cs="Arial"/>
          <w:b/>
          <w:bCs/>
          <w:i/>
          <w:iCs/>
          <w:kern w:val="24"/>
        </w:rPr>
      </w:pPr>
      <w:r w:rsidRPr="00BA22EF">
        <w:rPr>
          <w:rFonts w:ascii="Century Gothic" w:eastAsiaTheme="minorEastAsia" w:hAnsi="Century Gothic" w:cs="Arial"/>
          <w:b/>
          <w:bCs/>
          <w:i/>
          <w:iCs/>
          <w:kern w:val="24"/>
        </w:rPr>
        <w:t xml:space="preserve">Section 3 - The LA have not </w:t>
      </w:r>
      <w:r w:rsidR="00D20739" w:rsidRPr="00BA22EF">
        <w:rPr>
          <w:rFonts w:ascii="Century Gothic" w:eastAsiaTheme="minorEastAsia" w:hAnsi="Century Gothic" w:cs="Arial"/>
          <w:b/>
          <w:bCs/>
          <w:i/>
          <w:iCs/>
          <w:kern w:val="24"/>
        </w:rPr>
        <w:t>considered.</w:t>
      </w:r>
      <w:r w:rsidRPr="00BA22EF">
        <w:rPr>
          <w:rFonts w:ascii="Century Gothic" w:eastAsiaTheme="minorEastAsia" w:hAnsi="Century Gothic" w:cs="Arial"/>
          <w:b/>
          <w:bCs/>
          <w:i/>
          <w:iCs/>
          <w:kern w:val="24"/>
        </w:rPr>
        <w:t xml:space="preserve"> </w:t>
      </w:r>
    </w:p>
    <w:p w14:paraId="1649F227" w14:textId="77777777" w:rsidR="001478E7" w:rsidRPr="00BA22EF" w:rsidRDefault="001478E7" w:rsidP="001478E7">
      <w:pPr>
        <w:pStyle w:val="NormalWeb"/>
        <w:spacing w:before="115" w:beforeAutospacing="0" w:after="120" w:afterAutospacing="0"/>
        <w:rPr>
          <w:rFonts w:ascii="Century Gothic" w:eastAsiaTheme="minorEastAsia" w:hAnsi="Century Gothic" w:cs="Arial"/>
          <w:kern w:val="24"/>
        </w:rPr>
      </w:pPr>
      <w:r w:rsidRPr="00BA22EF">
        <w:rPr>
          <w:rFonts w:ascii="Century Gothic" w:eastAsiaTheme="minorEastAsia" w:hAnsi="Century Gothic" w:cs="Arial"/>
          <w:kern w:val="24"/>
        </w:rPr>
        <w:lastRenderedPageBreak/>
        <w:t>Note here anything you believe the LA has not considered when making their decision. It could be issues such as the following:</w:t>
      </w:r>
    </w:p>
    <w:p w14:paraId="2DDB76FE" w14:textId="77777777" w:rsidR="001478E7" w:rsidRPr="00BA22EF" w:rsidRDefault="001478E7" w:rsidP="001478E7">
      <w:pPr>
        <w:pStyle w:val="ListParagraph"/>
        <w:numPr>
          <w:ilvl w:val="0"/>
          <w:numId w:val="22"/>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Up-to-date evidence</w:t>
      </w:r>
    </w:p>
    <w:p w14:paraId="5770CA49" w14:textId="07917C8C" w:rsidR="001478E7" w:rsidRPr="00BA22EF" w:rsidRDefault="001478E7" w:rsidP="001478E7">
      <w:pPr>
        <w:pStyle w:val="ListParagraph"/>
        <w:numPr>
          <w:ilvl w:val="0"/>
          <w:numId w:val="22"/>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Any increase or changes in your child/YP’s </w:t>
      </w:r>
      <w:r w:rsidR="00D20739" w:rsidRPr="00BA22EF">
        <w:rPr>
          <w:rFonts w:ascii="Century Gothic" w:eastAsia="Times New Roman" w:hAnsi="Century Gothic" w:cs="Arial"/>
          <w:sz w:val="24"/>
          <w:szCs w:val="24"/>
        </w:rPr>
        <w:t>needs.</w:t>
      </w:r>
    </w:p>
    <w:p w14:paraId="1DBC137A" w14:textId="16C89AD5" w:rsidR="001478E7" w:rsidRPr="00BA22EF" w:rsidRDefault="001478E7" w:rsidP="001478E7">
      <w:pPr>
        <w:pStyle w:val="ListParagraph"/>
        <w:numPr>
          <w:ilvl w:val="0"/>
          <w:numId w:val="22"/>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capacity of other services to meet need without an EHC plan guaranteeing the level of special educational provision </w:t>
      </w:r>
      <w:r w:rsidR="00D20739" w:rsidRPr="00BA22EF">
        <w:rPr>
          <w:rFonts w:ascii="Century Gothic" w:eastAsia="Times New Roman" w:hAnsi="Century Gothic" w:cs="Arial"/>
          <w:sz w:val="24"/>
          <w:szCs w:val="24"/>
        </w:rPr>
        <w:t>required.</w:t>
      </w:r>
    </w:p>
    <w:p w14:paraId="5343E20C" w14:textId="766101E1"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The questions on the form also ask about SEN (Section B) and special educational provision (Section F). If you are also seeking changes to these Sections, please refer to guide </w:t>
      </w:r>
      <w:r w:rsidR="00D20739" w:rsidRPr="00BA22EF">
        <w:rPr>
          <w:rFonts w:ascii="Century Gothic" w:eastAsia="Open Sans" w:hAnsi="Century Gothic" w:cs="Arial"/>
          <w:sz w:val="24"/>
          <w:szCs w:val="24"/>
        </w:rPr>
        <w:t>forty-five</w:t>
      </w:r>
      <w:r w:rsidRPr="00BA22EF">
        <w:rPr>
          <w:rFonts w:ascii="Century Gothic" w:eastAsia="Open Sans" w:hAnsi="Century Gothic" w:cs="Arial"/>
          <w:sz w:val="24"/>
          <w:szCs w:val="24"/>
        </w:rPr>
        <w:t xml:space="preserve"> as we have tips and examples on completing this part of the form. If you are also appealing Section I (placement), guide </w:t>
      </w:r>
      <w:r w:rsidR="00D20739" w:rsidRPr="00BA22EF">
        <w:rPr>
          <w:rFonts w:ascii="Century Gothic" w:eastAsia="Open Sans" w:hAnsi="Century Gothic" w:cs="Arial"/>
          <w:sz w:val="24"/>
          <w:szCs w:val="24"/>
        </w:rPr>
        <w:t>forty-four</w:t>
      </w:r>
      <w:r w:rsidRPr="00BA22EF">
        <w:rPr>
          <w:rFonts w:ascii="Century Gothic" w:eastAsia="Open Sans" w:hAnsi="Century Gothic" w:cs="Arial"/>
          <w:sz w:val="24"/>
          <w:szCs w:val="24"/>
        </w:rPr>
        <w:t xml:space="preserve"> will assist you.</w:t>
      </w:r>
    </w:p>
    <w:p w14:paraId="38061824" w14:textId="77777777" w:rsidR="001478E7" w:rsidRPr="00BA22EF" w:rsidRDefault="001478E7" w:rsidP="001478E7">
      <w:pPr>
        <w:ind w:right="160"/>
        <w:rPr>
          <w:rFonts w:ascii="Century Gothic" w:eastAsia="Times New Roman" w:hAnsi="Century Gothic" w:cs="Arial"/>
          <w:b/>
          <w:bCs/>
          <w:sz w:val="24"/>
          <w:szCs w:val="24"/>
        </w:rPr>
      </w:pPr>
    </w:p>
    <w:p w14:paraId="083B016E" w14:textId="26BAAF73" w:rsidR="001478E7" w:rsidRPr="00BA22EF" w:rsidRDefault="001478E7" w:rsidP="001478E7">
      <w:pPr>
        <w:ind w:right="160"/>
        <w:rPr>
          <w:rFonts w:ascii="Century Gothic" w:eastAsia="Open Sans" w:hAnsi="Century Gothic" w:cs="Arial"/>
          <w:b/>
          <w:bCs/>
          <w:sz w:val="24"/>
          <w:szCs w:val="24"/>
        </w:rPr>
      </w:pPr>
      <w:r w:rsidRPr="00BA22EF">
        <w:rPr>
          <w:rFonts w:ascii="Century Gothic" w:eastAsia="Open Sans" w:hAnsi="Century Gothic" w:cs="Arial"/>
          <w:b/>
          <w:bCs/>
          <w:sz w:val="24"/>
          <w:szCs w:val="24"/>
        </w:rPr>
        <w:t>Section 4 of the form – Single Route of Redress</w:t>
      </w:r>
    </w:p>
    <w:p w14:paraId="0E32BCD4" w14:textId="62E99EA6"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The SEND Tribunal now represents a single right of redress and allows the Tribunal to look at health and social care as well as education issues. There must be an educational component to the appeal for it to be considered. </w:t>
      </w:r>
    </w:p>
    <w:p w14:paraId="68865D15" w14:textId="3AABD320" w:rsidR="00D510BC"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Using the single route of redress allows the SEND Tribunal to make non-binding ‘recommendations’ to health and social care about your child/YP’s needs and provision. Although these are non-binding but there is an expectation they will be followed. If they are not going to be followed, then the LA (for social care) or the</w:t>
      </w:r>
      <w:r w:rsidR="007929F7" w:rsidRPr="00BA22EF">
        <w:rPr>
          <w:rFonts w:ascii="Century Gothic" w:eastAsia="Open Sans" w:hAnsi="Century Gothic" w:cs="Arial"/>
          <w:sz w:val="24"/>
          <w:szCs w:val="24"/>
        </w:rPr>
        <w:t xml:space="preserve"> In</w:t>
      </w:r>
      <w:r w:rsidR="00B81B64" w:rsidRPr="00BA22EF">
        <w:rPr>
          <w:rFonts w:ascii="Century Gothic" w:eastAsia="Open Sans" w:hAnsi="Century Gothic" w:cs="Arial"/>
          <w:sz w:val="24"/>
          <w:szCs w:val="24"/>
        </w:rPr>
        <w:t xml:space="preserve">tegrated </w:t>
      </w:r>
      <w:r w:rsidR="007929F7" w:rsidRPr="00BA22EF">
        <w:rPr>
          <w:rFonts w:ascii="Century Gothic" w:eastAsia="Open Sans" w:hAnsi="Century Gothic" w:cs="Arial"/>
          <w:sz w:val="24"/>
          <w:szCs w:val="24"/>
        </w:rPr>
        <w:t>Care Board</w:t>
      </w:r>
      <w:r w:rsidRPr="00BA22EF">
        <w:rPr>
          <w:rFonts w:ascii="Century Gothic" w:eastAsia="Open Sans" w:hAnsi="Century Gothic" w:cs="Arial"/>
          <w:sz w:val="24"/>
          <w:szCs w:val="24"/>
        </w:rPr>
        <w:t xml:space="preserve"> (for health) will need to write to the parent/YP and the SEND Tribunal within 5 weeks of the decision explaining why they have decided not to follow the recommendations. We have a separate guide on the SEND Tribunal’s extended powers (Guide 46) if you want to know more about this. For the purpose of this guide, we will keep the information brief and limited to why you may want to consider using the single route of redress as part of your appeal.</w:t>
      </w:r>
    </w:p>
    <w:p w14:paraId="65EC3777" w14:textId="77777777" w:rsidR="00BA22EF" w:rsidRPr="00BA22EF" w:rsidRDefault="00BA22EF" w:rsidP="001478E7">
      <w:pPr>
        <w:ind w:right="160"/>
        <w:rPr>
          <w:rFonts w:ascii="Century Gothic" w:eastAsia="Open Sans" w:hAnsi="Century Gothic" w:cs="Arial"/>
          <w:sz w:val="24"/>
          <w:szCs w:val="24"/>
        </w:rPr>
      </w:pPr>
    </w:p>
    <w:p w14:paraId="33F12772" w14:textId="05ADED56"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b/>
          <w:bCs/>
          <w:sz w:val="24"/>
          <w:szCs w:val="24"/>
        </w:rPr>
        <w:t>Why use the Single Route of Redress?</w:t>
      </w:r>
      <w:r w:rsidRPr="00BA22EF">
        <w:rPr>
          <w:rFonts w:ascii="Century Gothic" w:eastAsia="Open Sans" w:hAnsi="Century Gothic" w:cs="Arial"/>
          <w:sz w:val="24"/>
          <w:szCs w:val="24"/>
        </w:rPr>
        <w:t xml:space="preserve"> </w:t>
      </w:r>
    </w:p>
    <w:p w14:paraId="5125C633" w14:textId="7C76B5A2"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There are several reasons to consider. For example, outdated advice from a professional and/or a change in need where there is a waiting list to access a further assessment. This could be from a health care professional such as an Occupational Therapist, a professional from children and young people’s mental health services or a Speech and Language Therapist. Although these are healthcare professionals, their findings after an assessment may identify needs which leads to provision for your child/YP which ‘educates or trains’ them. Any health or social care provision which ‘educates or trains’ becomes special educational provision. This may lead to further evidence that your child/YP requires their EHC plan to continue and for the provision to be </w:t>
      </w:r>
      <w:proofErr w:type="gramStart"/>
      <w:r w:rsidRPr="00BA22EF">
        <w:rPr>
          <w:rFonts w:ascii="Century Gothic" w:eastAsia="Open Sans" w:hAnsi="Century Gothic" w:cs="Arial"/>
          <w:sz w:val="24"/>
          <w:szCs w:val="24"/>
        </w:rPr>
        <w:t>properly detailed</w:t>
      </w:r>
      <w:proofErr w:type="gramEnd"/>
      <w:r w:rsidRPr="00BA22EF">
        <w:rPr>
          <w:rFonts w:ascii="Century Gothic" w:eastAsia="Open Sans" w:hAnsi="Century Gothic" w:cs="Arial"/>
          <w:sz w:val="24"/>
          <w:szCs w:val="24"/>
        </w:rPr>
        <w:t xml:space="preserve"> in Section F of their EHC plan.</w:t>
      </w:r>
    </w:p>
    <w:p w14:paraId="31316F11"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lastRenderedPageBreak/>
        <w:t>Consider the examples answers below. If any of these reflect your circumstances, then you may want to ask the SEND Tribunal to list your appeal under the single route of redress.</w:t>
      </w:r>
    </w:p>
    <w:p w14:paraId="24ACECBF" w14:textId="77777777" w:rsidR="001478E7" w:rsidRPr="00BA22EF" w:rsidRDefault="001478E7" w:rsidP="001478E7">
      <w:pPr>
        <w:ind w:right="160"/>
        <w:rPr>
          <w:rFonts w:ascii="Century Gothic" w:eastAsia="Open Sans" w:hAnsi="Century Gothic" w:cs="Arial"/>
          <w:sz w:val="24"/>
          <w:szCs w:val="24"/>
        </w:rPr>
      </w:pPr>
    </w:p>
    <w:p w14:paraId="67F7B8A8" w14:textId="3C2D577C" w:rsidR="001478E7" w:rsidRPr="00BA22EF" w:rsidRDefault="001478E7" w:rsidP="001478E7">
      <w:pPr>
        <w:ind w:right="160"/>
        <w:rPr>
          <w:rFonts w:ascii="Century Gothic" w:eastAsia="Open Sans" w:hAnsi="Century Gothic" w:cs="Arial"/>
          <w:b/>
          <w:bCs/>
          <w:i/>
          <w:iCs/>
          <w:sz w:val="24"/>
          <w:szCs w:val="24"/>
        </w:rPr>
      </w:pPr>
      <w:r w:rsidRPr="00BA22EF">
        <w:rPr>
          <w:rFonts w:ascii="Century Gothic" w:eastAsia="Open Sans" w:hAnsi="Century Gothic" w:cs="Arial"/>
          <w:b/>
          <w:bCs/>
          <w:i/>
          <w:iCs/>
          <w:sz w:val="24"/>
          <w:szCs w:val="24"/>
        </w:rPr>
        <w:t xml:space="preserve">Question - I disagree with the health care needs and health provision (Section C and G if concerning an EHC plan) because:   </w:t>
      </w:r>
      <w:r w:rsidRPr="00BA22EF">
        <w:rPr>
          <w:rFonts w:ascii="Century Gothic" w:eastAsia="Open Sans" w:hAnsi="Century Gothic" w:cs="Arial"/>
          <w:noProof/>
          <w:sz w:val="24"/>
          <w:szCs w:val="24"/>
        </w:rPr>
        <mc:AlternateContent>
          <mc:Choice Requires="wps">
            <w:drawing>
              <wp:anchor distT="45720" distB="45720" distL="114300" distR="114300" simplePos="0" relativeHeight="251680768" behindDoc="0" locked="0" layoutInCell="1" allowOverlap="1" wp14:anchorId="018A377A" wp14:editId="38F0CAB1">
                <wp:simplePos x="0" y="0"/>
                <wp:positionH relativeFrom="margin">
                  <wp:align>left</wp:align>
                </wp:positionH>
                <wp:positionV relativeFrom="paragraph">
                  <wp:posOffset>242570</wp:posOffset>
                </wp:positionV>
                <wp:extent cx="5801360" cy="1390650"/>
                <wp:effectExtent l="0" t="0" r="27940" b="19050"/>
                <wp:wrapSquare wrapText="bothSides"/>
                <wp:docPr id="3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390650"/>
                        </a:xfrm>
                        <a:prstGeom prst="rect">
                          <a:avLst/>
                        </a:prstGeom>
                        <a:solidFill>
                          <a:srgbClr val="FFFFFF"/>
                        </a:solidFill>
                        <a:ln w="9525">
                          <a:solidFill>
                            <a:srgbClr val="000000"/>
                          </a:solidFill>
                          <a:miter lim="800000"/>
                          <a:headEnd/>
                          <a:tailEnd/>
                        </a:ln>
                      </wps:spPr>
                      <wps:txbx>
                        <w:txbxContent>
                          <w:p w14:paraId="59C250CB"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 xml:space="preserve">Example </w:t>
                            </w:r>
                          </w:p>
                          <w:p w14:paraId="0EA25DFB" w14:textId="2324967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hAnsi="Century Gothic" w:cs="Arial"/>
                                <w:i/>
                                <w:iCs/>
                              </w:rPr>
                              <w:t xml:space="preserve">“X continues to have difficulties with his fine motor skills and has significant sensory issues such as </w:t>
                            </w:r>
                            <w:r w:rsidRPr="00CF5462">
                              <w:rPr>
                                <w:rFonts w:ascii="Century Gothic" w:hAnsi="Century Gothic" w:cs="Arial"/>
                              </w:rPr>
                              <w:t>(give examples)</w:t>
                            </w:r>
                            <w:r w:rsidRPr="00CF5462">
                              <w:rPr>
                                <w:rFonts w:ascii="Century Gothic" w:hAnsi="Century Gothic" w:cs="Arial"/>
                                <w:i/>
                                <w:iCs/>
                              </w:rPr>
                              <w:t xml:space="preserve"> which are impacting on his life and education. X saw an Occupational Therapist 3 years ago, but he was discharged after several sessions. We have asked the Occupational Therapy department to see X again, but they have advised there is a waiting list</w:t>
                            </w:r>
                            <w:r w:rsidR="00BA22EF" w:rsidRPr="00CF5462">
                              <w:rPr>
                                <w:rFonts w:ascii="Century Gothic" w:hAnsi="Century Gothic" w:cs="Arial"/>
                                <w:i/>
                                <w:iCs/>
                              </w:rPr>
                              <w:t>.”</w:t>
                            </w:r>
                            <w:r w:rsidRPr="00CF5462">
                              <w:rPr>
                                <w:rFonts w:ascii="Century Gothic" w:hAnsi="Century Gothic" w:cs="Arial"/>
                                <w:i/>
                                <w:iCs/>
                              </w:rPr>
                              <w:t xml:space="preserve"> </w:t>
                            </w:r>
                          </w:p>
                          <w:p w14:paraId="05FC1EAF" w14:textId="77777777" w:rsidR="001478E7" w:rsidRPr="001478E7" w:rsidRDefault="001478E7" w:rsidP="001478E7">
                            <w:pPr>
                              <w:shd w:val="clear" w:color="auto" w:fill="D9D9D9" w:themeFill="background1" w:themeFillShade="D9"/>
                              <w:rPr>
                                <w:rFonts w:ascii="Arial" w:hAnsi="Arial" w:cs="Arial"/>
                              </w:rPr>
                            </w:pPr>
                          </w:p>
                          <w:p w14:paraId="3431D167" w14:textId="77777777" w:rsidR="001478E7" w:rsidRPr="0059535D" w:rsidRDefault="001478E7" w:rsidP="001478E7">
                            <w:pPr>
                              <w:shd w:val="clear" w:color="auto" w:fill="DEEAF6" w:themeFill="accent5" w:themeFillTint="33"/>
                              <w:rPr>
                                <w:rFonts w:ascii="Verdana" w:hAnsi="Verdana"/>
                              </w:rPr>
                            </w:pPr>
                          </w:p>
                          <w:p w14:paraId="763B2E3D" w14:textId="77777777" w:rsidR="001478E7" w:rsidRPr="00652F21" w:rsidRDefault="001478E7" w:rsidP="001478E7">
                            <w:pPr>
                              <w:shd w:val="clear" w:color="auto" w:fill="DEEAF6" w:themeFill="accent5" w:themeFillTint="33"/>
                              <w:rPr>
                                <w:rFonts w:ascii="Verdana" w:eastAsia="Times New Roman" w:hAnsi="Verdana" w:cs="Times New Roman"/>
                              </w:rPr>
                            </w:pPr>
                          </w:p>
                          <w:p w14:paraId="5769C17C"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0F309E79" w14:textId="77777777" w:rsidR="001478E7" w:rsidRDefault="001478E7" w:rsidP="00147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A377A" id="_x0000_s1032" type="#_x0000_t202" alt="&quot;&quot;" style="position:absolute;margin-left:0;margin-top:19.1pt;width:456.8pt;height:109.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">
                <v:textbox>
                  <w:txbxContent>
                    <w:p w14:paraId="59C250CB"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 xml:space="preserve">Example </w:t>
                      </w:r>
                    </w:p>
                    <w:p w14:paraId="0EA25DFB" w14:textId="2324967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hAnsi="Century Gothic" w:cs="Arial"/>
                          <w:i/>
                          <w:iCs/>
                        </w:rPr>
                        <w:t xml:space="preserve">“X continues to have difficulties with his fine motor skills and has significant sensory issues such as </w:t>
                      </w:r>
                      <w:r w:rsidRPr="00CF5462">
                        <w:rPr>
                          <w:rFonts w:ascii="Century Gothic" w:hAnsi="Century Gothic" w:cs="Arial"/>
                        </w:rPr>
                        <w:t>(give examples)</w:t>
                      </w:r>
                      <w:r w:rsidRPr="00CF5462">
                        <w:rPr>
                          <w:rFonts w:ascii="Century Gothic" w:hAnsi="Century Gothic" w:cs="Arial"/>
                          <w:i/>
                          <w:iCs/>
                        </w:rPr>
                        <w:t xml:space="preserve"> which are impacting on his life and education. X saw an Occupational Therapist 3 years ago, but he was discharged after several sessions. We have asked the Occupational Therapy department to see X again, but they have advised there is a waiting list</w:t>
                      </w:r>
                      <w:r w:rsidR="00BA22EF" w:rsidRPr="00CF5462">
                        <w:rPr>
                          <w:rFonts w:ascii="Century Gothic" w:hAnsi="Century Gothic" w:cs="Arial"/>
                          <w:i/>
                          <w:iCs/>
                        </w:rPr>
                        <w:t>.”</w:t>
                      </w:r>
                      <w:r w:rsidRPr="00CF5462">
                        <w:rPr>
                          <w:rFonts w:ascii="Century Gothic" w:hAnsi="Century Gothic" w:cs="Arial"/>
                          <w:i/>
                          <w:iCs/>
                        </w:rPr>
                        <w:t xml:space="preserve"> </w:t>
                      </w:r>
                    </w:p>
                    <w:p w14:paraId="05FC1EAF" w14:textId="77777777" w:rsidR="001478E7" w:rsidRPr="001478E7" w:rsidRDefault="001478E7" w:rsidP="001478E7">
                      <w:pPr>
                        <w:shd w:val="clear" w:color="auto" w:fill="D9D9D9" w:themeFill="background1" w:themeFillShade="D9"/>
                        <w:rPr>
                          <w:rFonts w:ascii="Arial" w:hAnsi="Arial" w:cs="Arial"/>
                        </w:rPr>
                      </w:pPr>
                    </w:p>
                    <w:p w14:paraId="3431D167" w14:textId="77777777" w:rsidR="001478E7" w:rsidRPr="0059535D" w:rsidRDefault="001478E7" w:rsidP="001478E7">
                      <w:pPr>
                        <w:shd w:val="clear" w:color="auto" w:fill="DEEAF6" w:themeFill="accent5" w:themeFillTint="33"/>
                        <w:rPr>
                          <w:rFonts w:ascii="Verdana" w:hAnsi="Verdana"/>
                        </w:rPr>
                      </w:pPr>
                    </w:p>
                    <w:p w14:paraId="763B2E3D" w14:textId="77777777" w:rsidR="001478E7" w:rsidRPr="00652F21" w:rsidRDefault="001478E7" w:rsidP="001478E7">
                      <w:pPr>
                        <w:shd w:val="clear" w:color="auto" w:fill="DEEAF6" w:themeFill="accent5" w:themeFillTint="33"/>
                        <w:rPr>
                          <w:rFonts w:ascii="Verdana" w:eastAsia="Times New Roman" w:hAnsi="Verdana" w:cs="Times New Roman"/>
                        </w:rPr>
                      </w:pPr>
                    </w:p>
                    <w:p w14:paraId="5769C17C"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0F309E79" w14:textId="77777777" w:rsidR="001478E7" w:rsidRDefault="001478E7" w:rsidP="001478E7"/>
                  </w:txbxContent>
                </v:textbox>
                <w10:wrap type="square" anchorx="margin"/>
              </v:shape>
            </w:pict>
          </mc:Fallback>
        </mc:AlternateContent>
      </w:r>
    </w:p>
    <w:p w14:paraId="0D4D8C44" w14:textId="3300AE59" w:rsidR="001478E7" w:rsidRPr="00BA22EF" w:rsidRDefault="001478E7" w:rsidP="001478E7">
      <w:pPr>
        <w:ind w:right="160"/>
        <w:rPr>
          <w:rFonts w:ascii="Century Gothic" w:eastAsia="Open Sans" w:hAnsi="Century Gothic" w:cs="Arial"/>
          <w:b/>
          <w:bCs/>
          <w:i/>
          <w:iCs/>
          <w:sz w:val="24"/>
          <w:szCs w:val="24"/>
        </w:rPr>
      </w:pPr>
      <w:r w:rsidRPr="00BA22EF">
        <w:rPr>
          <w:rFonts w:ascii="Century Gothic" w:eastAsia="Open Sans" w:hAnsi="Century Gothic" w:cs="Arial"/>
          <w:b/>
          <w:bCs/>
          <w:i/>
          <w:iCs/>
          <w:sz w:val="24"/>
          <w:szCs w:val="24"/>
        </w:rPr>
        <w:t>Question - I want the Tribunal to make a recommendation about the health care needs and health provision (Section C and G if concerning an EHC plan) follows:</w:t>
      </w:r>
      <w:r w:rsidRPr="00BA22EF">
        <w:rPr>
          <w:rFonts w:ascii="Century Gothic" w:eastAsia="Times New Roman" w:hAnsi="Century Gothic" w:cs="Arial"/>
          <w:noProof/>
          <w:sz w:val="24"/>
          <w:szCs w:val="24"/>
        </w:rPr>
        <mc:AlternateContent>
          <mc:Choice Requires="wps">
            <w:drawing>
              <wp:inline distT="0" distB="0" distL="0" distR="0" wp14:anchorId="58757A48" wp14:editId="073C55EC">
                <wp:extent cx="5817235" cy="1550035"/>
                <wp:effectExtent l="0" t="0" r="12065" b="1206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235" cy="1550504"/>
                        </a:xfrm>
                        <a:prstGeom prst="rect">
                          <a:avLst/>
                        </a:prstGeom>
                        <a:solidFill>
                          <a:srgbClr val="FFFFFF"/>
                        </a:solidFill>
                        <a:ln w="9525">
                          <a:solidFill>
                            <a:srgbClr val="000000"/>
                          </a:solidFill>
                          <a:miter lim="800000"/>
                          <a:headEnd/>
                          <a:tailEnd/>
                        </a:ln>
                      </wps:spPr>
                      <wps:txbx>
                        <w:txbxContent>
                          <w:p w14:paraId="3BCC8DFD"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 xml:space="preserve">Example </w:t>
                            </w:r>
                          </w:p>
                          <w:p w14:paraId="31700152" w14:textId="292B3B2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hAnsi="Century Gothic" w:cs="Arial"/>
                                <w:i/>
                                <w:iCs/>
                              </w:rPr>
                              <w:t>“Although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Therapy</w:t>
                            </w:r>
                            <w:r w:rsidR="00BA22EF" w:rsidRPr="00CF5462">
                              <w:rPr>
                                <w:rFonts w:ascii="Century Gothic" w:hAnsi="Century Gothic" w:cs="Arial"/>
                                <w:i/>
                                <w:iCs/>
                              </w:rPr>
                              <w:t>.”</w:t>
                            </w:r>
                          </w:p>
                          <w:p w14:paraId="30EF7B89" w14:textId="77777777" w:rsidR="001478E7" w:rsidRPr="00DC12BB" w:rsidRDefault="001478E7" w:rsidP="001478E7">
                            <w:pPr>
                              <w:shd w:val="clear" w:color="auto" w:fill="DEEAF6" w:themeFill="accent5" w:themeFillTint="33"/>
                              <w:rPr>
                                <w:i/>
                                <w:iCs/>
                                <w:sz w:val="24"/>
                                <w:szCs w:val="24"/>
                              </w:rPr>
                            </w:pPr>
                          </w:p>
                          <w:p w14:paraId="6E62FAF4" w14:textId="77777777" w:rsidR="001478E7" w:rsidRPr="00580F83" w:rsidRDefault="001478E7" w:rsidP="001478E7">
                            <w:pPr>
                              <w:shd w:val="clear" w:color="auto" w:fill="DEEAF6" w:themeFill="accent5" w:themeFillTint="33"/>
                              <w:rPr>
                                <w:rFonts w:ascii="Verdana" w:hAnsi="Verdana"/>
                              </w:rPr>
                            </w:pPr>
                          </w:p>
                          <w:p w14:paraId="664247B8" w14:textId="77777777" w:rsidR="001478E7" w:rsidRPr="0059535D" w:rsidRDefault="001478E7" w:rsidP="001478E7">
                            <w:pPr>
                              <w:shd w:val="clear" w:color="auto" w:fill="DEEAF6" w:themeFill="accent5" w:themeFillTint="33"/>
                              <w:rPr>
                                <w:rFonts w:ascii="Verdana" w:hAnsi="Verdana"/>
                              </w:rPr>
                            </w:pPr>
                          </w:p>
                          <w:p w14:paraId="17C63909" w14:textId="77777777" w:rsidR="001478E7" w:rsidRPr="00652F21" w:rsidRDefault="001478E7" w:rsidP="001478E7">
                            <w:pPr>
                              <w:shd w:val="clear" w:color="auto" w:fill="DEEAF6" w:themeFill="accent5" w:themeFillTint="33"/>
                              <w:rPr>
                                <w:rFonts w:ascii="Verdana" w:eastAsia="Times New Roman" w:hAnsi="Verdana" w:cs="Times New Roman"/>
                              </w:rPr>
                            </w:pPr>
                          </w:p>
                          <w:p w14:paraId="2A86C3EB"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0F16EA50" w14:textId="77777777" w:rsidR="001478E7" w:rsidRDefault="001478E7" w:rsidP="001478E7"/>
                        </w:txbxContent>
                      </wps:txbx>
                      <wps:bodyPr rot="0" vert="horz" wrap="square" lIns="91440" tIns="45720" rIns="91440" bIns="45720" anchor="t" anchorCtr="0">
                        <a:noAutofit/>
                      </wps:bodyPr>
                    </wps:wsp>
                  </a:graphicData>
                </a:graphic>
              </wp:inline>
            </w:drawing>
          </mc:Choice>
          <mc:Fallback>
            <w:pict>
              <v:shape w14:anchorId="58757A48" id="_x0000_s1033" type="#_x0000_t202" style="width:458.05pt;height:1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gGFgIAACcEAAAOAAAAZHJzL2Uyb0RvYy54bWysU1+P0zAMf0fiO0R5Z23HynbVutOxYwjp&#10;+CPd8QHSNF0j0jgk2drx6XHS3m7A8YLIQ2THzs/2z/b6eugUOQrrJOiSZrOUEqE51FLvS/r1Yfdq&#10;R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">
                <v:textbox>
                  <w:txbxContent>
                    <w:p w14:paraId="3BCC8DFD" w14:textId="77777777" w:rsidR="001478E7" w:rsidRPr="00CF5462" w:rsidRDefault="001478E7" w:rsidP="001478E7">
                      <w:pPr>
                        <w:shd w:val="clear" w:color="auto" w:fill="D9D9D9" w:themeFill="background1" w:themeFillShade="D9"/>
                        <w:rPr>
                          <w:rFonts w:ascii="Century Gothic" w:eastAsia="Times New Roman" w:hAnsi="Century Gothic" w:cs="Arial"/>
                          <w:b/>
                          <w:bCs/>
                        </w:rPr>
                      </w:pPr>
                      <w:r w:rsidRPr="00CF5462">
                        <w:rPr>
                          <w:rFonts w:ascii="Century Gothic" w:eastAsia="Times New Roman" w:hAnsi="Century Gothic" w:cs="Arial"/>
                          <w:b/>
                          <w:bCs/>
                        </w:rPr>
                        <w:t xml:space="preserve">Example </w:t>
                      </w:r>
                    </w:p>
                    <w:p w14:paraId="31700152" w14:textId="292B3B2D" w:rsidR="001478E7" w:rsidRPr="00CF5462" w:rsidRDefault="001478E7" w:rsidP="001478E7">
                      <w:pPr>
                        <w:shd w:val="clear" w:color="auto" w:fill="D9D9D9" w:themeFill="background1" w:themeFillShade="D9"/>
                        <w:rPr>
                          <w:rFonts w:ascii="Century Gothic" w:hAnsi="Century Gothic" w:cs="Arial"/>
                          <w:i/>
                          <w:iCs/>
                        </w:rPr>
                      </w:pPr>
                      <w:r w:rsidRPr="00CF5462">
                        <w:rPr>
                          <w:rFonts w:ascii="Century Gothic" w:hAnsi="Century Gothic" w:cs="Arial"/>
                          <w:i/>
                          <w:iCs/>
                        </w:rPr>
                        <w:t>“Although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Therapy</w:t>
                      </w:r>
                      <w:r w:rsidR="00BA22EF" w:rsidRPr="00CF5462">
                        <w:rPr>
                          <w:rFonts w:ascii="Century Gothic" w:hAnsi="Century Gothic" w:cs="Arial"/>
                          <w:i/>
                          <w:iCs/>
                        </w:rPr>
                        <w:t>.”</w:t>
                      </w:r>
                    </w:p>
                    <w:p w14:paraId="30EF7B89" w14:textId="77777777" w:rsidR="001478E7" w:rsidRPr="00DC12BB" w:rsidRDefault="001478E7" w:rsidP="001478E7">
                      <w:pPr>
                        <w:shd w:val="clear" w:color="auto" w:fill="DEEAF6" w:themeFill="accent5" w:themeFillTint="33"/>
                        <w:rPr>
                          <w:i/>
                          <w:iCs/>
                          <w:sz w:val="24"/>
                          <w:szCs w:val="24"/>
                        </w:rPr>
                      </w:pPr>
                    </w:p>
                    <w:p w14:paraId="6E62FAF4" w14:textId="77777777" w:rsidR="001478E7" w:rsidRPr="00580F83" w:rsidRDefault="001478E7" w:rsidP="001478E7">
                      <w:pPr>
                        <w:shd w:val="clear" w:color="auto" w:fill="DEEAF6" w:themeFill="accent5" w:themeFillTint="33"/>
                        <w:rPr>
                          <w:rFonts w:ascii="Verdana" w:hAnsi="Verdana"/>
                        </w:rPr>
                      </w:pPr>
                    </w:p>
                    <w:p w14:paraId="664247B8" w14:textId="77777777" w:rsidR="001478E7" w:rsidRPr="0059535D" w:rsidRDefault="001478E7" w:rsidP="001478E7">
                      <w:pPr>
                        <w:shd w:val="clear" w:color="auto" w:fill="DEEAF6" w:themeFill="accent5" w:themeFillTint="33"/>
                        <w:rPr>
                          <w:rFonts w:ascii="Verdana" w:hAnsi="Verdana"/>
                        </w:rPr>
                      </w:pPr>
                    </w:p>
                    <w:p w14:paraId="17C63909" w14:textId="77777777" w:rsidR="001478E7" w:rsidRPr="00652F21" w:rsidRDefault="001478E7" w:rsidP="001478E7">
                      <w:pPr>
                        <w:shd w:val="clear" w:color="auto" w:fill="DEEAF6" w:themeFill="accent5" w:themeFillTint="33"/>
                        <w:rPr>
                          <w:rFonts w:ascii="Verdana" w:eastAsia="Times New Roman" w:hAnsi="Verdana" w:cs="Times New Roman"/>
                        </w:rPr>
                      </w:pPr>
                    </w:p>
                    <w:p w14:paraId="2A86C3EB" w14:textId="77777777" w:rsidR="001478E7" w:rsidRPr="00917909" w:rsidRDefault="001478E7" w:rsidP="001478E7">
                      <w:pPr>
                        <w:shd w:val="clear" w:color="auto" w:fill="DEEAF6" w:themeFill="accent5" w:themeFillTint="33"/>
                        <w:rPr>
                          <w:rFonts w:ascii="Verdana" w:eastAsia="Times New Roman" w:hAnsi="Verdana" w:cs="Times New Roman"/>
                          <w:b/>
                          <w:bCs/>
                        </w:rPr>
                      </w:pPr>
                    </w:p>
                    <w:p w14:paraId="0F16EA50" w14:textId="77777777" w:rsidR="001478E7" w:rsidRDefault="001478E7" w:rsidP="001478E7"/>
                  </w:txbxContent>
                </v:textbox>
                <w10:anchorlock/>
              </v:shape>
            </w:pict>
          </mc:Fallback>
        </mc:AlternateContent>
      </w:r>
    </w:p>
    <w:p w14:paraId="730ACFC3" w14:textId="77777777" w:rsidR="001478E7" w:rsidRPr="00BA22EF" w:rsidRDefault="001478E7" w:rsidP="001478E7">
      <w:pPr>
        <w:ind w:right="160"/>
        <w:rPr>
          <w:rFonts w:ascii="Century Gothic" w:eastAsia="Open Sans" w:hAnsi="Century Gothic" w:cs="Arial"/>
          <w:b/>
          <w:bCs/>
          <w:sz w:val="24"/>
          <w:szCs w:val="24"/>
        </w:rPr>
      </w:pPr>
    </w:p>
    <w:p w14:paraId="3777D66B" w14:textId="32821101" w:rsidR="001478E7" w:rsidRPr="00BA22EF" w:rsidRDefault="001478E7" w:rsidP="001478E7">
      <w:pPr>
        <w:ind w:right="160"/>
        <w:rPr>
          <w:rFonts w:ascii="Century Gothic" w:eastAsia="Open Sans" w:hAnsi="Century Gothic" w:cs="Arial"/>
          <w:sz w:val="24"/>
          <w:szCs w:val="24"/>
        </w:rPr>
      </w:pPr>
      <w:r w:rsidRPr="00BA22EF">
        <w:rPr>
          <w:rFonts w:ascii="Century Gothic" w:eastAsia="Open Sans" w:hAnsi="Century Gothic" w:cs="Arial"/>
          <w:sz w:val="24"/>
          <w:szCs w:val="24"/>
        </w:rPr>
        <w:t xml:space="preserve">The above examples could also relate/be adapted to other therapies such as Speech and Language, Child, and Adolescent Mental Health and/or Physiotherapy. </w:t>
      </w:r>
    </w:p>
    <w:p w14:paraId="42D32EDA" w14:textId="77777777" w:rsidR="00D510BC" w:rsidRPr="00BA22EF" w:rsidRDefault="00D510BC" w:rsidP="001478E7">
      <w:pPr>
        <w:ind w:right="160"/>
        <w:rPr>
          <w:rStyle w:val="Strong"/>
          <w:rFonts w:ascii="Century Gothic" w:eastAsia="Open Sans" w:hAnsi="Century Gothic" w:cs="Arial"/>
          <w:b w:val="0"/>
          <w:bCs w:val="0"/>
          <w:sz w:val="24"/>
          <w:szCs w:val="24"/>
        </w:rPr>
      </w:pPr>
    </w:p>
    <w:p w14:paraId="0B699254" w14:textId="77777777" w:rsidR="001478E7" w:rsidRPr="00BA22EF" w:rsidRDefault="001478E7" w:rsidP="001478E7">
      <w:pPr>
        <w:ind w:right="160"/>
        <w:rPr>
          <w:rStyle w:val="Strong"/>
          <w:rFonts w:ascii="Century Gothic" w:hAnsi="Century Gothic" w:cs="Arial"/>
          <w:sz w:val="24"/>
          <w:szCs w:val="24"/>
        </w:rPr>
      </w:pPr>
      <w:r w:rsidRPr="00BA22EF">
        <w:rPr>
          <w:rStyle w:val="Strong"/>
          <w:rFonts w:ascii="Century Gothic" w:hAnsi="Century Gothic" w:cs="Arial"/>
          <w:sz w:val="24"/>
          <w:szCs w:val="24"/>
        </w:rPr>
        <w:t>Once the form is complete</w:t>
      </w:r>
    </w:p>
    <w:p w14:paraId="6C1F509E" w14:textId="77777777" w:rsidR="001478E7" w:rsidRPr="00BA22EF" w:rsidRDefault="001478E7" w:rsidP="001478E7">
      <w:pPr>
        <w:ind w:right="160"/>
        <w:rPr>
          <w:rFonts w:ascii="Century Gothic" w:eastAsia="Open Sans" w:hAnsi="Century Gothic" w:cs="Arial"/>
          <w:sz w:val="24"/>
          <w:szCs w:val="24"/>
        </w:rPr>
      </w:pPr>
      <w:r w:rsidRPr="00BA22EF">
        <w:rPr>
          <w:rFonts w:ascii="Century Gothic" w:hAnsi="Century Gothic" w:cs="Arial"/>
          <w:bCs/>
          <w:noProof/>
          <w:sz w:val="24"/>
          <w:szCs w:val="24"/>
        </w:rPr>
        <mc:AlternateContent>
          <mc:Choice Requires="wps">
            <w:drawing>
              <wp:inline distT="0" distB="0" distL="0" distR="0" wp14:anchorId="2A9ED588" wp14:editId="1D9EBEF5">
                <wp:extent cx="5708650" cy="1645920"/>
                <wp:effectExtent l="0" t="0" r="25400" b="1143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645920"/>
                        </a:xfrm>
                        <a:prstGeom prst="rect">
                          <a:avLst/>
                        </a:prstGeom>
                        <a:solidFill>
                          <a:srgbClr val="FFFFFF"/>
                        </a:solidFill>
                        <a:ln w="9525">
                          <a:solidFill>
                            <a:srgbClr val="000000"/>
                          </a:solidFill>
                          <a:miter lim="800000"/>
                          <a:headEnd/>
                          <a:tailEnd/>
                        </a:ln>
                      </wps:spPr>
                      <wps:txbx>
                        <w:txbxContent>
                          <w:p w14:paraId="763E5235" w14:textId="3BAEAA37" w:rsidR="001478E7" w:rsidRPr="00CF5462" w:rsidRDefault="001478E7" w:rsidP="001478E7">
                            <w:pPr>
                              <w:shd w:val="clear" w:color="auto" w:fill="C5E0B3" w:themeFill="accent6" w:themeFillTint="66"/>
                              <w:rPr>
                                <w:rFonts w:ascii="Century Gothic" w:eastAsia="Times New Roman" w:hAnsi="Century Gothic" w:cs="Arial"/>
                              </w:rPr>
                            </w:pPr>
                            <w:r w:rsidRPr="00CF5462">
                              <w:rPr>
                                <w:rFonts w:ascii="Century Gothic" w:eastAsia="Times New Roman" w:hAnsi="Century Gothic" w:cs="Arial"/>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720066" w:rsidRPr="00CF5462">
                              <w:rPr>
                                <w:rFonts w:ascii="Century Gothic" w:eastAsia="Times New Roman" w:hAnsi="Century Gothic" w:cs="Arial"/>
                              </w:rPr>
                              <w:t>’ -</w:t>
                            </w:r>
                            <w:r w:rsidRPr="00CF5462">
                              <w:rPr>
                                <w:rFonts w:ascii="Century Gothic" w:eastAsia="Times New Roman" w:hAnsi="Century Gothic" w:cs="Arial"/>
                              </w:rPr>
                              <w:t xml:space="preserve"> so on and so forth.</w:t>
                            </w:r>
                          </w:p>
                          <w:p w14:paraId="4FE4BA68" w14:textId="77777777" w:rsidR="001478E7" w:rsidRDefault="001478E7" w:rsidP="001478E7"/>
                        </w:txbxContent>
                      </wps:txbx>
                      <wps:bodyPr rot="0" vert="horz" wrap="square" lIns="91440" tIns="45720" rIns="91440" bIns="45720" anchor="t" anchorCtr="0">
                        <a:noAutofit/>
                      </wps:bodyPr>
                    </wps:wsp>
                  </a:graphicData>
                </a:graphic>
              </wp:inline>
            </w:drawing>
          </mc:Choice>
          <mc:Fallback>
            <w:pict>
              <v:shape w14:anchorId="2A9ED588" id="_x0000_s1034" type="#_x0000_t202" style="width:449.5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">
                <v:textbox>
                  <w:txbxContent>
                    <w:p w14:paraId="763E5235" w14:textId="3BAEAA37" w:rsidR="001478E7" w:rsidRPr="00CF5462" w:rsidRDefault="001478E7" w:rsidP="001478E7">
                      <w:pPr>
                        <w:shd w:val="clear" w:color="auto" w:fill="C5E0B3" w:themeFill="accent6" w:themeFillTint="66"/>
                        <w:rPr>
                          <w:rFonts w:ascii="Century Gothic" w:eastAsia="Times New Roman" w:hAnsi="Century Gothic" w:cs="Arial"/>
                        </w:rPr>
                      </w:pPr>
                      <w:r w:rsidRPr="00CF5462">
                        <w:rPr>
                          <w:rFonts w:ascii="Century Gothic" w:eastAsia="Times New Roman" w:hAnsi="Century Gothic" w:cs="Arial"/>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720066" w:rsidRPr="00CF5462">
                        <w:rPr>
                          <w:rFonts w:ascii="Century Gothic" w:eastAsia="Times New Roman" w:hAnsi="Century Gothic" w:cs="Arial"/>
                        </w:rPr>
                        <w:t>’ -</w:t>
                      </w:r>
                      <w:r w:rsidRPr="00CF5462">
                        <w:rPr>
                          <w:rFonts w:ascii="Century Gothic" w:eastAsia="Times New Roman" w:hAnsi="Century Gothic" w:cs="Arial"/>
                        </w:rPr>
                        <w:t xml:space="preserve"> so on and so forth.</w:t>
                      </w:r>
                    </w:p>
                    <w:p w14:paraId="4FE4BA68" w14:textId="77777777" w:rsidR="001478E7" w:rsidRDefault="001478E7" w:rsidP="001478E7"/>
                  </w:txbxContent>
                </v:textbox>
                <w10:anchorlock/>
              </v:shape>
            </w:pict>
          </mc:Fallback>
        </mc:AlternateContent>
      </w:r>
    </w:p>
    <w:p w14:paraId="4D535A74" w14:textId="3218ACC5" w:rsidR="00D510BC" w:rsidRPr="00BA22EF" w:rsidRDefault="001478E7" w:rsidP="001478E7">
      <w:pPr>
        <w:spacing w:before="200"/>
        <w:ind w:right="160"/>
        <w:rPr>
          <w:rFonts w:ascii="Century Gothic" w:eastAsia="Open Sans" w:hAnsi="Century Gothic" w:cs="Arial"/>
          <w:sz w:val="24"/>
          <w:szCs w:val="24"/>
        </w:rPr>
      </w:pPr>
      <w:r w:rsidRPr="00BA22EF">
        <w:rPr>
          <w:rFonts w:ascii="Century Gothic" w:eastAsia="Times New Roman" w:hAnsi="Century Gothic" w:cs="Arial"/>
          <w:bCs/>
          <w:noProof/>
          <w:sz w:val="24"/>
          <w:szCs w:val="24"/>
        </w:rPr>
        <w:lastRenderedPageBreak/>
        <w:t>Tip – There are page limit numbers for all types of appeals so it is important to ensure the evidence you plan to send reflects the</w:t>
      </w:r>
      <w:r w:rsidRPr="00BA22EF">
        <w:rPr>
          <w:rFonts w:ascii="Century Gothic" w:eastAsia="Times New Roman" w:hAnsi="Century Gothic" w:cs="Arial"/>
          <w:bCs/>
          <w:i/>
          <w:iCs/>
          <w:noProof/>
          <w:sz w:val="24"/>
          <w:szCs w:val="24"/>
        </w:rPr>
        <w:t xml:space="preserve"> </w:t>
      </w:r>
      <w:r w:rsidRPr="00BA22EF">
        <w:rPr>
          <w:rFonts w:ascii="Century Gothic" w:eastAsia="Times New Roman" w:hAnsi="Century Gothic" w:cs="Arial"/>
          <w:bCs/>
          <w:noProof/>
          <w:sz w:val="24"/>
          <w:szCs w:val="24"/>
        </w:rPr>
        <w:t xml:space="preserve">issues. The form asks specifically ‘why’ the evidence you are sending is relevant to the appeal. Guidance on the page limit for each type of appeal can be found </w:t>
      </w:r>
      <w:hyperlink r:id="rId45" w:history="1">
        <w:r w:rsidRPr="00BA22EF">
          <w:rPr>
            <w:rFonts w:ascii="Century Gothic" w:eastAsia="Times New Roman" w:hAnsi="Century Gothic" w:cs="Arial"/>
            <w:bCs/>
            <w:noProof/>
            <w:sz w:val="24"/>
            <w:szCs w:val="24"/>
            <w:u w:val="single"/>
          </w:rPr>
          <w:t>here</w:t>
        </w:r>
      </w:hyperlink>
      <w:r w:rsidRPr="00BA22EF">
        <w:rPr>
          <w:rFonts w:ascii="Century Gothic" w:eastAsia="Times New Roman" w:hAnsi="Century Gothic" w:cs="Arial"/>
          <w:bCs/>
          <w:noProof/>
          <w:sz w:val="24"/>
          <w:szCs w:val="24"/>
        </w:rPr>
        <w:t>.</w:t>
      </w:r>
      <w:r w:rsidR="00D510BC" w:rsidRPr="00BA22EF">
        <w:rPr>
          <w:rFonts w:ascii="Century Gothic" w:eastAsia="Open Sans" w:hAnsi="Century Gothic" w:cs="Arial"/>
          <w:sz w:val="24"/>
          <w:szCs w:val="24"/>
        </w:rPr>
        <w:t xml:space="preserve"> </w:t>
      </w:r>
    </w:p>
    <w:p w14:paraId="5310EAF2" w14:textId="77777777" w:rsidR="00D510BC" w:rsidRPr="00BA22EF" w:rsidRDefault="00D510BC" w:rsidP="001478E7">
      <w:pPr>
        <w:spacing w:before="200"/>
        <w:ind w:right="160"/>
        <w:rPr>
          <w:rFonts w:ascii="Century Gothic" w:eastAsia="Times New Roman" w:hAnsi="Century Gothic" w:cs="Arial"/>
          <w:bCs/>
          <w:noProof/>
          <w:sz w:val="24"/>
          <w:szCs w:val="24"/>
        </w:rPr>
      </w:pPr>
    </w:p>
    <w:p w14:paraId="07F792A0" w14:textId="134A4A6A" w:rsidR="001478E7" w:rsidRPr="00BA22EF" w:rsidRDefault="00C84FB1" w:rsidP="00D510BC">
      <w:pPr>
        <w:spacing w:before="200"/>
        <w:ind w:right="160"/>
        <w:rPr>
          <w:rFonts w:ascii="Century Gothic" w:eastAsia="Times New Roman" w:hAnsi="Century Gothic" w:cs="Arial"/>
          <w:b/>
          <w:noProof/>
          <w:sz w:val="24"/>
          <w:szCs w:val="24"/>
        </w:rPr>
      </w:pPr>
      <w:r w:rsidRPr="00BA22EF">
        <w:rPr>
          <w:rFonts w:ascii="Century Gothic" w:hAnsi="Century Gothic"/>
          <w:noProof/>
          <w:sz w:val="24"/>
          <w:szCs w:val="24"/>
        </w:rPr>
        <w:drawing>
          <wp:inline distT="0" distB="0" distL="0" distR="0" wp14:anchorId="6E9A4D7F" wp14:editId="2B594407">
            <wp:extent cx="5667375" cy="981075"/>
            <wp:effectExtent l="0" t="19050" r="9525" b="47625"/>
            <wp:docPr id="8" name="Diagram 8" descr="Section Heading : Preparing for the appeal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bookmarkEnd w:id="13"/>
    </w:p>
    <w:p w14:paraId="5FC35B71" w14:textId="78236665" w:rsidR="001478E7" w:rsidRPr="00BA22EF" w:rsidRDefault="001478E7" w:rsidP="001478E7">
      <w:pPr>
        <w:ind w:right="160"/>
        <w:rPr>
          <w:rStyle w:val="Strong"/>
          <w:rFonts w:ascii="Century Gothic" w:hAnsi="Century Gothic" w:cs="Arial"/>
          <w:sz w:val="24"/>
          <w:szCs w:val="24"/>
        </w:rPr>
      </w:pPr>
      <w:r w:rsidRPr="00BA22EF">
        <w:rPr>
          <w:rStyle w:val="Strong"/>
          <w:rFonts w:ascii="Century Gothic" w:hAnsi="Century Gothic" w:cs="Arial"/>
          <w:sz w:val="24"/>
          <w:szCs w:val="24"/>
        </w:rPr>
        <w:t xml:space="preserve">What happens </w:t>
      </w:r>
      <w:r w:rsidR="00D20739" w:rsidRPr="00BA22EF">
        <w:rPr>
          <w:rStyle w:val="Strong"/>
          <w:rFonts w:ascii="Century Gothic" w:hAnsi="Century Gothic" w:cs="Arial"/>
          <w:sz w:val="24"/>
          <w:szCs w:val="24"/>
        </w:rPr>
        <w:t>next?</w:t>
      </w:r>
    </w:p>
    <w:p w14:paraId="6497F26A" w14:textId="77777777" w:rsidR="001478E7" w:rsidRPr="00BA22EF" w:rsidRDefault="001478E7" w:rsidP="001478E7">
      <w:pPr>
        <w:spacing w:line="240" w:lineRule="auto"/>
        <w:contextualSpacing/>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 xml:space="preserve">The SEND Tribunal will write to you – typically by email. </w:t>
      </w:r>
      <w:r w:rsidRPr="00BA22EF">
        <w:rPr>
          <w:rFonts w:ascii="Century Gothic" w:eastAsiaTheme="minorEastAsia" w:hAnsi="Century Gothic" w:cs="Arial"/>
          <w:b/>
          <w:bCs/>
          <w:kern w:val="24"/>
          <w:sz w:val="24"/>
          <w:szCs w:val="24"/>
        </w:rPr>
        <w:t xml:space="preserve">Always </w:t>
      </w:r>
      <w:r w:rsidRPr="00BA22EF">
        <w:rPr>
          <w:rFonts w:ascii="Century Gothic" w:eastAsiaTheme="minorEastAsia" w:hAnsi="Century Gothic" w:cs="Arial"/>
          <w:kern w:val="24"/>
          <w:sz w:val="24"/>
          <w:szCs w:val="24"/>
        </w:rPr>
        <w:t>check your junk mail as sometimes their emails will go to a junk folder.</w:t>
      </w:r>
    </w:p>
    <w:p w14:paraId="343BA9B8" w14:textId="77777777" w:rsidR="001478E7" w:rsidRPr="00BA22EF" w:rsidRDefault="001478E7" w:rsidP="001478E7">
      <w:pPr>
        <w:spacing w:line="240" w:lineRule="auto"/>
        <w:contextualSpacing/>
        <w:rPr>
          <w:rFonts w:ascii="Century Gothic" w:eastAsia="Times New Roman" w:hAnsi="Century Gothic" w:cs="Arial"/>
          <w:sz w:val="24"/>
          <w:szCs w:val="24"/>
        </w:rPr>
      </w:pPr>
    </w:p>
    <w:p w14:paraId="6FEAD02E" w14:textId="77777777" w:rsidR="001478E7" w:rsidRPr="00BA22EF" w:rsidRDefault="001478E7" w:rsidP="001478E7">
      <w:pPr>
        <w:spacing w:line="240" w:lineRule="auto"/>
        <w:contextualSpacing/>
        <w:rPr>
          <w:rFonts w:ascii="Century Gothic" w:eastAsiaTheme="minorEastAsia" w:hAnsi="Century Gothic" w:cs="Arial"/>
          <w:kern w:val="24"/>
          <w:sz w:val="24"/>
          <w:szCs w:val="24"/>
        </w:rPr>
      </w:pPr>
      <w:r w:rsidRPr="00BA22EF">
        <w:rPr>
          <w:rFonts w:ascii="Century Gothic" w:eastAsiaTheme="minorEastAsia" w:hAnsi="Century Gothic" w:cs="Arial"/>
          <w:kern w:val="24"/>
          <w:sz w:val="24"/>
          <w:szCs w:val="24"/>
        </w:rPr>
        <w:t>The SEND Tribunal will register your appeal and send a timetable of what should happen next and when.</w:t>
      </w:r>
    </w:p>
    <w:p w14:paraId="1E417AD6" w14:textId="77777777" w:rsidR="001478E7" w:rsidRPr="00BA22EF" w:rsidRDefault="001478E7" w:rsidP="001478E7">
      <w:pPr>
        <w:spacing w:line="240" w:lineRule="auto"/>
        <w:contextualSpacing/>
        <w:rPr>
          <w:rFonts w:ascii="Century Gothic" w:eastAsiaTheme="minorEastAsia" w:hAnsi="Century Gothic" w:cs="Arial"/>
          <w:kern w:val="24"/>
          <w:sz w:val="24"/>
          <w:szCs w:val="24"/>
        </w:rPr>
      </w:pPr>
    </w:p>
    <w:p w14:paraId="51121C9D" w14:textId="77777777" w:rsidR="001478E7" w:rsidRPr="00BA22EF" w:rsidRDefault="001478E7" w:rsidP="001478E7">
      <w:pPr>
        <w:widowControl w:val="0"/>
        <w:autoSpaceDE w:val="0"/>
        <w:autoSpaceDN w:val="0"/>
        <w:spacing w:line="247" w:lineRule="exact"/>
        <w:rPr>
          <w:rFonts w:ascii="Century Gothic" w:eastAsia="Times New Roman" w:hAnsi="Century Gothic" w:cs="Arial"/>
          <w:b/>
          <w:bCs/>
          <w:sz w:val="24"/>
          <w:szCs w:val="24"/>
        </w:rPr>
      </w:pPr>
      <w:r w:rsidRPr="00BA22EF">
        <w:rPr>
          <w:rFonts w:ascii="Century Gothic" w:eastAsia="Times New Roman" w:hAnsi="Century Gothic" w:cs="Arial"/>
          <w:b/>
          <w:bCs/>
          <w:spacing w:val="-2"/>
          <w:w w:val="102"/>
          <w:sz w:val="24"/>
          <w:szCs w:val="24"/>
        </w:rPr>
        <w:t>Key</w:t>
      </w:r>
      <w:r w:rsidRPr="00BA22EF">
        <w:rPr>
          <w:rFonts w:ascii="Century Gothic" w:eastAsia="Times New Roman" w:hAnsi="Century Gothic" w:cs="Arial"/>
          <w:b/>
          <w:bCs/>
          <w:w w:val="93"/>
          <w:sz w:val="24"/>
          <w:szCs w:val="24"/>
        </w:rPr>
        <w:t xml:space="preserve"> </w:t>
      </w:r>
      <w:r w:rsidRPr="00BA22EF">
        <w:rPr>
          <w:rFonts w:ascii="Century Gothic" w:eastAsia="Times New Roman" w:hAnsi="Century Gothic" w:cs="Arial"/>
          <w:b/>
          <w:bCs/>
          <w:sz w:val="24"/>
          <w:szCs w:val="24"/>
        </w:rPr>
        <w:t>Dates- this is an example of the key actions and dates applicable.</w:t>
      </w:r>
    </w:p>
    <w:p w14:paraId="3EE087B4" w14:textId="77777777" w:rsidR="001478E7" w:rsidRPr="00BA22EF" w:rsidRDefault="001478E7" w:rsidP="001478E7">
      <w:pPr>
        <w:widowControl w:val="0"/>
        <w:autoSpaceDE w:val="0"/>
        <w:autoSpaceDN w:val="0"/>
        <w:spacing w:line="247" w:lineRule="exact"/>
        <w:rPr>
          <w:rFonts w:ascii="Century Gothic" w:eastAsiaTheme="minorEastAsia" w:hAnsi="Century Gothic" w:cs="Arial"/>
          <w:sz w:val="24"/>
          <w:szCs w:val="24"/>
        </w:rPr>
      </w:pPr>
    </w:p>
    <w:tbl>
      <w:tblPr>
        <w:tblW w:w="0" w:type="auto"/>
        <w:tblCellMar>
          <w:left w:w="0" w:type="dxa"/>
          <w:right w:w="0" w:type="dxa"/>
        </w:tblCellMar>
        <w:tblLook w:val="0660" w:firstRow="1" w:lastRow="1" w:firstColumn="0" w:lastColumn="0" w:noHBand="1" w:noVBand="1"/>
      </w:tblPr>
      <w:tblGrid>
        <w:gridCol w:w="5506"/>
        <w:gridCol w:w="3013"/>
      </w:tblGrid>
      <w:tr w:rsidR="001478E7" w:rsidRPr="00BA22EF" w14:paraId="37AD5DFC" w14:textId="77777777" w:rsidTr="00432246">
        <w:trPr>
          <w:trHeight w:hRule="exact" w:val="264"/>
        </w:trPr>
        <w:tc>
          <w:tcPr>
            <w:tcW w:w="5506" w:type="dxa"/>
            <w:vMerge w:val="restart"/>
            <w:tcBorders>
              <w:top w:val="single" w:sz="4" w:space="0" w:color="000000"/>
              <w:left w:val="single" w:sz="4" w:space="0" w:color="000000"/>
              <w:bottom w:val="single" w:sz="4" w:space="0" w:color="000000"/>
              <w:right w:val="single" w:sz="4" w:space="0" w:color="000000"/>
            </w:tcBorders>
          </w:tcPr>
          <w:p w14:paraId="46C2E7F8" w14:textId="77777777" w:rsidR="001478E7" w:rsidRPr="00CF5462" w:rsidRDefault="001478E7" w:rsidP="00432246">
            <w:pPr>
              <w:widowControl w:val="0"/>
              <w:autoSpaceDE w:val="0"/>
              <w:autoSpaceDN w:val="0"/>
              <w:spacing w:line="247" w:lineRule="exact"/>
              <w:rPr>
                <w:rFonts w:ascii="Century Gothic" w:eastAsiaTheme="minorEastAsia" w:hAnsi="Century Gothic" w:cs="Arial"/>
              </w:rPr>
            </w:pPr>
            <w:r w:rsidRPr="00CF5462">
              <w:rPr>
                <w:rFonts w:ascii="Century Gothic" w:eastAsia="Times New Roman" w:hAnsi="Century Gothic" w:cs="Arial"/>
                <w:b/>
                <w:bCs/>
              </w:rPr>
              <w:t>Action</w:t>
            </w:r>
            <w:r w:rsidRPr="00CF5462">
              <w:rPr>
                <w:rFonts w:ascii="Century Gothic" w:eastAsia="Times New Roman" w:hAnsi="Century Gothic" w:cs="Arial"/>
                <w:b/>
                <w:bCs/>
                <w:w w:val="99"/>
              </w:rPr>
              <w:t xml:space="preserve"> </w:t>
            </w:r>
            <w:r w:rsidRPr="00CF5462">
              <w:rPr>
                <w:rFonts w:ascii="Century Gothic" w:eastAsia="Times New Roman" w:hAnsi="Century Gothic" w:cs="Arial"/>
                <w:b/>
                <w:bCs/>
              </w:rPr>
              <w:t>and party</w:t>
            </w:r>
            <w:r w:rsidRPr="00CF5462">
              <w:rPr>
                <w:rFonts w:ascii="Century Gothic" w:eastAsia="Times New Roman" w:hAnsi="Century Gothic" w:cs="Arial"/>
                <w:b/>
                <w:bCs/>
                <w:w w:val="94"/>
              </w:rPr>
              <w:t xml:space="preserve"> </w:t>
            </w:r>
            <w:r w:rsidRPr="00CF5462">
              <w:rPr>
                <w:rFonts w:ascii="Century Gothic" w:eastAsia="Times New Roman" w:hAnsi="Century Gothic" w:cs="Arial"/>
                <w:b/>
                <w:bCs/>
                <w:spacing w:val="-3"/>
                <w:w w:val="103"/>
              </w:rPr>
              <w:t>required</w:t>
            </w:r>
            <w:r w:rsidRPr="00CF5462">
              <w:rPr>
                <w:rFonts w:ascii="Century Gothic" w:eastAsia="Times New Roman" w:hAnsi="Century Gothic" w:cs="Arial"/>
                <w:b/>
                <w:bCs/>
              </w:rPr>
              <w:t xml:space="preserve"> </w:t>
            </w:r>
            <w:r w:rsidRPr="00CF5462">
              <w:rPr>
                <w:rFonts w:ascii="Century Gothic" w:eastAsia="Times New Roman" w:hAnsi="Century Gothic" w:cs="Arial"/>
                <w:b/>
                <w:bCs/>
                <w:w w:val="101"/>
              </w:rPr>
              <w:t>to</w:t>
            </w:r>
            <w:r w:rsidRPr="00CF5462">
              <w:rPr>
                <w:rFonts w:ascii="Century Gothic" w:eastAsia="Times New Roman" w:hAnsi="Century Gothic" w:cs="Arial"/>
                <w:b/>
                <w:bCs/>
                <w:w w:val="97"/>
              </w:rPr>
              <w:t xml:space="preserve"> </w:t>
            </w:r>
            <w:r w:rsidRPr="00CF5462">
              <w:rPr>
                <w:rFonts w:ascii="Century Gothic" w:eastAsia="Times New Roman" w:hAnsi="Century Gothic" w:cs="Arial"/>
                <w:b/>
                <w:bCs/>
                <w:spacing w:val="-2"/>
                <w:w w:val="102"/>
              </w:rPr>
              <w:t>respond</w:t>
            </w:r>
          </w:p>
        </w:tc>
        <w:tc>
          <w:tcPr>
            <w:tcW w:w="3013" w:type="dxa"/>
            <w:vMerge w:val="restart"/>
            <w:tcBorders>
              <w:top w:val="single" w:sz="4" w:space="0" w:color="000000"/>
              <w:left w:val="single" w:sz="4" w:space="0" w:color="000000"/>
              <w:bottom w:val="single" w:sz="4" w:space="0" w:color="000000"/>
              <w:right w:val="single" w:sz="4" w:space="0" w:color="000000"/>
            </w:tcBorders>
          </w:tcPr>
          <w:p w14:paraId="3E49FE4B" w14:textId="77777777" w:rsidR="001478E7" w:rsidRPr="00CF5462" w:rsidRDefault="001478E7" w:rsidP="00432246">
            <w:pPr>
              <w:widowControl w:val="0"/>
              <w:autoSpaceDE w:val="0"/>
              <w:autoSpaceDN w:val="0"/>
              <w:spacing w:line="247" w:lineRule="exact"/>
              <w:rPr>
                <w:rFonts w:ascii="Century Gothic" w:eastAsiaTheme="minorEastAsia" w:hAnsi="Century Gothic" w:cs="Arial"/>
              </w:rPr>
            </w:pPr>
            <w:r w:rsidRPr="00CF5462">
              <w:rPr>
                <w:rFonts w:ascii="Century Gothic" w:eastAsia="Times New Roman" w:hAnsi="Century Gothic" w:cs="Arial"/>
                <w:b/>
                <w:bCs/>
              </w:rPr>
              <w:t>Date</w:t>
            </w:r>
            <w:r w:rsidRPr="00CF5462">
              <w:rPr>
                <w:rFonts w:ascii="Century Gothic" w:eastAsia="Times New Roman" w:hAnsi="Century Gothic" w:cs="Arial"/>
                <w:b/>
                <w:bCs/>
                <w:spacing w:val="1"/>
              </w:rPr>
              <w:t xml:space="preserve"> </w:t>
            </w:r>
            <w:r w:rsidRPr="00CF5462">
              <w:rPr>
                <w:rFonts w:ascii="Century Gothic" w:eastAsia="Times New Roman" w:hAnsi="Century Gothic" w:cs="Arial"/>
                <w:b/>
                <w:bCs/>
              </w:rPr>
              <w:t>for compliance</w:t>
            </w:r>
          </w:p>
        </w:tc>
      </w:tr>
      <w:tr w:rsidR="001478E7" w:rsidRPr="00BA22EF" w14:paraId="45FEFF77" w14:textId="77777777" w:rsidTr="00432246">
        <w:trPr>
          <w:trHeight w:hRule="exact" w:val="515"/>
        </w:trPr>
        <w:tc>
          <w:tcPr>
            <w:tcW w:w="5506" w:type="dxa"/>
            <w:vMerge w:val="restart"/>
            <w:tcBorders>
              <w:top w:val="single" w:sz="4" w:space="0" w:color="000000"/>
              <w:left w:val="single" w:sz="4" w:space="0" w:color="000000"/>
              <w:bottom w:val="single" w:sz="4" w:space="0" w:color="000000"/>
              <w:right w:val="single" w:sz="4" w:space="0" w:color="000000"/>
            </w:tcBorders>
          </w:tcPr>
          <w:p w14:paraId="10FB651E" w14:textId="77777777" w:rsidR="001478E7" w:rsidRPr="00CF5462" w:rsidRDefault="001478E7" w:rsidP="00432246">
            <w:pPr>
              <w:widowControl w:val="0"/>
              <w:autoSpaceDE w:val="0"/>
              <w:autoSpaceDN w:val="0"/>
              <w:spacing w:line="249" w:lineRule="exact"/>
              <w:rPr>
                <w:rFonts w:ascii="Century Gothic" w:eastAsiaTheme="minorEastAsia" w:hAnsi="Century Gothic" w:cs="Arial"/>
              </w:rPr>
            </w:pPr>
            <w:r w:rsidRPr="00CF5462">
              <w:rPr>
                <w:rFonts w:ascii="Century Gothic" w:eastAsia="Times New Roman" w:hAnsi="Century Gothic" w:cs="Arial"/>
                <w:bCs/>
                <w:spacing w:val="-4"/>
                <w:w w:val="104"/>
              </w:rPr>
              <w:t>The</w:t>
            </w:r>
            <w:r w:rsidRPr="00CF5462">
              <w:rPr>
                <w:rFonts w:ascii="Century Gothic" w:eastAsia="Times New Roman" w:hAnsi="Century Gothic" w:cs="Arial"/>
                <w:bCs/>
                <w:spacing w:val="16"/>
              </w:rPr>
              <w:t xml:space="preserve"> </w:t>
            </w:r>
            <w:r w:rsidRPr="00CF5462">
              <w:rPr>
                <w:rFonts w:ascii="Century Gothic" w:eastAsia="Times New Roman" w:hAnsi="Century Gothic" w:cs="Arial"/>
                <w:bCs/>
                <w:spacing w:val="-3"/>
                <w:w w:val="103"/>
              </w:rPr>
              <w:t>LA</w:t>
            </w:r>
            <w:r w:rsidRPr="00CF5462">
              <w:rPr>
                <w:rFonts w:ascii="Century Gothic" w:eastAsia="Times New Roman" w:hAnsi="Century Gothic" w:cs="Arial"/>
                <w:bCs/>
                <w:spacing w:val="16"/>
              </w:rPr>
              <w:t xml:space="preserve"> </w:t>
            </w:r>
            <w:r w:rsidRPr="00CF5462">
              <w:rPr>
                <w:rFonts w:ascii="Century Gothic" w:eastAsia="Times New Roman" w:hAnsi="Century Gothic" w:cs="Arial"/>
                <w:bCs/>
                <w:spacing w:val="-4"/>
                <w:w w:val="104"/>
              </w:rPr>
              <w:t>must</w:t>
            </w:r>
            <w:r w:rsidRPr="00CF5462">
              <w:rPr>
                <w:rFonts w:ascii="Century Gothic" w:eastAsia="Times New Roman" w:hAnsi="Century Gothic" w:cs="Arial"/>
                <w:bCs/>
                <w:spacing w:val="17"/>
              </w:rPr>
              <w:t xml:space="preserve"> </w:t>
            </w:r>
            <w:r w:rsidRPr="00CF5462">
              <w:rPr>
                <w:rFonts w:ascii="Century Gothic" w:eastAsia="Times New Roman" w:hAnsi="Century Gothic" w:cs="Arial"/>
                <w:bCs/>
                <w:spacing w:val="-3"/>
                <w:w w:val="103"/>
              </w:rPr>
              <w:t>send</w:t>
            </w:r>
            <w:r w:rsidRPr="00CF5462">
              <w:rPr>
                <w:rFonts w:ascii="Century Gothic" w:eastAsia="Times New Roman" w:hAnsi="Century Gothic" w:cs="Arial"/>
                <w:bCs/>
                <w:spacing w:val="19"/>
              </w:rPr>
              <w:t xml:space="preserve"> </w:t>
            </w:r>
            <w:r w:rsidRPr="00CF5462">
              <w:rPr>
                <w:rFonts w:ascii="Century Gothic" w:eastAsia="Times New Roman" w:hAnsi="Century Gothic" w:cs="Arial"/>
                <w:bCs/>
                <w:spacing w:val="6"/>
                <w:w w:val="91"/>
              </w:rPr>
              <w:t>its</w:t>
            </w:r>
            <w:r w:rsidRPr="00CF5462">
              <w:rPr>
                <w:rFonts w:ascii="Century Gothic" w:eastAsia="Times New Roman" w:hAnsi="Century Gothic" w:cs="Arial"/>
                <w:bCs/>
                <w:spacing w:val="12"/>
              </w:rPr>
              <w:t xml:space="preserve"> </w:t>
            </w:r>
            <w:r w:rsidRPr="00CF5462">
              <w:rPr>
                <w:rFonts w:ascii="Century Gothic" w:eastAsia="Times New Roman" w:hAnsi="Century Gothic" w:cs="Arial"/>
                <w:bCs/>
              </w:rPr>
              <w:t>response so</w:t>
            </w:r>
            <w:r w:rsidRPr="00CF5462">
              <w:rPr>
                <w:rFonts w:ascii="Century Gothic" w:eastAsia="Times New Roman" w:hAnsi="Century Gothic" w:cs="Arial"/>
                <w:bCs/>
                <w:spacing w:val="18"/>
              </w:rPr>
              <w:t xml:space="preserve"> </w:t>
            </w:r>
            <w:r w:rsidRPr="00CF5462">
              <w:rPr>
                <w:rFonts w:ascii="Century Gothic" w:eastAsia="Times New Roman" w:hAnsi="Century Gothic" w:cs="Arial"/>
                <w:bCs/>
                <w:spacing w:val="-4"/>
                <w:w w:val="105"/>
              </w:rPr>
              <w:t>that</w:t>
            </w:r>
            <w:r w:rsidRPr="00CF5462">
              <w:rPr>
                <w:rFonts w:ascii="Century Gothic" w:eastAsia="Times New Roman" w:hAnsi="Century Gothic" w:cs="Arial"/>
                <w:bCs/>
                <w:spacing w:val="18"/>
              </w:rPr>
              <w:t xml:space="preserve"> </w:t>
            </w:r>
            <w:r w:rsidRPr="00CF5462">
              <w:rPr>
                <w:rFonts w:ascii="Century Gothic" w:eastAsia="Times New Roman" w:hAnsi="Century Gothic" w:cs="Arial"/>
                <w:bCs/>
              </w:rPr>
              <w:t>it</w:t>
            </w:r>
            <w:r w:rsidRPr="00CF5462">
              <w:rPr>
                <w:rFonts w:ascii="Century Gothic" w:eastAsia="Times New Roman" w:hAnsi="Century Gothic" w:cs="Arial"/>
                <w:bCs/>
                <w:spacing w:val="20"/>
              </w:rPr>
              <w:t xml:space="preserve"> </w:t>
            </w:r>
            <w:r w:rsidRPr="00CF5462">
              <w:rPr>
                <w:rFonts w:ascii="Century Gothic" w:eastAsia="Times New Roman" w:hAnsi="Century Gothic" w:cs="Arial"/>
                <w:bCs/>
              </w:rPr>
              <w:t>is</w:t>
            </w:r>
            <w:r w:rsidRPr="00CF5462">
              <w:rPr>
                <w:rFonts w:ascii="Century Gothic" w:eastAsia="Times New Roman" w:hAnsi="Century Gothic" w:cs="Arial"/>
                <w:bCs/>
                <w:spacing w:val="17"/>
              </w:rPr>
              <w:t xml:space="preserve"> </w:t>
            </w:r>
            <w:r w:rsidRPr="00CF5462">
              <w:rPr>
                <w:rFonts w:ascii="Century Gothic" w:eastAsia="Times New Roman" w:hAnsi="Century Gothic" w:cs="Arial"/>
                <w:bCs/>
                <w:spacing w:val="8"/>
                <w:w w:val="92"/>
              </w:rPr>
              <w:t>received</w:t>
            </w:r>
            <w:r w:rsidRPr="00CF5462">
              <w:rPr>
                <w:rFonts w:ascii="Century Gothic" w:eastAsia="Times New Roman" w:hAnsi="Century Gothic" w:cs="Arial"/>
                <w:bCs/>
                <w:w w:val="87"/>
              </w:rPr>
              <w:t xml:space="preserve"> </w:t>
            </w:r>
            <w:r w:rsidRPr="00CF5462">
              <w:rPr>
                <w:rFonts w:ascii="Century Gothic" w:eastAsia="Times New Roman" w:hAnsi="Century Gothic" w:cs="Arial"/>
                <w:bCs/>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1762D7D7" w14:textId="77777777" w:rsidR="001478E7" w:rsidRPr="00CF5462" w:rsidRDefault="001478E7" w:rsidP="00432246">
            <w:pPr>
              <w:widowControl w:val="0"/>
              <w:autoSpaceDE w:val="0"/>
              <w:autoSpaceDN w:val="0"/>
              <w:spacing w:line="247" w:lineRule="exact"/>
              <w:rPr>
                <w:rFonts w:ascii="Century Gothic" w:eastAsiaTheme="minorEastAsia" w:hAnsi="Century Gothic" w:cs="Arial"/>
              </w:rPr>
            </w:pPr>
            <w:r w:rsidRPr="00CF5462">
              <w:rPr>
                <w:rFonts w:ascii="Century Gothic" w:eastAsia="Times New Roman" w:hAnsi="Century Gothic" w:cs="Arial"/>
                <w:b/>
                <w:bCs/>
              </w:rPr>
              <w:t xml:space="preserve">12 </w:t>
            </w:r>
            <w:r w:rsidRPr="00CF5462">
              <w:rPr>
                <w:rFonts w:ascii="Century Gothic" w:eastAsia="Times New Roman" w:hAnsi="Century Gothic" w:cs="Arial"/>
                <w:b/>
                <w:bCs/>
                <w:spacing w:val="-5"/>
                <w:w w:val="104"/>
              </w:rPr>
              <w:t>noon</w:t>
            </w:r>
            <w:r w:rsidRPr="00CF5462">
              <w:rPr>
                <w:rFonts w:ascii="Century Gothic" w:eastAsia="Times New Roman" w:hAnsi="Century Gothic" w:cs="Arial"/>
                <w:b/>
                <w:bCs/>
              </w:rPr>
              <w:t xml:space="preserve"> </w:t>
            </w:r>
            <w:r w:rsidRPr="00CF5462">
              <w:rPr>
                <w:rFonts w:ascii="Century Gothic" w:eastAsia="Times New Roman" w:hAnsi="Century Gothic" w:cs="Arial"/>
                <w:b/>
                <w:bCs/>
                <w:spacing w:val="-2"/>
                <w:w w:val="102"/>
              </w:rPr>
              <w:t>on</w:t>
            </w:r>
            <w:r w:rsidRPr="00CF5462">
              <w:rPr>
                <w:rFonts w:ascii="Century Gothic" w:eastAsia="Times New Roman" w:hAnsi="Century Gothic" w:cs="Arial"/>
                <w:b/>
                <w:bCs/>
              </w:rPr>
              <w:t xml:space="preserve"> 20</w:t>
            </w:r>
            <w:r w:rsidRPr="00CF5462">
              <w:rPr>
                <w:rFonts w:ascii="Century Gothic" w:eastAsia="Times New Roman" w:hAnsi="Century Gothic" w:cs="Arial"/>
                <w:b/>
                <w:bCs/>
                <w:spacing w:val="-5"/>
                <w:w w:val="105"/>
              </w:rPr>
              <w:t>/10/2019</w:t>
            </w:r>
          </w:p>
        </w:tc>
      </w:tr>
      <w:tr w:rsidR="001478E7" w:rsidRPr="00BA22EF" w14:paraId="20CA0140" w14:textId="77777777" w:rsidTr="00432246">
        <w:trPr>
          <w:trHeight w:hRule="exact" w:val="1274"/>
        </w:trPr>
        <w:tc>
          <w:tcPr>
            <w:tcW w:w="5506" w:type="dxa"/>
            <w:vMerge w:val="restart"/>
            <w:tcBorders>
              <w:top w:val="single" w:sz="4" w:space="0" w:color="000000"/>
              <w:left w:val="single" w:sz="4" w:space="0" w:color="000000"/>
              <w:bottom w:val="single" w:sz="4" w:space="0" w:color="000000"/>
              <w:right w:val="single" w:sz="4" w:space="0" w:color="000000"/>
            </w:tcBorders>
          </w:tcPr>
          <w:p w14:paraId="629B4016" w14:textId="77777777" w:rsidR="001478E7" w:rsidRPr="00CF5462" w:rsidRDefault="001478E7" w:rsidP="00432246">
            <w:pPr>
              <w:widowControl w:val="0"/>
              <w:autoSpaceDE w:val="0"/>
              <w:autoSpaceDN w:val="0"/>
              <w:spacing w:line="251" w:lineRule="exact"/>
              <w:rPr>
                <w:rFonts w:ascii="Century Gothic" w:eastAsiaTheme="minorEastAsia" w:hAnsi="Century Gothic" w:cs="Arial"/>
              </w:rPr>
            </w:pPr>
            <w:r w:rsidRPr="00CF5462">
              <w:rPr>
                <w:rFonts w:ascii="Century Gothic" w:eastAsia="Times New Roman" w:hAnsi="Century Gothic" w:cs="Arial"/>
                <w:bCs/>
                <w:spacing w:val="-4"/>
                <w:w w:val="104"/>
              </w:rPr>
              <w:t>The</w:t>
            </w:r>
            <w:r w:rsidRPr="00CF5462">
              <w:rPr>
                <w:rFonts w:ascii="Century Gothic" w:eastAsia="Times New Roman" w:hAnsi="Century Gothic" w:cs="Arial"/>
                <w:bCs/>
                <w:spacing w:val="7"/>
              </w:rPr>
              <w:t xml:space="preserve"> </w:t>
            </w:r>
            <w:r w:rsidRPr="00CF5462">
              <w:rPr>
                <w:rFonts w:ascii="Century Gothic" w:eastAsia="Times New Roman" w:hAnsi="Century Gothic" w:cs="Arial"/>
                <w:bCs/>
              </w:rPr>
              <w:t>Parent(s)</w:t>
            </w:r>
            <w:r w:rsidRPr="00CF5462">
              <w:rPr>
                <w:rFonts w:ascii="Century Gothic" w:eastAsia="Times New Roman" w:hAnsi="Century Gothic" w:cs="Arial"/>
                <w:bCs/>
                <w:spacing w:val="9"/>
              </w:rPr>
              <w:t xml:space="preserve"> </w:t>
            </w:r>
            <w:r w:rsidRPr="00CF5462">
              <w:rPr>
                <w:rFonts w:ascii="Century Gothic" w:eastAsia="Times New Roman" w:hAnsi="Century Gothic" w:cs="Arial"/>
                <w:bCs/>
                <w:spacing w:val="-2"/>
                <w:w w:val="102"/>
              </w:rPr>
              <w:t>and</w:t>
            </w:r>
            <w:r w:rsidRPr="00CF5462">
              <w:rPr>
                <w:rFonts w:ascii="Century Gothic" w:eastAsia="Times New Roman" w:hAnsi="Century Gothic" w:cs="Arial"/>
                <w:bCs/>
                <w:spacing w:val="7"/>
              </w:rPr>
              <w:t xml:space="preserve"> </w:t>
            </w:r>
            <w:r w:rsidRPr="00CF5462">
              <w:rPr>
                <w:rFonts w:ascii="Century Gothic" w:eastAsia="Times New Roman" w:hAnsi="Century Gothic" w:cs="Arial"/>
                <w:bCs/>
                <w:spacing w:val="-3"/>
                <w:w w:val="103"/>
              </w:rPr>
              <w:t>LA</w:t>
            </w:r>
            <w:r w:rsidRPr="00CF5462">
              <w:rPr>
                <w:rFonts w:ascii="Century Gothic" w:eastAsia="Times New Roman" w:hAnsi="Century Gothic" w:cs="Arial"/>
                <w:bCs/>
                <w:spacing w:val="6"/>
              </w:rPr>
              <w:t xml:space="preserve"> </w:t>
            </w:r>
            <w:r w:rsidRPr="00CF5462">
              <w:rPr>
                <w:rFonts w:ascii="Century Gothic" w:eastAsia="Times New Roman" w:hAnsi="Century Gothic" w:cs="Arial"/>
                <w:bCs/>
              </w:rPr>
              <w:t>must</w:t>
            </w:r>
            <w:r w:rsidRPr="00CF5462">
              <w:rPr>
                <w:rFonts w:ascii="Century Gothic" w:eastAsia="Times New Roman" w:hAnsi="Century Gothic" w:cs="Arial"/>
                <w:bCs/>
                <w:spacing w:val="11"/>
              </w:rPr>
              <w:t xml:space="preserve"> </w:t>
            </w:r>
            <w:r w:rsidRPr="00CF5462">
              <w:rPr>
                <w:rFonts w:ascii="Century Gothic" w:eastAsia="Times New Roman" w:hAnsi="Century Gothic" w:cs="Arial"/>
                <w:bCs/>
                <w:spacing w:val="8"/>
                <w:w w:val="93"/>
              </w:rPr>
              <w:t>send</w:t>
            </w:r>
            <w:r w:rsidRPr="00CF5462">
              <w:rPr>
                <w:rFonts w:ascii="Century Gothic" w:eastAsia="Times New Roman" w:hAnsi="Century Gothic" w:cs="Arial"/>
                <w:bCs/>
              </w:rPr>
              <w:t xml:space="preserve"> </w:t>
            </w:r>
            <w:r w:rsidRPr="00CF5462">
              <w:rPr>
                <w:rFonts w:ascii="Century Gothic" w:eastAsia="Times New Roman" w:hAnsi="Century Gothic" w:cs="Arial"/>
                <w:bCs/>
                <w:spacing w:val="-1"/>
                <w:w w:val="102"/>
              </w:rPr>
              <w:t>to</w:t>
            </w:r>
            <w:r w:rsidRPr="00CF5462">
              <w:rPr>
                <w:rFonts w:ascii="Century Gothic" w:eastAsia="Times New Roman" w:hAnsi="Century Gothic" w:cs="Arial"/>
                <w:bCs/>
                <w:spacing w:val="10"/>
              </w:rPr>
              <w:t xml:space="preserve"> </w:t>
            </w:r>
            <w:r w:rsidRPr="00CF5462">
              <w:rPr>
                <w:rFonts w:ascii="Century Gothic" w:eastAsia="Times New Roman" w:hAnsi="Century Gothic" w:cs="Arial"/>
                <w:bCs/>
              </w:rPr>
              <w:t>each</w:t>
            </w:r>
            <w:r w:rsidRPr="00CF5462">
              <w:rPr>
                <w:rFonts w:ascii="Century Gothic" w:eastAsia="Times New Roman" w:hAnsi="Century Gothic" w:cs="Arial"/>
                <w:bCs/>
                <w:spacing w:val="8"/>
              </w:rPr>
              <w:t xml:space="preserve"> </w:t>
            </w:r>
            <w:r w:rsidRPr="00CF5462">
              <w:rPr>
                <w:rFonts w:ascii="Century Gothic" w:eastAsia="Times New Roman" w:hAnsi="Century Gothic" w:cs="Arial"/>
                <w:bCs/>
              </w:rPr>
              <w:t>other</w:t>
            </w:r>
            <w:r w:rsidRPr="00CF5462">
              <w:rPr>
                <w:rFonts w:ascii="Century Gothic" w:eastAsia="Times New Roman" w:hAnsi="Century Gothic" w:cs="Arial"/>
                <w:bCs/>
                <w:spacing w:val="8"/>
              </w:rPr>
              <w:t xml:space="preserve"> </w:t>
            </w:r>
            <w:r w:rsidRPr="00CF5462">
              <w:rPr>
                <w:rFonts w:ascii="Century Gothic" w:eastAsia="Times New Roman" w:hAnsi="Century Gothic" w:cs="Arial"/>
                <w:bCs/>
                <w:spacing w:val="2"/>
                <w:w w:val="98"/>
              </w:rPr>
              <w:t>and</w:t>
            </w:r>
            <w:r w:rsidRPr="00CF5462">
              <w:rPr>
                <w:rFonts w:ascii="Century Gothic" w:eastAsia="Times New Roman" w:hAnsi="Century Gothic" w:cs="Arial"/>
                <w:bCs/>
                <w:spacing w:val="7"/>
              </w:rPr>
              <w:t xml:space="preserve"> </w:t>
            </w:r>
            <w:r w:rsidRPr="00CF5462">
              <w:rPr>
                <w:rFonts w:ascii="Century Gothic" w:eastAsia="Times New Roman" w:hAnsi="Century Gothic" w:cs="Arial"/>
                <w:bCs/>
                <w:spacing w:val="1"/>
              </w:rPr>
              <w:t>to</w:t>
            </w:r>
            <w:r w:rsidRPr="00CF5462">
              <w:rPr>
                <w:rFonts w:ascii="Century Gothic" w:eastAsia="Times New Roman" w:hAnsi="Century Gothic" w:cs="Arial"/>
                <w:bCs/>
                <w:w w:val="99"/>
              </w:rPr>
              <w:t xml:space="preserve"> </w:t>
            </w:r>
            <w:r w:rsidRPr="00CF5462">
              <w:rPr>
                <w:rFonts w:ascii="Century Gothic" w:eastAsia="Times New Roman" w:hAnsi="Century Gothic" w:cs="Arial"/>
                <w:bCs/>
                <w:w w:val="101"/>
              </w:rPr>
              <w:t>the</w:t>
            </w:r>
            <w:r w:rsidRPr="00CF5462">
              <w:rPr>
                <w:rFonts w:ascii="Century Gothic" w:eastAsia="Times New Roman" w:hAnsi="Century Gothic" w:cs="Arial"/>
                <w:bCs/>
                <w:spacing w:val="25"/>
              </w:rPr>
              <w:t xml:space="preserve"> </w:t>
            </w:r>
            <w:r w:rsidRPr="00CF5462">
              <w:rPr>
                <w:rFonts w:ascii="Century Gothic" w:eastAsia="Times New Roman" w:hAnsi="Century Gothic" w:cs="Arial"/>
                <w:bCs/>
              </w:rPr>
              <w:t>Tribunal</w:t>
            </w:r>
            <w:r w:rsidRPr="00CF5462">
              <w:rPr>
                <w:rFonts w:ascii="Century Gothic" w:eastAsia="Times New Roman" w:hAnsi="Century Gothic" w:cs="Arial"/>
                <w:bCs/>
                <w:spacing w:val="29"/>
              </w:rPr>
              <w:t xml:space="preserve"> </w:t>
            </w:r>
            <w:r w:rsidRPr="00CF5462">
              <w:rPr>
                <w:rFonts w:ascii="Century Gothic" w:eastAsia="Times New Roman" w:hAnsi="Century Gothic" w:cs="Arial"/>
                <w:bCs/>
                <w:spacing w:val="-2"/>
                <w:w w:val="102"/>
              </w:rPr>
              <w:t>any</w:t>
            </w:r>
            <w:r w:rsidRPr="00CF5462">
              <w:rPr>
                <w:rFonts w:ascii="Century Gothic" w:eastAsia="Times New Roman" w:hAnsi="Century Gothic" w:cs="Arial"/>
                <w:bCs/>
                <w:spacing w:val="24"/>
              </w:rPr>
              <w:t xml:space="preserve"> </w:t>
            </w:r>
            <w:r w:rsidRPr="00CF5462">
              <w:rPr>
                <w:rFonts w:ascii="Century Gothic" w:eastAsia="Times New Roman" w:hAnsi="Century Gothic" w:cs="Arial"/>
                <w:bCs/>
                <w:spacing w:val="-4"/>
                <w:w w:val="105"/>
              </w:rPr>
              <w:t>further</w:t>
            </w:r>
            <w:r w:rsidRPr="00CF5462">
              <w:rPr>
                <w:rFonts w:ascii="Century Gothic" w:eastAsia="Times New Roman" w:hAnsi="Century Gothic" w:cs="Arial"/>
                <w:bCs/>
                <w:spacing w:val="23"/>
              </w:rPr>
              <w:t xml:space="preserve"> </w:t>
            </w:r>
            <w:r w:rsidRPr="00CF5462">
              <w:rPr>
                <w:rFonts w:ascii="Century Gothic" w:eastAsia="Times New Roman" w:hAnsi="Century Gothic" w:cs="Arial"/>
                <w:bCs/>
              </w:rPr>
              <w:t>written</w:t>
            </w:r>
            <w:r w:rsidRPr="00CF5462">
              <w:rPr>
                <w:rFonts w:ascii="Century Gothic" w:eastAsia="Times New Roman" w:hAnsi="Century Gothic" w:cs="Arial"/>
                <w:bCs/>
                <w:spacing w:val="30"/>
              </w:rPr>
              <w:t xml:space="preserve"> </w:t>
            </w:r>
            <w:r w:rsidRPr="00CF5462">
              <w:rPr>
                <w:rFonts w:ascii="Century Gothic" w:eastAsia="Times New Roman" w:hAnsi="Century Gothic" w:cs="Arial"/>
                <w:bCs/>
              </w:rPr>
              <w:t>information,</w:t>
            </w:r>
            <w:r w:rsidRPr="00CF5462">
              <w:rPr>
                <w:rFonts w:ascii="Century Gothic" w:eastAsia="Times New Roman" w:hAnsi="Century Gothic" w:cs="Arial"/>
                <w:bCs/>
                <w:spacing w:val="25"/>
              </w:rPr>
              <w:t xml:space="preserve"> </w:t>
            </w:r>
            <w:r w:rsidRPr="00CF5462">
              <w:rPr>
                <w:rFonts w:ascii="Century Gothic" w:eastAsia="Times New Roman" w:hAnsi="Century Gothic" w:cs="Arial"/>
                <w:bCs/>
              </w:rPr>
              <w:t>including</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professional</w:t>
            </w:r>
            <w:r w:rsidRPr="00CF5462">
              <w:rPr>
                <w:rFonts w:ascii="Century Gothic" w:eastAsia="Times New Roman" w:hAnsi="Century Gothic" w:cs="Arial"/>
                <w:bCs/>
                <w:spacing w:val="2"/>
              </w:rPr>
              <w:t xml:space="preserve"> </w:t>
            </w:r>
            <w:r w:rsidRPr="00CF5462">
              <w:rPr>
                <w:rFonts w:ascii="Century Gothic" w:eastAsia="Times New Roman" w:hAnsi="Century Gothic" w:cs="Arial"/>
                <w:bCs/>
              </w:rPr>
              <w:t>reports,</w:t>
            </w:r>
            <w:r w:rsidRPr="00CF5462">
              <w:rPr>
                <w:rFonts w:ascii="Century Gothic" w:eastAsia="Times New Roman" w:hAnsi="Century Gothic" w:cs="Arial"/>
                <w:bCs/>
                <w:spacing w:val="3"/>
              </w:rPr>
              <w:t xml:space="preserve"> </w:t>
            </w:r>
            <w:r w:rsidRPr="00CF5462">
              <w:rPr>
                <w:rFonts w:ascii="Century Gothic" w:eastAsia="Times New Roman" w:hAnsi="Century Gothic" w:cs="Arial"/>
                <w:bCs/>
                <w:spacing w:val="2"/>
                <w:w w:val="98"/>
              </w:rPr>
              <w:t>upon</w:t>
            </w:r>
            <w:r w:rsidRPr="00CF5462">
              <w:rPr>
                <w:rFonts w:ascii="Century Gothic" w:eastAsia="Times New Roman" w:hAnsi="Century Gothic" w:cs="Arial"/>
                <w:bCs/>
                <w:spacing w:val="1"/>
              </w:rPr>
              <w:t xml:space="preserve"> </w:t>
            </w:r>
            <w:r w:rsidRPr="00CF5462">
              <w:rPr>
                <w:rFonts w:ascii="Century Gothic" w:eastAsia="Times New Roman" w:hAnsi="Century Gothic" w:cs="Arial"/>
                <w:bCs/>
                <w:spacing w:val="5"/>
                <w:w w:val="95"/>
              </w:rPr>
              <w:t>which</w:t>
            </w:r>
            <w:r w:rsidRPr="00CF5462">
              <w:rPr>
                <w:rFonts w:ascii="Century Gothic" w:eastAsia="Times New Roman" w:hAnsi="Century Gothic" w:cs="Arial"/>
                <w:bCs/>
                <w:w w:val="98"/>
              </w:rPr>
              <w:t xml:space="preserve"> </w:t>
            </w:r>
            <w:r w:rsidRPr="00CF5462">
              <w:rPr>
                <w:rFonts w:ascii="Century Gothic" w:eastAsia="Times New Roman" w:hAnsi="Century Gothic" w:cs="Arial"/>
                <w:bCs/>
              </w:rPr>
              <w:t>they intend</w:t>
            </w:r>
            <w:r w:rsidRPr="00CF5462">
              <w:rPr>
                <w:rFonts w:ascii="Century Gothic" w:eastAsia="Times New Roman" w:hAnsi="Century Gothic" w:cs="Arial"/>
                <w:bCs/>
                <w:spacing w:val="4"/>
              </w:rPr>
              <w:t xml:space="preserve"> </w:t>
            </w:r>
            <w:r w:rsidRPr="00CF5462">
              <w:rPr>
                <w:rFonts w:ascii="Century Gothic" w:eastAsia="Times New Roman" w:hAnsi="Century Gothic" w:cs="Arial"/>
                <w:bCs/>
                <w:w w:val="101"/>
              </w:rPr>
              <w:t>to</w:t>
            </w:r>
            <w:r w:rsidRPr="00CF5462">
              <w:rPr>
                <w:rFonts w:ascii="Century Gothic" w:eastAsia="Times New Roman" w:hAnsi="Century Gothic" w:cs="Arial"/>
                <w:bCs/>
              </w:rPr>
              <w:t xml:space="preserve"> </w:t>
            </w:r>
            <w:r w:rsidRPr="00CF5462">
              <w:rPr>
                <w:rFonts w:ascii="Century Gothic" w:eastAsia="Times New Roman" w:hAnsi="Century Gothic" w:cs="Arial"/>
                <w:bCs/>
                <w:spacing w:val="-4"/>
                <w:w w:val="105"/>
              </w:rPr>
              <w:t>rely</w:t>
            </w:r>
            <w:r w:rsidRPr="00CF5462">
              <w:rPr>
                <w:rFonts w:ascii="Century Gothic" w:eastAsia="Times New Roman" w:hAnsi="Century Gothic" w:cs="Arial"/>
                <w:bCs/>
                <w:spacing w:val="4"/>
              </w:rPr>
              <w:t xml:space="preserve"> </w:t>
            </w:r>
            <w:r w:rsidRPr="00CF5462">
              <w:rPr>
                <w:rFonts w:ascii="Century Gothic" w:eastAsia="Times New Roman" w:hAnsi="Century Gothic" w:cs="Arial"/>
                <w:b/>
                <w:bCs/>
              </w:rPr>
              <w:t>as soon</w:t>
            </w:r>
            <w:r w:rsidRPr="00CF5462">
              <w:rPr>
                <w:rFonts w:ascii="Century Gothic" w:eastAsia="Times New Roman" w:hAnsi="Century Gothic" w:cs="Arial"/>
                <w:b/>
                <w:bCs/>
                <w:spacing w:val="29"/>
              </w:rPr>
              <w:t xml:space="preserve"> </w:t>
            </w:r>
            <w:r w:rsidRPr="00CF5462">
              <w:rPr>
                <w:rFonts w:ascii="Century Gothic" w:eastAsia="Times New Roman" w:hAnsi="Century Gothic" w:cs="Arial"/>
                <w:b/>
                <w:bCs/>
                <w:spacing w:val="-3"/>
                <w:w w:val="103"/>
              </w:rPr>
              <w:t>as</w:t>
            </w:r>
            <w:r w:rsidRPr="00CF5462">
              <w:rPr>
                <w:rFonts w:ascii="Century Gothic" w:eastAsia="Times New Roman" w:hAnsi="Century Gothic" w:cs="Arial"/>
                <w:b/>
                <w:bCs/>
                <w:spacing w:val="28"/>
              </w:rPr>
              <w:t xml:space="preserve"> </w:t>
            </w:r>
            <w:r w:rsidRPr="00CF5462">
              <w:rPr>
                <w:rFonts w:ascii="Century Gothic" w:eastAsia="Times New Roman" w:hAnsi="Century Gothic" w:cs="Arial"/>
                <w:b/>
                <w:bCs/>
                <w:spacing w:val="1"/>
              </w:rPr>
              <w:t>it</w:t>
            </w:r>
            <w:r w:rsidRPr="00CF5462">
              <w:rPr>
                <w:rFonts w:ascii="Century Gothic" w:eastAsia="Times New Roman" w:hAnsi="Century Gothic" w:cs="Arial"/>
                <w:b/>
                <w:bCs/>
                <w:spacing w:val="27"/>
              </w:rPr>
              <w:t xml:space="preserve"> </w:t>
            </w:r>
            <w:r w:rsidRPr="00CF5462">
              <w:rPr>
                <w:rFonts w:ascii="Century Gothic" w:eastAsia="Times New Roman" w:hAnsi="Century Gothic" w:cs="Arial"/>
                <w:b/>
                <w:bCs/>
                <w:spacing w:val="-1"/>
                <w:w w:val="102"/>
              </w:rPr>
              <w:t>is</w:t>
            </w:r>
            <w:r w:rsidRPr="00CF5462">
              <w:rPr>
                <w:rFonts w:ascii="Century Gothic" w:eastAsia="Times New Roman" w:hAnsi="Century Gothic" w:cs="Arial"/>
                <w:b/>
                <w:bCs/>
                <w:spacing w:val="29"/>
              </w:rPr>
              <w:t xml:space="preserve"> </w:t>
            </w:r>
            <w:r w:rsidRPr="00CF5462">
              <w:rPr>
                <w:rFonts w:ascii="Century Gothic" w:eastAsia="Times New Roman" w:hAnsi="Century Gothic" w:cs="Arial"/>
                <w:b/>
                <w:bCs/>
              </w:rPr>
              <w:t>available</w:t>
            </w:r>
            <w:r w:rsidRPr="00CF5462">
              <w:rPr>
                <w:rFonts w:ascii="Century Gothic" w:eastAsia="Times New Roman" w:hAnsi="Century Gothic" w:cs="Arial"/>
                <w:b/>
                <w:bCs/>
                <w:spacing w:val="28"/>
              </w:rPr>
              <w:t xml:space="preserve"> </w:t>
            </w:r>
            <w:r w:rsidRPr="00CF5462">
              <w:rPr>
                <w:rFonts w:ascii="Century Gothic" w:eastAsia="Times New Roman" w:hAnsi="Century Gothic" w:cs="Arial"/>
                <w:bCs/>
                <w:spacing w:val="-2"/>
                <w:w w:val="102"/>
              </w:rPr>
              <w:t>and</w:t>
            </w:r>
            <w:r w:rsidRPr="00CF5462">
              <w:rPr>
                <w:rFonts w:ascii="Century Gothic" w:eastAsia="Times New Roman" w:hAnsi="Century Gothic" w:cs="Arial"/>
                <w:bCs/>
                <w:spacing w:val="29"/>
              </w:rPr>
              <w:t xml:space="preserve"> </w:t>
            </w:r>
            <w:r w:rsidRPr="00CF5462">
              <w:rPr>
                <w:rFonts w:ascii="Century Gothic" w:eastAsia="Times New Roman" w:hAnsi="Century Gothic" w:cs="Arial"/>
                <w:bCs/>
              </w:rPr>
              <w:t>at</w:t>
            </w:r>
            <w:r w:rsidRPr="00CF5462">
              <w:rPr>
                <w:rFonts w:ascii="Century Gothic" w:eastAsia="Times New Roman" w:hAnsi="Century Gothic" w:cs="Arial"/>
                <w:bCs/>
                <w:spacing w:val="28"/>
              </w:rPr>
              <w:t xml:space="preserve"> </w:t>
            </w:r>
            <w:r w:rsidRPr="00CF5462">
              <w:rPr>
                <w:rFonts w:ascii="Century Gothic" w:eastAsia="Times New Roman" w:hAnsi="Century Gothic" w:cs="Arial"/>
                <w:bCs/>
                <w:w w:val="101"/>
              </w:rPr>
              <w:t>the</w:t>
            </w:r>
            <w:r w:rsidRPr="00CF5462">
              <w:rPr>
                <w:rFonts w:ascii="Century Gothic" w:eastAsia="Times New Roman" w:hAnsi="Century Gothic" w:cs="Arial"/>
                <w:bCs/>
                <w:spacing w:val="28"/>
              </w:rPr>
              <w:t xml:space="preserve"> </w:t>
            </w:r>
            <w:r w:rsidRPr="00CF5462">
              <w:rPr>
                <w:rFonts w:ascii="Century Gothic" w:eastAsia="Times New Roman" w:hAnsi="Century Gothic" w:cs="Arial"/>
                <w:bCs/>
              </w:rPr>
              <w:t>latest,</w:t>
            </w:r>
            <w:r w:rsidRPr="00CF5462">
              <w:rPr>
                <w:rFonts w:ascii="Century Gothic" w:eastAsia="Times New Roman" w:hAnsi="Century Gothic" w:cs="Arial"/>
                <w:bCs/>
                <w:spacing w:val="30"/>
              </w:rPr>
              <w:t xml:space="preserve"> </w:t>
            </w:r>
            <w:r w:rsidRPr="00CF5462">
              <w:rPr>
                <w:rFonts w:ascii="Century Gothic" w:eastAsia="Times New Roman" w:hAnsi="Century Gothic" w:cs="Arial"/>
                <w:bCs/>
              </w:rPr>
              <w:t>it</w:t>
            </w:r>
            <w:r w:rsidRPr="00CF5462">
              <w:rPr>
                <w:rFonts w:ascii="Century Gothic" w:eastAsia="Times New Roman" w:hAnsi="Century Gothic" w:cs="Arial"/>
                <w:bCs/>
                <w:spacing w:val="28"/>
              </w:rPr>
              <w:t xml:space="preserve"> </w:t>
            </w:r>
            <w:r w:rsidRPr="00CF5462">
              <w:rPr>
                <w:rFonts w:ascii="Century Gothic" w:eastAsia="Times New Roman" w:hAnsi="Century Gothic" w:cs="Arial"/>
                <w:bCs/>
              </w:rPr>
              <w:t>must</w:t>
            </w:r>
            <w:r w:rsidRPr="00CF5462">
              <w:rPr>
                <w:rFonts w:ascii="Century Gothic" w:eastAsia="Times New Roman" w:hAnsi="Century Gothic" w:cs="Arial"/>
                <w:bCs/>
                <w:spacing w:val="30"/>
              </w:rPr>
              <w:t xml:space="preserve"> </w:t>
            </w:r>
            <w:r w:rsidRPr="00CF5462">
              <w:rPr>
                <w:rFonts w:ascii="Century Gothic" w:eastAsia="Times New Roman" w:hAnsi="Century Gothic" w:cs="Arial"/>
                <w:bCs/>
                <w:spacing w:val="-3"/>
                <w:w w:val="103"/>
              </w:rPr>
              <w:t>be</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received</w:t>
            </w:r>
            <w:r w:rsidRPr="00CF5462">
              <w:rPr>
                <w:rFonts w:ascii="Century Gothic" w:eastAsia="Times New Roman" w:hAnsi="Century Gothic" w:cs="Arial"/>
                <w:bCs/>
                <w:w w:val="99"/>
              </w:rPr>
              <w:t xml:space="preserve"> </w:t>
            </w:r>
            <w:r w:rsidRPr="00CF5462">
              <w:rPr>
                <w:rFonts w:ascii="Century Gothic" w:eastAsia="Times New Roman" w:hAnsi="Century Gothic" w:cs="Arial"/>
                <w:bCs/>
                <w:spacing w:val="6"/>
                <w:w w:val="93"/>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8F66D3F" w14:textId="77777777" w:rsidR="001478E7" w:rsidRPr="00CF5462" w:rsidRDefault="001478E7" w:rsidP="00432246">
            <w:pPr>
              <w:widowControl w:val="0"/>
              <w:autoSpaceDE w:val="0"/>
              <w:autoSpaceDN w:val="0"/>
              <w:spacing w:line="247" w:lineRule="exact"/>
              <w:rPr>
                <w:rFonts w:ascii="Century Gothic" w:eastAsiaTheme="minorEastAsia" w:hAnsi="Century Gothic" w:cs="Arial"/>
              </w:rPr>
            </w:pPr>
            <w:r w:rsidRPr="00CF5462">
              <w:rPr>
                <w:rFonts w:ascii="Century Gothic" w:eastAsia="Times New Roman" w:hAnsi="Century Gothic" w:cs="Arial"/>
                <w:b/>
                <w:bCs/>
              </w:rPr>
              <w:t xml:space="preserve">12 </w:t>
            </w:r>
            <w:r w:rsidRPr="00CF5462">
              <w:rPr>
                <w:rFonts w:ascii="Century Gothic" w:eastAsia="Times New Roman" w:hAnsi="Century Gothic" w:cs="Arial"/>
                <w:b/>
                <w:bCs/>
                <w:spacing w:val="-5"/>
                <w:w w:val="104"/>
              </w:rPr>
              <w:t>noon</w:t>
            </w:r>
            <w:r w:rsidRPr="00CF5462">
              <w:rPr>
                <w:rFonts w:ascii="Century Gothic" w:eastAsia="Times New Roman" w:hAnsi="Century Gothic" w:cs="Arial"/>
                <w:b/>
                <w:bCs/>
              </w:rPr>
              <w:t xml:space="preserve"> </w:t>
            </w:r>
            <w:r w:rsidRPr="00CF5462">
              <w:rPr>
                <w:rFonts w:ascii="Century Gothic" w:eastAsia="Times New Roman" w:hAnsi="Century Gothic" w:cs="Arial"/>
                <w:b/>
                <w:bCs/>
                <w:spacing w:val="-2"/>
                <w:w w:val="102"/>
              </w:rPr>
              <w:t>on</w:t>
            </w:r>
            <w:r w:rsidRPr="00CF5462">
              <w:rPr>
                <w:rFonts w:ascii="Century Gothic" w:eastAsia="Times New Roman" w:hAnsi="Century Gothic" w:cs="Arial"/>
                <w:b/>
                <w:bCs/>
              </w:rPr>
              <w:t xml:space="preserve"> 14</w:t>
            </w:r>
            <w:r w:rsidRPr="00CF5462">
              <w:rPr>
                <w:rFonts w:ascii="Century Gothic" w:eastAsia="Times New Roman" w:hAnsi="Century Gothic" w:cs="Arial"/>
                <w:b/>
                <w:bCs/>
                <w:spacing w:val="-5"/>
                <w:w w:val="105"/>
              </w:rPr>
              <w:t>/11/2019</w:t>
            </w:r>
          </w:p>
        </w:tc>
      </w:tr>
      <w:tr w:rsidR="001478E7" w:rsidRPr="00BA22EF" w14:paraId="200FD804" w14:textId="77777777" w:rsidTr="00432246">
        <w:trPr>
          <w:trHeight w:hRule="exact" w:val="767"/>
        </w:trPr>
        <w:tc>
          <w:tcPr>
            <w:tcW w:w="5506" w:type="dxa"/>
            <w:tcBorders>
              <w:top w:val="single" w:sz="4" w:space="0" w:color="000000"/>
              <w:left w:val="single" w:sz="4" w:space="0" w:color="000000"/>
              <w:bottom w:val="single" w:sz="4" w:space="0" w:color="000000"/>
              <w:right w:val="single" w:sz="4" w:space="0" w:color="000000"/>
            </w:tcBorders>
          </w:tcPr>
          <w:p w14:paraId="009EB55E" w14:textId="77777777" w:rsidR="001478E7" w:rsidRPr="00CF5462" w:rsidRDefault="001478E7" w:rsidP="00432246">
            <w:pPr>
              <w:widowControl w:val="0"/>
              <w:autoSpaceDE w:val="0"/>
              <w:autoSpaceDN w:val="0"/>
              <w:spacing w:line="249" w:lineRule="exact"/>
              <w:rPr>
                <w:rFonts w:ascii="Century Gothic" w:eastAsiaTheme="minorEastAsia" w:hAnsi="Century Gothic" w:cs="Arial"/>
              </w:rPr>
            </w:pPr>
            <w:r w:rsidRPr="00CF5462">
              <w:rPr>
                <w:rFonts w:ascii="Century Gothic" w:eastAsia="Times New Roman" w:hAnsi="Century Gothic" w:cs="Arial"/>
                <w:bCs/>
              </w:rPr>
              <w:t>No</w:t>
            </w:r>
            <w:r w:rsidRPr="00CF5462">
              <w:rPr>
                <w:rFonts w:ascii="Century Gothic" w:eastAsia="Times New Roman" w:hAnsi="Century Gothic" w:cs="Arial"/>
                <w:bCs/>
                <w:w w:val="97"/>
              </w:rPr>
              <w:t xml:space="preserve"> </w:t>
            </w:r>
            <w:r w:rsidRPr="00CF5462">
              <w:rPr>
                <w:rFonts w:ascii="Century Gothic" w:eastAsia="Times New Roman" w:hAnsi="Century Gothic" w:cs="Arial"/>
                <w:bCs/>
                <w:spacing w:val="-2"/>
                <w:w w:val="103"/>
              </w:rPr>
              <w:t>further</w:t>
            </w:r>
            <w:r w:rsidRPr="00CF5462">
              <w:rPr>
                <w:rFonts w:ascii="Century Gothic" w:eastAsia="Times New Roman" w:hAnsi="Century Gothic" w:cs="Arial"/>
                <w:bCs/>
                <w:w w:val="99"/>
              </w:rPr>
              <w:t xml:space="preserve"> </w:t>
            </w:r>
            <w:r w:rsidRPr="00CF5462">
              <w:rPr>
                <w:rFonts w:ascii="Century Gothic" w:eastAsia="Times New Roman" w:hAnsi="Century Gothic" w:cs="Arial"/>
                <w:bCs/>
                <w:spacing w:val="4"/>
                <w:w w:val="96"/>
              </w:rPr>
              <w:t>evidence</w:t>
            </w:r>
            <w:r w:rsidRPr="00CF5462">
              <w:rPr>
                <w:rFonts w:ascii="Century Gothic" w:eastAsia="Times New Roman" w:hAnsi="Century Gothic" w:cs="Arial"/>
                <w:bCs/>
                <w:w w:val="95"/>
              </w:rPr>
              <w:t xml:space="preserve"> </w:t>
            </w:r>
            <w:r w:rsidRPr="00CF5462">
              <w:rPr>
                <w:rFonts w:ascii="Century Gothic" w:eastAsia="Times New Roman" w:hAnsi="Century Gothic" w:cs="Arial"/>
                <w:bCs/>
              </w:rPr>
              <w:t>without</w:t>
            </w:r>
            <w:r w:rsidRPr="00CF5462">
              <w:rPr>
                <w:rFonts w:ascii="Century Gothic" w:eastAsia="Times New Roman" w:hAnsi="Century Gothic" w:cs="Arial"/>
                <w:bCs/>
                <w:spacing w:val="1"/>
              </w:rPr>
              <w:t xml:space="preserve"> </w:t>
            </w:r>
            <w:r w:rsidRPr="00CF5462">
              <w:rPr>
                <w:rFonts w:ascii="Century Gothic" w:eastAsia="Times New Roman" w:hAnsi="Century Gothic" w:cs="Arial"/>
                <w:bCs/>
              </w:rPr>
              <w:t>express</w:t>
            </w:r>
            <w:r w:rsidRPr="00CF5462">
              <w:rPr>
                <w:rFonts w:ascii="Century Gothic" w:eastAsia="Times New Roman" w:hAnsi="Century Gothic" w:cs="Arial"/>
                <w:bCs/>
                <w:w w:val="99"/>
              </w:rPr>
              <w:t xml:space="preserve"> </w:t>
            </w:r>
            <w:r w:rsidRPr="00CF5462">
              <w:rPr>
                <w:rFonts w:ascii="Century Gothic" w:eastAsia="Times New Roman" w:hAnsi="Century Gothic" w:cs="Arial"/>
                <w:bCs/>
                <w:spacing w:val="2"/>
                <w:w w:val="98"/>
              </w:rPr>
              <w:t>permission</w:t>
            </w:r>
            <w:r w:rsidRPr="00CF5462">
              <w:rPr>
                <w:rFonts w:ascii="Century Gothic" w:eastAsia="Times New Roman" w:hAnsi="Century Gothic" w:cs="Arial"/>
                <w:bCs/>
                <w:w w:val="98"/>
              </w:rPr>
              <w:t xml:space="preserve"> of</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the</w:t>
            </w:r>
            <w:r w:rsidRPr="00CF5462">
              <w:rPr>
                <w:rFonts w:ascii="Century Gothic" w:eastAsia="Times New Roman" w:hAnsi="Century Gothic" w:cs="Arial"/>
                <w:bCs/>
                <w:spacing w:val="1"/>
              </w:rPr>
              <w:t xml:space="preserve"> </w:t>
            </w:r>
            <w:r w:rsidRPr="00CF5462">
              <w:rPr>
                <w:rFonts w:ascii="Century Gothic" w:eastAsia="Times New Roman" w:hAnsi="Century Gothic" w:cs="Arial"/>
                <w:bCs/>
              </w:rPr>
              <w:t xml:space="preserve">Tribunal from either </w:t>
            </w:r>
            <w:r w:rsidRPr="00CF5462">
              <w:rPr>
                <w:rFonts w:ascii="Century Gothic" w:eastAsia="Times New Roman" w:hAnsi="Century Gothic" w:cs="Arial"/>
                <w:bCs/>
                <w:spacing w:val="9"/>
                <w:w w:val="90"/>
              </w:rPr>
              <w:t>party</w:t>
            </w:r>
            <w:r w:rsidRPr="00CF5462">
              <w:rPr>
                <w:rFonts w:ascii="Century Gothic" w:eastAsia="Times New Roman" w:hAnsi="Century Gothic" w:cs="Arial"/>
                <w:bCs/>
                <w:w w:val="90"/>
              </w:rPr>
              <w:t xml:space="preserve"> </w:t>
            </w:r>
            <w:r w:rsidRPr="00CF5462">
              <w:rPr>
                <w:rFonts w:ascii="Century Gothic" w:eastAsia="Times New Roman" w:hAnsi="Century Gothic" w:cs="Arial"/>
                <w:bCs/>
                <w:w w:val="99"/>
              </w:rPr>
              <w:t>will</w:t>
            </w:r>
            <w:r w:rsidRPr="00CF5462">
              <w:rPr>
                <w:rFonts w:ascii="Century Gothic" w:eastAsia="Times New Roman" w:hAnsi="Century Gothic" w:cs="Arial"/>
                <w:bCs/>
              </w:rPr>
              <w:t xml:space="preserve"> </w:t>
            </w:r>
            <w:r w:rsidRPr="00CF5462">
              <w:rPr>
                <w:rFonts w:ascii="Century Gothic" w:eastAsia="Times New Roman" w:hAnsi="Century Gothic" w:cs="Arial"/>
                <w:bCs/>
                <w:spacing w:val="-3"/>
                <w:w w:val="103"/>
              </w:rPr>
              <w:t>be</w:t>
            </w:r>
            <w:r w:rsidRPr="00CF5462">
              <w:rPr>
                <w:rFonts w:ascii="Century Gothic" w:eastAsia="Times New Roman" w:hAnsi="Century Gothic" w:cs="Arial"/>
                <w:bCs/>
              </w:rPr>
              <w:t xml:space="preserve"> </w:t>
            </w:r>
            <w:r w:rsidRPr="00CF5462">
              <w:rPr>
                <w:rFonts w:ascii="Century Gothic" w:eastAsia="Times New Roman" w:hAnsi="Century Gothic" w:cs="Arial"/>
                <w:bCs/>
                <w:spacing w:val="-3"/>
                <w:w w:val="103"/>
              </w:rPr>
              <w:t>accepted</w:t>
            </w:r>
            <w:r w:rsidRPr="00CF5462">
              <w:rPr>
                <w:rFonts w:ascii="Century Gothic" w:eastAsia="Times New Roman" w:hAnsi="Century Gothic" w:cs="Arial"/>
                <w:bCs/>
                <w:w w:val="97"/>
              </w:rPr>
              <w:t xml:space="preserve"> </w:t>
            </w:r>
            <w:r w:rsidRPr="00CF5462">
              <w:rPr>
                <w:rFonts w:ascii="Century Gothic" w:eastAsia="Times New Roman" w:hAnsi="Century Gothic" w:cs="Arial"/>
                <w:bCs/>
              </w:rPr>
              <w:t>after:</w:t>
            </w:r>
          </w:p>
        </w:tc>
        <w:tc>
          <w:tcPr>
            <w:tcW w:w="3013" w:type="dxa"/>
            <w:tcBorders>
              <w:top w:val="single" w:sz="4" w:space="0" w:color="000000"/>
              <w:left w:val="single" w:sz="4" w:space="0" w:color="000000"/>
              <w:bottom w:val="single" w:sz="4" w:space="0" w:color="000000"/>
              <w:right w:val="single" w:sz="4" w:space="0" w:color="000000"/>
            </w:tcBorders>
          </w:tcPr>
          <w:p w14:paraId="63A084B4" w14:textId="77777777" w:rsidR="001478E7" w:rsidRPr="00CF5462" w:rsidRDefault="001478E7" w:rsidP="00432246">
            <w:pPr>
              <w:widowControl w:val="0"/>
              <w:autoSpaceDE w:val="0"/>
              <w:autoSpaceDN w:val="0"/>
              <w:spacing w:line="246" w:lineRule="exact"/>
              <w:rPr>
                <w:rFonts w:ascii="Century Gothic" w:eastAsiaTheme="minorEastAsia" w:hAnsi="Century Gothic" w:cs="Arial"/>
              </w:rPr>
            </w:pPr>
            <w:r w:rsidRPr="00CF5462">
              <w:rPr>
                <w:rFonts w:ascii="Century Gothic" w:eastAsia="Times New Roman" w:hAnsi="Century Gothic" w:cs="Arial"/>
                <w:b/>
                <w:bCs/>
              </w:rPr>
              <w:t xml:space="preserve">12 </w:t>
            </w:r>
            <w:r w:rsidRPr="00CF5462">
              <w:rPr>
                <w:rFonts w:ascii="Century Gothic" w:eastAsia="Times New Roman" w:hAnsi="Century Gothic" w:cs="Arial"/>
                <w:b/>
                <w:bCs/>
                <w:spacing w:val="-5"/>
                <w:w w:val="104"/>
              </w:rPr>
              <w:t>noon</w:t>
            </w:r>
            <w:r w:rsidRPr="00CF5462">
              <w:rPr>
                <w:rFonts w:ascii="Century Gothic" w:eastAsia="Times New Roman" w:hAnsi="Century Gothic" w:cs="Arial"/>
                <w:b/>
                <w:bCs/>
              </w:rPr>
              <w:t xml:space="preserve"> </w:t>
            </w:r>
            <w:r w:rsidRPr="00CF5462">
              <w:rPr>
                <w:rFonts w:ascii="Century Gothic" w:eastAsia="Times New Roman" w:hAnsi="Century Gothic" w:cs="Arial"/>
                <w:b/>
                <w:bCs/>
                <w:spacing w:val="-2"/>
                <w:w w:val="102"/>
              </w:rPr>
              <w:t>on</w:t>
            </w:r>
            <w:r w:rsidRPr="00CF5462">
              <w:rPr>
                <w:rFonts w:ascii="Century Gothic" w:eastAsia="Times New Roman" w:hAnsi="Century Gothic" w:cs="Arial"/>
                <w:b/>
                <w:bCs/>
              </w:rPr>
              <w:t xml:space="preserve"> 14</w:t>
            </w:r>
            <w:r w:rsidRPr="00CF5462">
              <w:rPr>
                <w:rFonts w:ascii="Century Gothic" w:eastAsia="Times New Roman" w:hAnsi="Century Gothic" w:cs="Arial"/>
                <w:b/>
                <w:bCs/>
                <w:spacing w:val="-5"/>
                <w:w w:val="105"/>
              </w:rPr>
              <w:t>/11/2019</w:t>
            </w:r>
          </w:p>
        </w:tc>
      </w:tr>
      <w:tr w:rsidR="001478E7" w:rsidRPr="00BA22EF" w14:paraId="0E9EAE72" w14:textId="77777777" w:rsidTr="00432246">
        <w:trPr>
          <w:trHeight w:hRule="exact" w:val="1023"/>
        </w:trPr>
        <w:tc>
          <w:tcPr>
            <w:tcW w:w="5506" w:type="dxa"/>
            <w:vMerge w:val="restart"/>
            <w:tcBorders>
              <w:top w:val="single" w:sz="4" w:space="0" w:color="000000"/>
              <w:left w:val="single" w:sz="4" w:space="0" w:color="000000"/>
              <w:bottom w:val="single" w:sz="4" w:space="0" w:color="000000"/>
              <w:right w:val="single" w:sz="4" w:space="0" w:color="000000"/>
            </w:tcBorders>
          </w:tcPr>
          <w:p w14:paraId="1ADEE29A" w14:textId="77777777" w:rsidR="001478E7" w:rsidRPr="00CF5462" w:rsidRDefault="001478E7" w:rsidP="00432246">
            <w:pPr>
              <w:widowControl w:val="0"/>
              <w:autoSpaceDE w:val="0"/>
              <w:autoSpaceDN w:val="0"/>
              <w:spacing w:line="251" w:lineRule="exact"/>
              <w:rPr>
                <w:rFonts w:ascii="Century Gothic" w:eastAsiaTheme="minorEastAsia" w:hAnsi="Century Gothic" w:cs="Arial"/>
              </w:rPr>
            </w:pPr>
            <w:r w:rsidRPr="00CF5462">
              <w:rPr>
                <w:rFonts w:ascii="Century Gothic" w:eastAsia="Times New Roman" w:hAnsi="Century Gothic" w:cs="Arial"/>
                <w:bCs/>
                <w:spacing w:val="-4"/>
                <w:w w:val="104"/>
              </w:rPr>
              <w:t>The</w:t>
            </w:r>
            <w:r w:rsidRPr="00CF5462">
              <w:rPr>
                <w:rFonts w:ascii="Century Gothic" w:eastAsia="Times New Roman" w:hAnsi="Century Gothic" w:cs="Arial"/>
                <w:bCs/>
                <w:w w:val="96"/>
              </w:rPr>
              <w:t xml:space="preserve"> </w:t>
            </w:r>
            <w:r w:rsidRPr="00CF5462">
              <w:rPr>
                <w:rFonts w:ascii="Century Gothic" w:eastAsia="Times New Roman" w:hAnsi="Century Gothic" w:cs="Arial"/>
                <w:bCs/>
                <w:spacing w:val="-3"/>
                <w:w w:val="103"/>
              </w:rPr>
              <w:t>LA</w:t>
            </w:r>
            <w:r w:rsidRPr="00CF5462">
              <w:rPr>
                <w:rFonts w:ascii="Century Gothic" w:eastAsia="Times New Roman" w:hAnsi="Century Gothic" w:cs="Arial"/>
                <w:bCs/>
                <w:w w:val="95"/>
              </w:rPr>
              <w:t xml:space="preserve"> </w:t>
            </w:r>
            <w:r w:rsidRPr="00CF5462">
              <w:rPr>
                <w:rFonts w:ascii="Century Gothic" w:eastAsia="Times New Roman" w:hAnsi="Century Gothic" w:cs="Arial"/>
                <w:bCs/>
                <w:spacing w:val="-4"/>
                <w:w w:val="104"/>
              </w:rPr>
              <w:t>must</w:t>
            </w:r>
            <w:r w:rsidRPr="00CF5462">
              <w:rPr>
                <w:rFonts w:ascii="Century Gothic" w:eastAsia="Times New Roman" w:hAnsi="Century Gothic" w:cs="Arial"/>
                <w:bCs/>
                <w:w w:val="98"/>
              </w:rPr>
              <w:t xml:space="preserve"> </w:t>
            </w:r>
            <w:r w:rsidRPr="00CF5462">
              <w:rPr>
                <w:rFonts w:ascii="Century Gothic" w:eastAsia="Times New Roman" w:hAnsi="Century Gothic" w:cs="Arial"/>
                <w:bCs/>
                <w:spacing w:val="11"/>
                <w:w w:val="90"/>
              </w:rPr>
              <w:t>produce</w:t>
            </w:r>
            <w:r w:rsidRPr="00CF5462">
              <w:rPr>
                <w:rFonts w:ascii="Century Gothic" w:eastAsia="Times New Roman" w:hAnsi="Century Gothic" w:cs="Arial"/>
                <w:bCs/>
                <w:w w:val="83"/>
              </w:rPr>
              <w:t xml:space="preserve"> </w:t>
            </w:r>
            <w:r w:rsidRPr="00CF5462">
              <w:rPr>
                <w:rFonts w:ascii="Century Gothic" w:eastAsia="Times New Roman" w:hAnsi="Century Gothic" w:cs="Arial"/>
                <w:bCs/>
                <w:spacing w:val="4"/>
                <w:w w:val="96"/>
              </w:rPr>
              <w:t>and</w:t>
            </w:r>
            <w:r w:rsidRPr="00CF5462">
              <w:rPr>
                <w:rFonts w:ascii="Century Gothic" w:eastAsia="Times New Roman" w:hAnsi="Century Gothic" w:cs="Arial"/>
                <w:bCs/>
                <w:w w:val="94"/>
              </w:rPr>
              <w:t xml:space="preserve"> </w:t>
            </w:r>
            <w:r w:rsidRPr="00CF5462">
              <w:rPr>
                <w:rFonts w:ascii="Century Gothic" w:eastAsia="Times New Roman" w:hAnsi="Century Gothic" w:cs="Arial"/>
                <w:bCs/>
              </w:rPr>
              <w:t>send</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to</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the</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Tribunal</w:t>
            </w:r>
            <w:r w:rsidRPr="00CF5462">
              <w:rPr>
                <w:rFonts w:ascii="Century Gothic" w:eastAsia="Times New Roman" w:hAnsi="Century Gothic" w:cs="Arial"/>
                <w:bCs/>
                <w:spacing w:val="1"/>
              </w:rPr>
              <w:t xml:space="preserve"> </w:t>
            </w:r>
            <w:r w:rsidRPr="00CF5462">
              <w:rPr>
                <w:rFonts w:ascii="Century Gothic" w:eastAsia="Times New Roman" w:hAnsi="Century Gothic" w:cs="Arial"/>
                <w:bCs/>
                <w:spacing w:val="7"/>
                <w:w w:val="92"/>
              </w:rPr>
              <w:t>either</w:t>
            </w:r>
            <w:r w:rsidRPr="00CF5462">
              <w:rPr>
                <w:rFonts w:ascii="Century Gothic" w:eastAsia="Times New Roman" w:hAnsi="Century Gothic" w:cs="Arial"/>
                <w:bCs/>
                <w:w w:val="89"/>
              </w:rPr>
              <w:t xml:space="preserve"> </w:t>
            </w:r>
            <w:r w:rsidRPr="00CF5462">
              <w:rPr>
                <w:rFonts w:ascii="Century Gothic" w:eastAsia="Times New Roman" w:hAnsi="Century Gothic" w:cs="Arial"/>
                <w:bCs/>
              </w:rPr>
              <w:t xml:space="preserve">four </w:t>
            </w:r>
            <w:r w:rsidRPr="00CF5462">
              <w:rPr>
                <w:rFonts w:ascii="Century Gothic" w:eastAsia="Times New Roman" w:hAnsi="Century Gothic" w:cs="Arial"/>
                <w:bCs/>
                <w:spacing w:val="-4"/>
                <w:w w:val="104"/>
              </w:rPr>
              <w:t>copies</w:t>
            </w:r>
            <w:r w:rsidRPr="00CF5462">
              <w:rPr>
                <w:rFonts w:ascii="Century Gothic" w:eastAsia="Times New Roman" w:hAnsi="Century Gothic" w:cs="Arial"/>
                <w:bCs/>
              </w:rPr>
              <w:t xml:space="preserve"> </w:t>
            </w:r>
            <w:r w:rsidRPr="00CF5462">
              <w:rPr>
                <w:rFonts w:ascii="Century Gothic" w:eastAsia="Times New Roman" w:hAnsi="Century Gothic" w:cs="Arial"/>
                <w:bCs/>
                <w:w w:val="99"/>
              </w:rPr>
              <w:t>of</w:t>
            </w:r>
            <w:r w:rsidRPr="00CF5462">
              <w:rPr>
                <w:rFonts w:ascii="Century Gothic" w:eastAsia="Times New Roman" w:hAnsi="Century Gothic" w:cs="Arial"/>
                <w:bCs/>
              </w:rPr>
              <w:t xml:space="preserve"> </w:t>
            </w:r>
            <w:r w:rsidRPr="00CF5462">
              <w:rPr>
                <w:rFonts w:ascii="Century Gothic" w:eastAsia="Times New Roman" w:hAnsi="Century Gothic" w:cs="Arial"/>
                <w:bCs/>
                <w:w w:val="101"/>
              </w:rPr>
              <w:t>the</w:t>
            </w:r>
            <w:r w:rsidRPr="00CF5462">
              <w:rPr>
                <w:rFonts w:ascii="Century Gothic" w:eastAsia="Times New Roman" w:hAnsi="Century Gothic" w:cs="Arial"/>
                <w:bCs/>
                <w:w w:val="98"/>
              </w:rPr>
              <w:t xml:space="preserve"> </w:t>
            </w:r>
            <w:r w:rsidRPr="00CF5462">
              <w:rPr>
                <w:rFonts w:ascii="Century Gothic" w:eastAsia="Times New Roman" w:hAnsi="Century Gothic" w:cs="Arial"/>
                <w:bCs/>
                <w:spacing w:val="3"/>
                <w:w w:val="97"/>
              </w:rPr>
              <w:t>bundle</w:t>
            </w:r>
            <w:r w:rsidRPr="00CF5462">
              <w:rPr>
                <w:rFonts w:ascii="Century Gothic" w:eastAsia="Times New Roman" w:hAnsi="Century Gothic" w:cs="Arial"/>
                <w:bCs/>
                <w:w w:val="95"/>
              </w:rPr>
              <w:t xml:space="preserve"> </w:t>
            </w:r>
            <w:r w:rsidRPr="00CF5462">
              <w:rPr>
                <w:rFonts w:ascii="Century Gothic" w:eastAsia="Times New Roman" w:hAnsi="Century Gothic" w:cs="Arial"/>
                <w:bCs/>
              </w:rPr>
              <w:t>in</w:t>
            </w:r>
            <w:r w:rsidRPr="00CF5462">
              <w:rPr>
                <w:rFonts w:ascii="Century Gothic" w:eastAsia="Times New Roman" w:hAnsi="Century Gothic" w:cs="Arial"/>
                <w:bCs/>
                <w:w w:val="99"/>
              </w:rPr>
              <w:t xml:space="preserve"> </w:t>
            </w:r>
            <w:r w:rsidRPr="00CF5462">
              <w:rPr>
                <w:rFonts w:ascii="Century Gothic" w:eastAsia="Times New Roman" w:hAnsi="Century Gothic" w:cs="Arial"/>
                <w:bCs/>
                <w:spacing w:val="-5"/>
                <w:w w:val="105"/>
              </w:rPr>
              <w:t>hard</w:t>
            </w:r>
            <w:r w:rsidRPr="00CF5462">
              <w:rPr>
                <w:rFonts w:ascii="Century Gothic" w:eastAsia="Times New Roman" w:hAnsi="Century Gothic" w:cs="Arial"/>
                <w:bCs/>
                <w:w w:val="97"/>
              </w:rPr>
              <w:t xml:space="preserve"> </w:t>
            </w:r>
            <w:r w:rsidRPr="00CF5462">
              <w:rPr>
                <w:rFonts w:ascii="Century Gothic" w:eastAsia="Times New Roman" w:hAnsi="Century Gothic" w:cs="Arial"/>
                <w:bCs/>
              </w:rPr>
              <w:t>copy,</w:t>
            </w:r>
            <w:r w:rsidRPr="00CF5462">
              <w:rPr>
                <w:rFonts w:ascii="Century Gothic" w:eastAsia="Times New Roman" w:hAnsi="Century Gothic" w:cs="Arial"/>
                <w:bCs/>
                <w:spacing w:val="1"/>
              </w:rPr>
              <w:t xml:space="preserve"> </w:t>
            </w:r>
            <w:r w:rsidRPr="00CF5462">
              <w:rPr>
                <w:rFonts w:ascii="Century Gothic" w:eastAsia="Times New Roman" w:hAnsi="Century Gothic" w:cs="Arial"/>
                <w:bCs/>
                <w:spacing w:val="2"/>
                <w:w w:val="97"/>
              </w:rPr>
              <w:t>or</w:t>
            </w:r>
            <w:r w:rsidRPr="00CF5462">
              <w:rPr>
                <w:rFonts w:ascii="Century Gothic" w:eastAsia="Times New Roman" w:hAnsi="Century Gothic" w:cs="Arial"/>
                <w:bCs/>
              </w:rPr>
              <w:t xml:space="preserve"> one</w:t>
            </w:r>
            <w:r w:rsidRPr="00CF5462">
              <w:rPr>
                <w:rFonts w:ascii="Century Gothic" w:eastAsia="Times New Roman" w:hAnsi="Century Gothic" w:cs="Arial"/>
                <w:bCs/>
                <w:w w:val="97"/>
              </w:rPr>
              <w:t xml:space="preserve"> </w:t>
            </w:r>
            <w:r w:rsidRPr="00CF5462">
              <w:rPr>
                <w:rFonts w:ascii="Century Gothic" w:eastAsia="Times New Roman" w:hAnsi="Century Gothic" w:cs="Arial"/>
                <w:bCs/>
              </w:rPr>
              <w:t>copy electronically</w:t>
            </w:r>
            <w:r w:rsidRPr="00CF5462">
              <w:rPr>
                <w:rFonts w:ascii="Century Gothic" w:eastAsia="Times New Roman" w:hAnsi="Century Gothic" w:cs="Arial"/>
                <w:bCs/>
                <w:w w:val="98"/>
              </w:rPr>
              <w:t xml:space="preserve"> </w:t>
            </w:r>
            <w:r w:rsidRPr="00CF5462">
              <w:rPr>
                <w:rFonts w:ascii="Century Gothic" w:eastAsia="Times New Roman" w:hAnsi="Century Gothic" w:cs="Arial"/>
                <w:bCs/>
              </w:rPr>
              <w:t xml:space="preserve">and at </w:t>
            </w:r>
            <w:r w:rsidRPr="00CF5462">
              <w:rPr>
                <w:rFonts w:ascii="Century Gothic" w:eastAsia="Times New Roman" w:hAnsi="Century Gothic" w:cs="Arial"/>
                <w:bCs/>
                <w:w w:val="101"/>
              </w:rPr>
              <w:t>the</w:t>
            </w:r>
            <w:r w:rsidRPr="00CF5462">
              <w:rPr>
                <w:rFonts w:ascii="Century Gothic" w:eastAsia="Times New Roman" w:hAnsi="Century Gothic" w:cs="Arial"/>
                <w:bCs/>
                <w:w w:val="95"/>
              </w:rPr>
              <w:t xml:space="preserve"> </w:t>
            </w:r>
            <w:r w:rsidRPr="00CF5462">
              <w:rPr>
                <w:rFonts w:ascii="Century Gothic" w:eastAsia="Times New Roman" w:hAnsi="Century Gothic" w:cs="Arial"/>
                <w:bCs/>
                <w:spacing w:val="-2"/>
                <w:w w:val="102"/>
              </w:rPr>
              <w:t>same</w:t>
            </w:r>
            <w:r w:rsidRPr="00CF5462">
              <w:rPr>
                <w:rFonts w:ascii="Century Gothic" w:eastAsia="Times New Roman" w:hAnsi="Century Gothic" w:cs="Arial"/>
                <w:bCs/>
                <w:w w:val="96"/>
              </w:rPr>
              <w:t xml:space="preserve"> </w:t>
            </w:r>
            <w:r w:rsidRPr="00CF5462">
              <w:rPr>
                <w:rFonts w:ascii="Century Gothic" w:eastAsia="Times New Roman" w:hAnsi="Century Gothic" w:cs="Arial"/>
                <w:bCs/>
                <w:w w:val="101"/>
              </w:rPr>
              <w:t>time</w:t>
            </w:r>
            <w:r w:rsidRPr="00CF5462">
              <w:rPr>
                <w:rFonts w:ascii="Century Gothic" w:eastAsia="Times New Roman" w:hAnsi="Century Gothic" w:cs="Arial"/>
                <w:bCs/>
                <w:w w:val="95"/>
              </w:rPr>
              <w:t xml:space="preserve"> </w:t>
            </w:r>
            <w:r w:rsidRPr="00CF5462">
              <w:rPr>
                <w:rFonts w:ascii="Century Gothic" w:eastAsia="Times New Roman" w:hAnsi="Century Gothic" w:cs="Arial"/>
                <w:bCs/>
              </w:rPr>
              <w:t>send</w:t>
            </w:r>
            <w:r w:rsidRPr="00CF5462">
              <w:rPr>
                <w:rFonts w:ascii="Century Gothic" w:eastAsia="Times New Roman" w:hAnsi="Century Gothic" w:cs="Arial"/>
                <w:bCs/>
                <w:spacing w:val="2"/>
              </w:rPr>
              <w:t xml:space="preserve"> </w:t>
            </w:r>
            <w:r w:rsidRPr="00CF5462">
              <w:rPr>
                <w:rFonts w:ascii="Century Gothic" w:eastAsia="Times New Roman" w:hAnsi="Century Gothic" w:cs="Arial"/>
                <w:bCs/>
                <w:spacing w:val="-2"/>
                <w:w w:val="102"/>
              </w:rPr>
              <w:t>one</w:t>
            </w:r>
            <w:r w:rsidRPr="00CF5462">
              <w:rPr>
                <w:rFonts w:ascii="Century Gothic" w:eastAsia="Times New Roman" w:hAnsi="Century Gothic" w:cs="Arial"/>
                <w:bCs/>
                <w:w w:val="97"/>
              </w:rPr>
              <w:t xml:space="preserve"> </w:t>
            </w:r>
            <w:r w:rsidRPr="00CF5462">
              <w:rPr>
                <w:rFonts w:ascii="Century Gothic" w:eastAsia="Times New Roman" w:hAnsi="Century Gothic" w:cs="Arial"/>
                <w:bCs/>
              </w:rPr>
              <w:t>copy</w:t>
            </w:r>
            <w:r w:rsidRPr="00CF5462">
              <w:rPr>
                <w:rFonts w:ascii="Century Gothic" w:eastAsia="Times New Roman" w:hAnsi="Century Gothic" w:cs="Arial"/>
                <w:bCs/>
                <w:w w:val="97"/>
              </w:rPr>
              <w:t xml:space="preserve"> </w:t>
            </w:r>
            <w:r w:rsidRPr="00CF5462">
              <w:rPr>
                <w:rFonts w:ascii="Century Gothic" w:eastAsia="Times New Roman" w:hAnsi="Century Gothic" w:cs="Arial"/>
                <w:bCs/>
                <w:spacing w:val="1"/>
              </w:rPr>
              <w:t>to</w:t>
            </w:r>
            <w:r w:rsidRPr="00CF5462">
              <w:rPr>
                <w:rFonts w:ascii="Century Gothic" w:eastAsia="Times New Roman" w:hAnsi="Century Gothic" w:cs="Arial"/>
                <w:bCs/>
                <w:w w:val="99"/>
              </w:rPr>
              <w:t xml:space="preserve"> </w:t>
            </w:r>
            <w:r w:rsidRPr="00CF5462">
              <w:rPr>
                <w:rFonts w:ascii="Century Gothic" w:eastAsia="Times New Roman" w:hAnsi="Century Gothic" w:cs="Arial"/>
                <w:bCs/>
                <w:w w:val="101"/>
              </w:rPr>
              <w:t>the</w:t>
            </w:r>
            <w:r w:rsidRPr="00CF5462">
              <w:rPr>
                <w:rFonts w:ascii="Century Gothic" w:eastAsia="Times New Roman" w:hAnsi="Century Gothic" w:cs="Arial"/>
                <w:bCs/>
                <w:w w:val="99"/>
              </w:rPr>
              <w:t xml:space="preserve"> </w:t>
            </w:r>
            <w:r w:rsidRPr="00CF5462">
              <w:rPr>
                <w:rFonts w:ascii="Century Gothic" w:eastAsia="Times New Roman" w:hAnsi="Century Gothic" w:cs="Arial"/>
                <w:bCs/>
              </w:rPr>
              <w:t>Parent(s)</w:t>
            </w:r>
            <w:r w:rsidRPr="00CF5462">
              <w:rPr>
                <w:rFonts w:ascii="Century Gothic" w:eastAsia="Times New Roman" w:hAnsi="Century Gothic" w:cs="Arial"/>
                <w:bCs/>
                <w:w w:val="96"/>
              </w:rPr>
              <w:t xml:space="preserve"> </w:t>
            </w:r>
            <w:r w:rsidRPr="00CF5462">
              <w:rPr>
                <w:rFonts w:ascii="Century Gothic" w:eastAsia="Times New Roman" w:hAnsi="Century Gothic" w:cs="Arial"/>
                <w:bCs/>
                <w:spacing w:val="-4"/>
                <w:w w:val="104"/>
              </w:rPr>
              <w:t>so</w:t>
            </w:r>
            <w:r w:rsidRPr="00CF5462">
              <w:rPr>
                <w:rFonts w:ascii="Century Gothic" w:eastAsia="Times New Roman" w:hAnsi="Century Gothic" w:cs="Arial"/>
                <w:bCs/>
                <w:w w:val="97"/>
              </w:rPr>
              <w:t xml:space="preserve"> </w:t>
            </w:r>
            <w:r w:rsidRPr="00CF5462">
              <w:rPr>
                <w:rFonts w:ascii="Century Gothic" w:eastAsia="Times New Roman" w:hAnsi="Century Gothic" w:cs="Arial"/>
                <w:bCs/>
                <w:spacing w:val="-3"/>
                <w:w w:val="104"/>
              </w:rPr>
              <w:t>that</w:t>
            </w:r>
            <w:r w:rsidRPr="00CF5462">
              <w:rPr>
                <w:rFonts w:ascii="Century Gothic" w:eastAsia="Times New Roman" w:hAnsi="Century Gothic" w:cs="Arial"/>
                <w:bCs/>
              </w:rPr>
              <w:t xml:space="preserve"> </w:t>
            </w:r>
            <w:r w:rsidRPr="00CF5462">
              <w:rPr>
                <w:rFonts w:ascii="Century Gothic" w:eastAsia="Times New Roman" w:hAnsi="Century Gothic" w:cs="Arial"/>
                <w:bCs/>
                <w:w w:val="99"/>
              </w:rPr>
              <w:t>it</w:t>
            </w:r>
            <w:r w:rsidRPr="00CF5462">
              <w:rPr>
                <w:rFonts w:ascii="Century Gothic" w:eastAsia="Times New Roman" w:hAnsi="Century Gothic" w:cs="Arial"/>
                <w:bCs/>
              </w:rPr>
              <w:t xml:space="preserve"> is</w:t>
            </w:r>
            <w:r w:rsidRPr="00CF5462">
              <w:rPr>
                <w:rFonts w:ascii="Century Gothic" w:eastAsia="Times New Roman" w:hAnsi="Century Gothic" w:cs="Arial"/>
                <w:bCs/>
                <w:w w:val="97"/>
              </w:rPr>
              <w:t xml:space="preserve"> </w:t>
            </w:r>
            <w:r w:rsidRPr="00CF5462">
              <w:rPr>
                <w:rFonts w:ascii="Century Gothic" w:eastAsia="Times New Roman" w:hAnsi="Century Gothic" w:cs="Arial"/>
                <w:bCs/>
              </w:rPr>
              <w:t xml:space="preserve">received </w:t>
            </w:r>
            <w:r w:rsidRPr="00CF5462">
              <w:rPr>
                <w:rFonts w:ascii="Century Gothic" w:eastAsia="Times New Roman" w:hAnsi="Century Gothic" w:cs="Arial"/>
                <w:bCs/>
                <w:spacing w:val="9"/>
                <w:w w:val="90"/>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3A7FCEB" w14:textId="77777777" w:rsidR="001478E7" w:rsidRPr="00CF5462" w:rsidRDefault="001478E7" w:rsidP="00432246">
            <w:pPr>
              <w:widowControl w:val="0"/>
              <w:autoSpaceDE w:val="0"/>
              <w:autoSpaceDN w:val="0"/>
              <w:spacing w:line="246" w:lineRule="exact"/>
              <w:rPr>
                <w:rFonts w:ascii="Century Gothic" w:eastAsiaTheme="minorEastAsia" w:hAnsi="Century Gothic" w:cs="Arial"/>
              </w:rPr>
            </w:pPr>
            <w:r w:rsidRPr="00CF5462">
              <w:rPr>
                <w:rFonts w:ascii="Century Gothic" w:eastAsia="Times New Roman" w:hAnsi="Century Gothic" w:cs="Arial"/>
                <w:b/>
                <w:bCs/>
              </w:rPr>
              <w:t xml:space="preserve">12 </w:t>
            </w:r>
            <w:r w:rsidRPr="00CF5462">
              <w:rPr>
                <w:rFonts w:ascii="Century Gothic" w:eastAsia="Times New Roman" w:hAnsi="Century Gothic" w:cs="Arial"/>
                <w:b/>
                <w:bCs/>
                <w:spacing w:val="-5"/>
                <w:w w:val="104"/>
              </w:rPr>
              <w:t>noon</w:t>
            </w:r>
            <w:r w:rsidRPr="00CF5462">
              <w:rPr>
                <w:rFonts w:ascii="Century Gothic" w:eastAsia="Times New Roman" w:hAnsi="Century Gothic" w:cs="Arial"/>
                <w:b/>
                <w:bCs/>
              </w:rPr>
              <w:t xml:space="preserve"> </w:t>
            </w:r>
            <w:r w:rsidRPr="00CF5462">
              <w:rPr>
                <w:rFonts w:ascii="Century Gothic" w:eastAsia="Times New Roman" w:hAnsi="Century Gothic" w:cs="Arial"/>
                <w:b/>
                <w:bCs/>
                <w:spacing w:val="-2"/>
                <w:w w:val="102"/>
              </w:rPr>
              <w:t>on</w:t>
            </w:r>
            <w:r w:rsidRPr="00CF5462">
              <w:rPr>
                <w:rFonts w:ascii="Century Gothic" w:eastAsia="Times New Roman" w:hAnsi="Century Gothic" w:cs="Arial"/>
                <w:b/>
                <w:bCs/>
              </w:rPr>
              <w:t xml:space="preserve"> 20</w:t>
            </w:r>
            <w:r w:rsidRPr="00CF5462">
              <w:rPr>
                <w:rFonts w:ascii="Century Gothic" w:eastAsia="Times New Roman" w:hAnsi="Century Gothic" w:cs="Arial"/>
                <w:b/>
                <w:bCs/>
                <w:spacing w:val="-5"/>
                <w:w w:val="105"/>
              </w:rPr>
              <w:t>/11/2019</w:t>
            </w:r>
          </w:p>
        </w:tc>
      </w:tr>
      <w:tr w:rsidR="001478E7" w:rsidRPr="00BA22EF" w14:paraId="0A70F62F" w14:textId="77777777" w:rsidTr="00432246">
        <w:trPr>
          <w:trHeight w:hRule="exact" w:val="516"/>
        </w:trPr>
        <w:tc>
          <w:tcPr>
            <w:tcW w:w="5506" w:type="dxa"/>
            <w:tcBorders>
              <w:top w:val="single" w:sz="4" w:space="0" w:color="000000"/>
              <w:left w:val="single" w:sz="4" w:space="0" w:color="000000"/>
              <w:bottom w:val="single" w:sz="4" w:space="0" w:color="000000"/>
              <w:right w:val="single" w:sz="4" w:space="0" w:color="000000"/>
            </w:tcBorders>
          </w:tcPr>
          <w:p w14:paraId="7897149E" w14:textId="77777777" w:rsidR="001478E7" w:rsidRPr="00CF5462" w:rsidRDefault="001478E7" w:rsidP="00432246">
            <w:pPr>
              <w:widowControl w:val="0"/>
              <w:autoSpaceDE w:val="0"/>
              <w:autoSpaceDN w:val="0"/>
              <w:spacing w:line="246" w:lineRule="exact"/>
              <w:rPr>
                <w:rFonts w:ascii="Century Gothic" w:eastAsiaTheme="minorEastAsia" w:hAnsi="Century Gothic" w:cs="Arial"/>
              </w:rPr>
            </w:pPr>
            <w:r w:rsidRPr="00CF5462">
              <w:rPr>
                <w:rFonts w:ascii="Century Gothic" w:eastAsia="Times New Roman" w:hAnsi="Century Gothic" w:cs="Arial"/>
                <w:bCs/>
                <w:spacing w:val="-4"/>
                <w:w w:val="104"/>
              </w:rPr>
              <w:t>The</w:t>
            </w:r>
            <w:r w:rsidRPr="00CF5462">
              <w:rPr>
                <w:rFonts w:ascii="Century Gothic" w:eastAsia="Times New Roman" w:hAnsi="Century Gothic" w:cs="Arial"/>
                <w:bCs/>
                <w:w w:val="96"/>
              </w:rPr>
              <w:t xml:space="preserve"> </w:t>
            </w:r>
            <w:r w:rsidRPr="00CF5462">
              <w:rPr>
                <w:rFonts w:ascii="Century Gothic" w:eastAsia="Times New Roman" w:hAnsi="Century Gothic" w:cs="Arial"/>
                <w:bCs/>
                <w:w w:val="101"/>
              </w:rPr>
              <w:t>date</w:t>
            </w:r>
            <w:r w:rsidRPr="00CF5462">
              <w:rPr>
                <w:rFonts w:ascii="Century Gothic" w:eastAsia="Times New Roman" w:hAnsi="Century Gothic" w:cs="Arial"/>
                <w:bCs/>
                <w:w w:val="94"/>
              </w:rPr>
              <w:t xml:space="preserve"> </w:t>
            </w:r>
            <w:r w:rsidRPr="00CF5462">
              <w:rPr>
                <w:rFonts w:ascii="Century Gothic" w:eastAsia="Times New Roman" w:hAnsi="Century Gothic" w:cs="Arial"/>
                <w:bCs/>
                <w:spacing w:val="4"/>
                <w:w w:val="94"/>
              </w:rPr>
              <w:t>of</w:t>
            </w:r>
            <w:r w:rsidRPr="00CF5462">
              <w:rPr>
                <w:rFonts w:ascii="Century Gothic" w:eastAsia="Times New Roman" w:hAnsi="Century Gothic" w:cs="Arial"/>
                <w:bCs/>
                <w:w w:val="97"/>
              </w:rPr>
              <w:t xml:space="preserve"> </w:t>
            </w:r>
            <w:r w:rsidRPr="00CF5462">
              <w:rPr>
                <w:rFonts w:ascii="Century Gothic" w:eastAsia="Times New Roman" w:hAnsi="Century Gothic" w:cs="Arial"/>
                <w:bCs/>
                <w:w w:val="101"/>
              </w:rPr>
              <w:t>the final hearing</w:t>
            </w:r>
          </w:p>
        </w:tc>
        <w:tc>
          <w:tcPr>
            <w:tcW w:w="3013" w:type="dxa"/>
            <w:tcBorders>
              <w:top w:val="single" w:sz="4" w:space="0" w:color="000000"/>
              <w:left w:val="single" w:sz="4" w:space="0" w:color="000000"/>
              <w:bottom w:val="single" w:sz="4" w:space="0" w:color="000000"/>
              <w:right w:val="single" w:sz="4" w:space="0" w:color="000000"/>
            </w:tcBorders>
          </w:tcPr>
          <w:p w14:paraId="56FEDCFF" w14:textId="77777777" w:rsidR="001478E7" w:rsidRPr="00CF5462" w:rsidRDefault="001478E7" w:rsidP="00432246">
            <w:pPr>
              <w:widowControl w:val="0"/>
              <w:autoSpaceDE w:val="0"/>
              <w:autoSpaceDN w:val="0"/>
              <w:spacing w:line="247" w:lineRule="exact"/>
              <w:rPr>
                <w:rFonts w:ascii="Century Gothic" w:eastAsiaTheme="minorEastAsia" w:hAnsi="Century Gothic" w:cs="Arial"/>
                <w:b/>
                <w:bCs/>
              </w:rPr>
            </w:pPr>
            <w:r w:rsidRPr="00CF5462">
              <w:rPr>
                <w:rFonts w:ascii="Century Gothic" w:eastAsiaTheme="minorEastAsia" w:hAnsi="Century Gothic" w:cs="Arial"/>
                <w:b/>
                <w:bCs/>
              </w:rPr>
              <w:t xml:space="preserve">              09/12/2019</w:t>
            </w:r>
          </w:p>
        </w:tc>
      </w:tr>
    </w:tbl>
    <w:p w14:paraId="2AA130DB" w14:textId="77777777" w:rsidR="001478E7" w:rsidRPr="00BA22EF" w:rsidRDefault="001478E7" w:rsidP="001478E7">
      <w:pPr>
        <w:rPr>
          <w:rFonts w:ascii="Century Gothic" w:eastAsia="Times New Roman" w:hAnsi="Century Gothic" w:cs="Arial"/>
          <w:sz w:val="24"/>
          <w:szCs w:val="24"/>
        </w:rPr>
      </w:pPr>
    </w:p>
    <w:p w14:paraId="04DC1BDA" w14:textId="77777777" w:rsidR="001478E7" w:rsidRPr="00BA22EF" w:rsidRDefault="001478E7" w:rsidP="001478E7">
      <w:pPr>
        <w:rPr>
          <w:rFonts w:ascii="Century Gothic" w:eastAsiaTheme="minorEastAsia" w:hAnsi="Century Gothic" w:cs="Arial"/>
          <w:kern w:val="24"/>
          <w:sz w:val="24"/>
          <w:szCs w:val="24"/>
        </w:rPr>
      </w:pPr>
      <w:r w:rsidRPr="00BA22EF">
        <w:rPr>
          <w:rFonts w:ascii="Century Gothic" w:hAnsi="Century Gothic" w:cs="Arial"/>
          <w:bCs/>
          <w:noProof/>
          <w:sz w:val="24"/>
          <w:szCs w:val="24"/>
        </w:rPr>
        <mc:AlternateContent>
          <mc:Choice Requires="wps">
            <w:drawing>
              <wp:inline distT="0" distB="0" distL="0" distR="0" wp14:anchorId="58B21781" wp14:editId="2251FF2F">
                <wp:extent cx="5867400" cy="47625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76250"/>
                        </a:xfrm>
                        <a:prstGeom prst="rect">
                          <a:avLst/>
                        </a:prstGeom>
                        <a:solidFill>
                          <a:srgbClr val="FFFFFF"/>
                        </a:solidFill>
                        <a:ln w="9525">
                          <a:solidFill>
                            <a:srgbClr val="000000"/>
                          </a:solidFill>
                          <a:miter lim="800000"/>
                          <a:headEnd/>
                          <a:tailEnd/>
                        </a:ln>
                      </wps:spPr>
                      <wps:txbx>
                        <w:txbxContent>
                          <w:p w14:paraId="291DF542" w14:textId="77777777" w:rsidR="001478E7" w:rsidRPr="00CF5462" w:rsidRDefault="001478E7" w:rsidP="001478E7">
                            <w:pPr>
                              <w:shd w:val="clear" w:color="auto" w:fill="C5E0B3" w:themeFill="accent6" w:themeFillTint="66"/>
                              <w:rPr>
                                <w:rFonts w:ascii="Century Gothic" w:eastAsia="Times New Roman" w:hAnsi="Century Gothic" w:cs="Arial"/>
                              </w:rPr>
                            </w:pPr>
                            <w:r w:rsidRPr="00CF5462">
                              <w:rPr>
                                <w:rFonts w:ascii="Century Gothic" w:eastAsia="Times New Roman" w:hAnsi="Century Gothic" w:cs="Arial"/>
                              </w:rPr>
                              <w:t xml:space="preserve">Put your deadlines in a calendar/diary/smart phone straight away so you do not miss these important dates. </w:t>
                            </w:r>
                          </w:p>
                          <w:p w14:paraId="7D569AFF" w14:textId="77777777" w:rsidR="001478E7" w:rsidRDefault="001478E7" w:rsidP="001478E7"/>
                        </w:txbxContent>
                      </wps:txbx>
                      <wps:bodyPr rot="0" vert="horz" wrap="square" lIns="91440" tIns="45720" rIns="91440" bIns="45720" anchor="t" anchorCtr="0">
                        <a:noAutofit/>
                      </wps:bodyPr>
                    </wps:wsp>
                  </a:graphicData>
                </a:graphic>
              </wp:inline>
            </w:drawing>
          </mc:Choice>
          <mc:Fallback>
            <w:pict>
              <v:shape w14:anchorId="58B21781" id="_x0000_s1035" type="#_x0000_t202" style="width:462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">
                <v:textbox>
                  <w:txbxContent>
                    <w:p w14:paraId="291DF542" w14:textId="77777777" w:rsidR="001478E7" w:rsidRPr="00CF5462" w:rsidRDefault="001478E7" w:rsidP="001478E7">
                      <w:pPr>
                        <w:shd w:val="clear" w:color="auto" w:fill="C5E0B3" w:themeFill="accent6" w:themeFillTint="66"/>
                        <w:rPr>
                          <w:rFonts w:ascii="Century Gothic" w:eastAsia="Times New Roman" w:hAnsi="Century Gothic" w:cs="Arial"/>
                        </w:rPr>
                      </w:pPr>
                      <w:r w:rsidRPr="00CF5462">
                        <w:rPr>
                          <w:rFonts w:ascii="Century Gothic" w:eastAsia="Times New Roman" w:hAnsi="Century Gothic" w:cs="Arial"/>
                        </w:rPr>
                        <w:t xml:space="preserve">Put your deadlines in a calendar/diary/smart phone straight away so you do not miss these important dates. </w:t>
                      </w:r>
                    </w:p>
                    <w:p w14:paraId="7D569AFF" w14:textId="77777777" w:rsidR="001478E7" w:rsidRDefault="001478E7" w:rsidP="001478E7"/>
                  </w:txbxContent>
                </v:textbox>
                <w10:anchorlock/>
              </v:shape>
            </w:pict>
          </mc:Fallback>
        </mc:AlternateContent>
      </w:r>
    </w:p>
    <w:p w14:paraId="0B2528F4" w14:textId="77777777" w:rsidR="001478E7" w:rsidRPr="00BA22EF" w:rsidRDefault="001478E7" w:rsidP="001478E7">
      <w:pPr>
        <w:spacing w:before="200"/>
        <w:ind w:right="160"/>
        <w:rPr>
          <w:rFonts w:ascii="Century Gothic" w:eastAsia="Times New Roman" w:hAnsi="Century Gothic" w:cs="Arial"/>
          <w:b/>
          <w:noProof/>
          <w:sz w:val="24"/>
          <w:szCs w:val="24"/>
        </w:rPr>
      </w:pPr>
      <w:r w:rsidRPr="00BA22EF">
        <w:rPr>
          <w:rFonts w:ascii="Century Gothic" w:eastAsiaTheme="minorEastAsia" w:hAnsi="Century Gothic" w:cs="Arial"/>
          <w:kern w:val="24"/>
          <w:sz w:val="24"/>
          <w:szCs w:val="24"/>
        </w:rPr>
        <w:t xml:space="preserve">It is </w:t>
      </w:r>
      <w:proofErr w:type="gramStart"/>
      <w:r w:rsidRPr="00BA22EF">
        <w:rPr>
          <w:rFonts w:ascii="Century Gothic" w:eastAsiaTheme="minorEastAsia" w:hAnsi="Century Gothic" w:cs="Arial"/>
          <w:kern w:val="24"/>
          <w:sz w:val="24"/>
          <w:szCs w:val="24"/>
        </w:rPr>
        <w:t>very important</w:t>
      </w:r>
      <w:proofErr w:type="gramEnd"/>
      <w:r w:rsidRPr="00BA22EF">
        <w:rPr>
          <w:rFonts w:ascii="Century Gothic" w:eastAsiaTheme="minorEastAsia" w:hAnsi="Century Gothic" w:cs="Arial"/>
          <w:kern w:val="24"/>
          <w:sz w:val="24"/>
          <w:szCs w:val="24"/>
        </w:rPr>
        <w:t xml:space="preserve"> to comply with tribunal directions such as sending in any missing information and responding to deadlines. Otherwise, you risk the </w:t>
      </w:r>
      <w:r w:rsidRPr="00BA22EF">
        <w:rPr>
          <w:rFonts w:ascii="Century Gothic" w:eastAsiaTheme="minorEastAsia" w:hAnsi="Century Gothic" w:cs="Arial"/>
          <w:kern w:val="24"/>
          <w:sz w:val="24"/>
          <w:szCs w:val="24"/>
        </w:rPr>
        <w:lastRenderedPageBreak/>
        <w:t xml:space="preserve">appeal being struck out (ended). If you are having difficulties with this, please contact us. </w:t>
      </w:r>
    </w:p>
    <w:p w14:paraId="2BA0D94E" w14:textId="77777777" w:rsidR="001478E7" w:rsidRPr="00BA22EF" w:rsidRDefault="001478E7" w:rsidP="001478E7">
      <w:pPr>
        <w:spacing w:line="240" w:lineRule="auto"/>
        <w:contextualSpacing/>
        <w:rPr>
          <w:rFonts w:ascii="Century Gothic" w:eastAsiaTheme="minorEastAsia" w:hAnsi="Century Gothic" w:cs="Arial"/>
          <w:kern w:val="24"/>
          <w:sz w:val="24"/>
          <w:szCs w:val="24"/>
        </w:rPr>
      </w:pPr>
    </w:p>
    <w:p w14:paraId="620F1622" w14:textId="32AFCCD1" w:rsidR="001478E7" w:rsidRPr="00BA22EF" w:rsidRDefault="001478E7" w:rsidP="001478E7">
      <w:pPr>
        <w:spacing w:line="240" w:lineRule="auto"/>
        <w:contextualSpacing/>
        <w:rPr>
          <w:rFonts w:ascii="Century Gothic" w:eastAsiaTheme="minorEastAsia" w:hAnsi="Century Gothic" w:cs="Arial"/>
          <w:kern w:val="24"/>
          <w:sz w:val="24"/>
          <w:szCs w:val="24"/>
        </w:rPr>
      </w:pPr>
      <w:r w:rsidRPr="00BA22EF">
        <w:rPr>
          <w:rFonts w:ascii="Century Gothic" w:eastAsiaTheme="minorEastAsia" w:hAnsi="Century Gothic" w:cs="Arial"/>
          <w:kern w:val="24"/>
          <w:sz w:val="24"/>
          <w:szCs w:val="24"/>
        </w:rPr>
        <w:t>If SENDIASS are assisting you with the appeal, you need to keep them informed as and when you receive instructions from the SEND Tribunal or communications from the LA. If you are continuing to receive advice/support and leave it to the last minute to share the information and get advice, it may not be possible for SENDIASS to support you before the next deadline.</w:t>
      </w:r>
    </w:p>
    <w:p w14:paraId="2639725D" w14:textId="1D5132F0" w:rsidR="001478E7" w:rsidRPr="00BA22EF" w:rsidRDefault="001478E7" w:rsidP="001478E7">
      <w:pPr>
        <w:contextualSpacing/>
        <w:rPr>
          <w:rStyle w:val="Strong"/>
          <w:rFonts w:ascii="Century Gothic" w:hAnsi="Century Gothic" w:cs="Arial"/>
          <w:sz w:val="24"/>
          <w:szCs w:val="24"/>
        </w:rPr>
      </w:pPr>
      <w:r w:rsidRPr="00BA22EF">
        <w:rPr>
          <w:rStyle w:val="Strong"/>
          <w:rFonts w:ascii="Century Gothic" w:hAnsi="Century Gothic" w:cs="Arial"/>
          <w:sz w:val="24"/>
          <w:szCs w:val="24"/>
        </w:rPr>
        <w:t>Communicating with the SEND Tribunal</w:t>
      </w:r>
    </w:p>
    <w:p w14:paraId="04E51069" w14:textId="77777777" w:rsidR="001478E7" w:rsidRPr="00BA22EF" w:rsidRDefault="001478E7" w:rsidP="001478E7">
      <w:pPr>
        <w:spacing w:before="106" w:after="120" w:line="240" w:lineRule="auto"/>
        <w:rPr>
          <w:rFonts w:ascii="Century Gothic" w:eastAsiaTheme="minorEastAsia" w:hAnsi="Century Gothic" w:cs="Arial"/>
          <w:kern w:val="24"/>
          <w:sz w:val="24"/>
          <w:szCs w:val="24"/>
        </w:rPr>
      </w:pPr>
      <w:r w:rsidRPr="00BA22EF">
        <w:rPr>
          <w:rFonts w:ascii="Century Gothic" w:eastAsiaTheme="minorEastAsia" w:hAnsi="Century Gothic" w:cs="Arial"/>
          <w:kern w:val="24"/>
          <w:sz w:val="24"/>
          <w:szCs w:val="24"/>
        </w:rPr>
        <w:t>Once an appeal is registered the SEND7 form is the tool to use if you need to communicate with the SEND Tribunal for certain issues. (Click</w:t>
      </w:r>
      <w:hyperlink r:id="rId51" w:history="1">
        <w:r w:rsidRPr="00BA22EF">
          <w:rPr>
            <w:rFonts w:ascii="Century Gothic" w:eastAsiaTheme="minorEastAsia" w:hAnsi="Century Gothic" w:cs="Arial"/>
            <w:kern w:val="24"/>
            <w:sz w:val="24"/>
            <w:szCs w:val="24"/>
            <w:u w:val="single"/>
          </w:rPr>
          <w:t xml:space="preserve"> here</w:t>
        </w:r>
      </w:hyperlink>
      <w:r w:rsidRPr="00BA22EF">
        <w:rPr>
          <w:rFonts w:ascii="Century Gothic" w:eastAsiaTheme="minorEastAsia" w:hAnsi="Century Gothic" w:cs="Arial"/>
          <w:kern w:val="24"/>
          <w:sz w:val="24"/>
          <w:szCs w:val="24"/>
        </w:rPr>
        <w:t xml:space="preserve"> or search SEND tribunal forms). Examples include:  </w:t>
      </w:r>
    </w:p>
    <w:p w14:paraId="62B34F94" w14:textId="6D848929" w:rsidR="001478E7" w:rsidRPr="00BA22EF" w:rsidRDefault="001478E7" w:rsidP="001478E7">
      <w:pPr>
        <w:numPr>
          <w:ilvl w:val="0"/>
          <w:numId w:val="16"/>
        </w:numPr>
        <w:spacing w:before="106" w:after="120" w:line="240" w:lineRule="auto"/>
        <w:contextualSpacing/>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 xml:space="preserve">Applying for more time to comply with a tribunal </w:t>
      </w:r>
      <w:r w:rsidR="00D20739" w:rsidRPr="00BA22EF">
        <w:rPr>
          <w:rFonts w:ascii="Century Gothic" w:eastAsiaTheme="minorEastAsia" w:hAnsi="Century Gothic" w:cs="Arial"/>
          <w:kern w:val="24"/>
          <w:sz w:val="24"/>
          <w:szCs w:val="24"/>
        </w:rPr>
        <w:t>direction.</w:t>
      </w:r>
    </w:p>
    <w:p w14:paraId="1400CCE4" w14:textId="0898969D" w:rsidR="001478E7" w:rsidRPr="00BA22EF" w:rsidRDefault="001478E7" w:rsidP="001478E7">
      <w:pPr>
        <w:numPr>
          <w:ilvl w:val="0"/>
          <w:numId w:val="16"/>
        </w:numPr>
        <w:spacing w:after="0" w:line="240" w:lineRule="auto"/>
        <w:contextualSpacing/>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 xml:space="preserve">Order for the other side to provide more information or </w:t>
      </w:r>
      <w:r w:rsidR="00D20739" w:rsidRPr="00BA22EF">
        <w:rPr>
          <w:rFonts w:ascii="Century Gothic" w:eastAsiaTheme="minorEastAsia" w:hAnsi="Century Gothic" w:cs="Arial"/>
          <w:kern w:val="24"/>
          <w:sz w:val="24"/>
          <w:szCs w:val="24"/>
        </w:rPr>
        <w:t>documents.</w:t>
      </w:r>
    </w:p>
    <w:p w14:paraId="7DC0FE6C" w14:textId="77777777" w:rsidR="001478E7" w:rsidRPr="00BA22EF" w:rsidRDefault="001478E7" w:rsidP="001478E7">
      <w:pPr>
        <w:numPr>
          <w:ilvl w:val="0"/>
          <w:numId w:val="16"/>
        </w:numPr>
        <w:spacing w:after="0" w:line="240" w:lineRule="auto"/>
        <w:contextualSpacing/>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Adjournment of the hearing</w:t>
      </w:r>
    </w:p>
    <w:p w14:paraId="6FED6CE4" w14:textId="5493E63A" w:rsidR="001478E7" w:rsidRPr="00BA22EF" w:rsidRDefault="001478E7" w:rsidP="001478E7">
      <w:pPr>
        <w:numPr>
          <w:ilvl w:val="0"/>
          <w:numId w:val="16"/>
        </w:numPr>
        <w:spacing w:after="0" w:line="240" w:lineRule="auto"/>
        <w:contextualSpacing/>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Asking for appeal to be extended to National Trial</w:t>
      </w:r>
      <w:r w:rsidRPr="00BA22EF">
        <w:rPr>
          <w:rFonts w:ascii="Century Gothic" w:eastAsia="Times New Roman" w:hAnsi="Century Gothic" w:cs="Arial"/>
          <w:sz w:val="24"/>
          <w:szCs w:val="24"/>
        </w:rPr>
        <w:t xml:space="preserve"> if you did not ask for this when making your </w:t>
      </w:r>
      <w:r w:rsidR="00D20739" w:rsidRPr="00BA22EF">
        <w:rPr>
          <w:rFonts w:ascii="Century Gothic" w:eastAsia="Times New Roman" w:hAnsi="Century Gothic" w:cs="Arial"/>
          <w:sz w:val="24"/>
          <w:szCs w:val="24"/>
        </w:rPr>
        <w:t>appeal.</w:t>
      </w:r>
    </w:p>
    <w:p w14:paraId="02776A2E" w14:textId="77777777" w:rsidR="001478E7" w:rsidRPr="00BA22EF" w:rsidRDefault="001478E7" w:rsidP="001478E7">
      <w:pPr>
        <w:spacing w:before="106" w:after="120" w:line="240" w:lineRule="auto"/>
        <w:rPr>
          <w:rFonts w:ascii="Century Gothic" w:eastAsia="Times New Roman" w:hAnsi="Century Gothic" w:cs="Arial"/>
          <w:sz w:val="24"/>
          <w:szCs w:val="24"/>
        </w:rPr>
      </w:pPr>
      <w:r w:rsidRPr="00BA22EF">
        <w:rPr>
          <w:rFonts w:ascii="Century Gothic" w:eastAsiaTheme="minorEastAsia" w:hAnsi="Century Gothic" w:cs="Arial"/>
          <w:kern w:val="24"/>
          <w:sz w:val="24"/>
          <w:szCs w:val="24"/>
        </w:rPr>
        <w:t xml:space="preserve">Before making an application, the parties must contact the other side for their views - if this has not been done the application will be </w:t>
      </w:r>
      <w:r w:rsidRPr="00BA22EF">
        <w:rPr>
          <w:rFonts w:ascii="Century Gothic" w:eastAsiaTheme="minorEastAsia" w:hAnsi="Century Gothic" w:cs="Arial"/>
          <w:b/>
          <w:bCs/>
          <w:kern w:val="24"/>
          <w:sz w:val="24"/>
          <w:szCs w:val="24"/>
        </w:rPr>
        <w:t xml:space="preserve">rejected. </w:t>
      </w:r>
      <w:r w:rsidRPr="00BA22EF">
        <w:rPr>
          <w:rFonts w:ascii="Century Gothic" w:eastAsia="Times New Roman" w:hAnsi="Century Gothic" w:cs="Arial"/>
          <w:sz w:val="24"/>
          <w:szCs w:val="24"/>
        </w:rPr>
        <w:t>The form does explain this clearly.</w:t>
      </w:r>
    </w:p>
    <w:p w14:paraId="3A312A39" w14:textId="77777777" w:rsidR="001478E7" w:rsidRPr="00BA22EF" w:rsidRDefault="001478E7" w:rsidP="001478E7">
      <w:pPr>
        <w:spacing w:before="106" w:after="120" w:line="240" w:lineRule="auto"/>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                                                                                                                                                                                                                                                                                                                                                                                                                                                                                                                                                 </w:t>
      </w:r>
    </w:p>
    <w:p w14:paraId="6F64282A" w14:textId="4F1BDFD4" w:rsidR="001478E7" w:rsidRPr="00BA22EF" w:rsidRDefault="001478E7" w:rsidP="001478E7">
      <w:pPr>
        <w:ind w:right="160"/>
        <w:contextualSpacing/>
        <w:rPr>
          <w:rStyle w:val="Strong"/>
          <w:rFonts w:ascii="Century Gothic" w:hAnsi="Century Gothic" w:cs="Arial"/>
          <w:sz w:val="24"/>
          <w:szCs w:val="24"/>
        </w:rPr>
      </w:pPr>
      <w:r w:rsidRPr="00BA22EF">
        <w:rPr>
          <w:rStyle w:val="Strong"/>
          <w:rFonts w:ascii="Century Gothic" w:hAnsi="Century Gothic" w:cs="Arial"/>
          <w:sz w:val="24"/>
          <w:szCs w:val="24"/>
        </w:rPr>
        <w:t>LA’s response to the appeal</w:t>
      </w:r>
    </w:p>
    <w:p w14:paraId="7065C239" w14:textId="46774955" w:rsidR="001478E7" w:rsidRPr="00BA22EF" w:rsidRDefault="001478E7" w:rsidP="001478E7">
      <w:pPr>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LA’s response to the appeal is the very first deadline which must be complied with. At this </w:t>
      </w:r>
      <w:r w:rsidR="00D20739" w:rsidRPr="00BA22EF">
        <w:rPr>
          <w:rFonts w:ascii="Century Gothic" w:eastAsia="Times New Roman" w:hAnsi="Century Gothic" w:cs="Arial"/>
          <w:sz w:val="24"/>
          <w:szCs w:val="24"/>
        </w:rPr>
        <w:t>stage,</w:t>
      </w:r>
      <w:r w:rsidRPr="00BA22EF">
        <w:rPr>
          <w:rFonts w:ascii="Century Gothic" w:eastAsia="Times New Roman" w:hAnsi="Century Gothic" w:cs="Arial"/>
          <w:sz w:val="24"/>
          <w:szCs w:val="24"/>
        </w:rPr>
        <w:t xml:space="preserve"> the LA may well concede (agree to maintain the EHC plan/make changes). If this is the case, it is treated as an ‘unopposed appeal’ meaning </w:t>
      </w:r>
      <w:bookmarkStart w:id="15" w:name="_Hlk80096294"/>
      <w:r w:rsidRPr="00BA22EF">
        <w:rPr>
          <w:rFonts w:ascii="Century Gothic" w:eastAsia="Times New Roman" w:hAnsi="Century Gothic" w:cs="Arial"/>
          <w:sz w:val="24"/>
          <w:szCs w:val="24"/>
        </w:rPr>
        <w:t xml:space="preserve">the LA </w:t>
      </w:r>
      <w:r w:rsidRPr="00BA22EF">
        <w:rPr>
          <w:rFonts w:ascii="Century Gothic" w:eastAsia="Times New Roman" w:hAnsi="Century Gothic" w:cs="Arial"/>
          <w:b/>
          <w:bCs/>
          <w:sz w:val="24"/>
          <w:szCs w:val="24"/>
        </w:rPr>
        <w:t>must</w:t>
      </w:r>
      <w:r w:rsidRPr="00BA22EF">
        <w:rPr>
          <w:rFonts w:ascii="Century Gothic" w:eastAsia="Times New Roman" w:hAnsi="Century Gothic" w:cs="Arial"/>
          <w:sz w:val="24"/>
          <w:szCs w:val="24"/>
        </w:rPr>
        <w:t xml:space="preserve"> continue the EHC plan and if they have agreed to make the changes you have asked for, they must issue the amended EHC plan within 5 weeks of the date they informed the SEND Tribunal they would not be opposing the appeal.</w:t>
      </w:r>
    </w:p>
    <w:bookmarkEnd w:id="15"/>
    <w:p w14:paraId="0AD9055D" w14:textId="77777777" w:rsidR="001478E7" w:rsidRPr="00BA22EF" w:rsidRDefault="001478E7" w:rsidP="001478E7">
      <w:pPr>
        <w:rPr>
          <w:rFonts w:ascii="Century Gothic" w:eastAsia="Times New Roman" w:hAnsi="Century Gothic" w:cs="Arial"/>
          <w:i/>
          <w:iCs/>
          <w:sz w:val="24"/>
          <w:szCs w:val="24"/>
        </w:rPr>
      </w:pPr>
    </w:p>
    <w:p w14:paraId="42AF6F9E" w14:textId="77777777" w:rsidR="001478E7" w:rsidRPr="00BA22EF" w:rsidRDefault="001478E7" w:rsidP="001478E7">
      <w:pPr>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If the LA do decide to defend the appeal, then they must give their reasons. It will be important to read their reasons carefully and share the information with SENDIASS if we are supporting/advising you. The LA’s reasons for defending the appeal are likely to point to any further evidence and/or information you may need for your evidence deadline. </w:t>
      </w:r>
    </w:p>
    <w:p w14:paraId="5F59C807" w14:textId="77777777" w:rsidR="001478E7" w:rsidRPr="00BA22EF" w:rsidRDefault="001478E7" w:rsidP="001478E7">
      <w:pPr>
        <w:rPr>
          <w:rFonts w:ascii="Century Gothic" w:eastAsia="Times New Roman" w:hAnsi="Century Gothic" w:cs="Arial"/>
          <w:sz w:val="24"/>
          <w:szCs w:val="24"/>
        </w:rPr>
      </w:pPr>
    </w:p>
    <w:p w14:paraId="612C6C56" w14:textId="19E9632B" w:rsidR="001478E7" w:rsidRPr="00BA22EF" w:rsidRDefault="001478E7" w:rsidP="001478E7">
      <w:pPr>
        <w:rPr>
          <w:rFonts w:ascii="Century Gothic" w:eastAsia="Times New Roman" w:hAnsi="Century Gothic" w:cs="Arial"/>
          <w:sz w:val="24"/>
          <w:szCs w:val="24"/>
        </w:rPr>
      </w:pPr>
      <w:r w:rsidRPr="00BA22EF">
        <w:rPr>
          <w:rFonts w:ascii="Century Gothic" w:eastAsia="Times New Roman" w:hAnsi="Century Gothic" w:cs="Arial"/>
          <w:sz w:val="24"/>
          <w:szCs w:val="24"/>
        </w:rPr>
        <w:t>This is also the LA’s deadline to send their attendance form although this is likely to be replaced soon with a ‘case review form</w:t>
      </w:r>
      <w:r w:rsidR="00D20739" w:rsidRPr="00BA22EF">
        <w:rPr>
          <w:rFonts w:ascii="Century Gothic" w:eastAsia="Times New Roman" w:hAnsi="Century Gothic" w:cs="Arial"/>
          <w:sz w:val="24"/>
          <w:szCs w:val="24"/>
        </w:rPr>
        <w:t>.’</w:t>
      </w:r>
    </w:p>
    <w:p w14:paraId="00450586" w14:textId="77777777" w:rsidR="001478E7" w:rsidRPr="00BA22EF" w:rsidRDefault="001478E7" w:rsidP="001478E7">
      <w:pPr>
        <w:ind w:right="160"/>
        <w:contextualSpacing/>
        <w:rPr>
          <w:rFonts w:ascii="Century Gothic" w:eastAsia="Times New Roman" w:hAnsi="Century Gothic" w:cs="Arial"/>
          <w:b/>
          <w:bCs/>
          <w:sz w:val="24"/>
          <w:szCs w:val="24"/>
        </w:rPr>
      </w:pPr>
    </w:p>
    <w:p w14:paraId="72F196D4" w14:textId="77777777" w:rsidR="001478E7" w:rsidRPr="00BA22EF" w:rsidRDefault="001478E7" w:rsidP="001478E7">
      <w:pPr>
        <w:ind w:right="160"/>
        <w:contextualSpacing/>
        <w:rPr>
          <w:rFonts w:ascii="Century Gothic" w:eastAsia="Times New Roman" w:hAnsi="Century Gothic" w:cs="Arial"/>
          <w:b/>
          <w:bCs/>
          <w:sz w:val="24"/>
          <w:szCs w:val="24"/>
        </w:rPr>
      </w:pPr>
      <w:r w:rsidRPr="00BA22EF">
        <w:rPr>
          <w:rFonts w:ascii="Century Gothic" w:eastAsia="Times New Roman" w:hAnsi="Century Gothic" w:cs="Arial"/>
          <w:b/>
          <w:bCs/>
          <w:sz w:val="24"/>
          <w:szCs w:val="24"/>
        </w:rPr>
        <w:t>What if the LA’s response to the appeal is late?</w:t>
      </w:r>
    </w:p>
    <w:p w14:paraId="39344937" w14:textId="77777777" w:rsidR="001478E7" w:rsidRPr="00BA22EF" w:rsidRDefault="001478E7" w:rsidP="001478E7">
      <w:pPr>
        <w:ind w:right="160"/>
        <w:contextualSpacing/>
        <w:rPr>
          <w:rFonts w:ascii="Century Gothic" w:eastAsia="Times New Roman" w:hAnsi="Century Gothic" w:cs="Arial"/>
          <w:b/>
          <w:bCs/>
          <w:sz w:val="24"/>
          <w:szCs w:val="24"/>
        </w:rPr>
      </w:pPr>
    </w:p>
    <w:p w14:paraId="25E99122"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If the LA is late, it is important for you to chase this as soon as possible as there is the potential to request that the LA is barred from taking part in the appeal further. You could use the following example wording to send in an email to the LA:</w:t>
      </w:r>
    </w:p>
    <w:p w14:paraId="0C718A24"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noProof/>
          <w:sz w:val="24"/>
          <w:szCs w:val="24"/>
        </w:rPr>
        <mc:AlternateContent>
          <mc:Choice Requires="wps">
            <w:drawing>
              <wp:inline distT="0" distB="0" distL="0" distR="0" wp14:anchorId="03A6D9A3" wp14:editId="7E4CCDB7">
                <wp:extent cx="5722620" cy="1304925"/>
                <wp:effectExtent l="0" t="0" r="11430"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304925"/>
                        </a:xfrm>
                        <a:prstGeom prst="rect">
                          <a:avLst/>
                        </a:prstGeom>
                        <a:solidFill>
                          <a:srgbClr val="FFFFFF"/>
                        </a:solidFill>
                        <a:ln w="9525">
                          <a:solidFill>
                            <a:srgbClr val="000000"/>
                          </a:solidFill>
                          <a:miter lim="800000"/>
                          <a:headEnd/>
                          <a:tailEnd/>
                        </a:ln>
                      </wps:spPr>
                      <wps:txbx>
                        <w:txbxContent>
                          <w:p w14:paraId="5545F43C" w14:textId="186E5A36" w:rsidR="001478E7" w:rsidRPr="001478E7" w:rsidRDefault="001478E7" w:rsidP="001478E7">
                            <w:pPr>
                              <w:shd w:val="clear" w:color="auto" w:fill="D9D9D9" w:themeFill="background1" w:themeFillShade="D9"/>
                              <w:rPr>
                                <w:rFonts w:ascii="Arial" w:eastAsia="Times New Roman" w:hAnsi="Arial" w:cs="Arial"/>
                                <w:i/>
                                <w:iCs/>
                                <w:sz w:val="24"/>
                                <w:szCs w:val="24"/>
                              </w:rPr>
                            </w:pPr>
                            <w:r w:rsidRPr="001478E7">
                              <w:rPr>
                                <w:rFonts w:ascii="Arial" w:eastAsia="Times New Roman" w:hAnsi="Arial" w:cs="Arial"/>
                                <w:sz w:val="24"/>
                                <w:szCs w:val="24"/>
                              </w:rPr>
                              <w:t>“</w:t>
                            </w:r>
                            <w:r w:rsidRPr="00CF5462">
                              <w:rPr>
                                <w:rFonts w:ascii="Century Gothic" w:eastAsia="Times New Roman" w:hAnsi="Century Gothic" w:cs="Arial"/>
                                <w:i/>
                                <w:iCs/>
                              </w:rPr>
                              <w:t xml:space="preserve">We have not received the LA’s response to our appeal on the deadline set by SEND Tribunal. We are considering asking the SEND Tribunal to bar the LA from the remainder of the proceedings. Therefore, we request the response within 5 working days. If there is no response or an inadequate response, we will request that the LA is barred from the </w:t>
                            </w:r>
                            <w:r w:rsidR="00D20739" w:rsidRPr="00CF5462">
                              <w:rPr>
                                <w:rFonts w:ascii="Century Gothic" w:eastAsia="Times New Roman" w:hAnsi="Century Gothic" w:cs="Arial"/>
                                <w:i/>
                                <w:iCs/>
                              </w:rPr>
                              <w:t>proceedings</w:t>
                            </w:r>
                            <w:r w:rsidR="00BA22EF" w:rsidRPr="00CF5462">
                              <w:rPr>
                                <w:rFonts w:ascii="Century Gothic" w:eastAsia="Times New Roman" w:hAnsi="Century Gothic" w:cs="Arial"/>
                                <w:i/>
                                <w:iCs/>
                              </w:rPr>
                              <w:t>.”</w:t>
                            </w:r>
                          </w:p>
                          <w:p w14:paraId="77B77CD5" w14:textId="77777777" w:rsidR="001478E7" w:rsidRPr="001478E7" w:rsidRDefault="001478E7" w:rsidP="001478E7">
                            <w:pPr>
                              <w:shd w:val="clear" w:color="auto" w:fill="D9D9D9" w:themeFill="background1" w:themeFillShade="D9"/>
                              <w:rPr>
                                <w:rFonts w:ascii="Arial" w:eastAsia="Times New Roman" w:hAnsi="Arial" w:cs="Arial"/>
                                <w:b/>
                                <w:bCs/>
                              </w:rPr>
                            </w:pPr>
                          </w:p>
                          <w:p w14:paraId="553CEBD1" w14:textId="77777777" w:rsidR="001478E7" w:rsidRPr="001478E7" w:rsidRDefault="001478E7" w:rsidP="001478E7">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03A6D9A3" id="_x0000_s1036" type="#_x0000_t202" style="width:450.6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">
                <v:textbox>
                  <w:txbxContent>
                    <w:p w14:paraId="5545F43C" w14:textId="186E5A36" w:rsidR="001478E7" w:rsidRPr="001478E7" w:rsidRDefault="001478E7" w:rsidP="001478E7">
                      <w:pPr>
                        <w:shd w:val="clear" w:color="auto" w:fill="D9D9D9" w:themeFill="background1" w:themeFillShade="D9"/>
                        <w:rPr>
                          <w:rFonts w:ascii="Arial" w:eastAsia="Times New Roman" w:hAnsi="Arial" w:cs="Arial"/>
                          <w:i/>
                          <w:iCs/>
                          <w:sz w:val="24"/>
                          <w:szCs w:val="24"/>
                        </w:rPr>
                      </w:pPr>
                      <w:r w:rsidRPr="001478E7">
                        <w:rPr>
                          <w:rFonts w:ascii="Arial" w:eastAsia="Times New Roman" w:hAnsi="Arial" w:cs="Arial"/>
                          <w:sz w:val="24"/>
                          <w:szCs w:val="24"/>
                        </w:rPr>
                        <w:t>“</w:t>
                      </w:r>
                      <w:r w:rsidRPr="00CF5462">
                        <w:rPr>
                          <w:rFonts w:ascii="Century Gothic" w:eastAsia="Times New Roman" w:hAnsi="Century Gothic" w:cs="Arial"/>
                          <w:i/>
                          <w:iCs/>
                        </w:rPr>
                        <w:t xml:space="preserve">We have not received the LA’s response to our appeal on the deadline set by SEND Tribunal. We are considering asking the SEND Tribunal to bar the LA from the remainder of the proceedings. Therefore, we request the response within 5 working days. If there is no response or an inadequate response, we will request that the LA is barred from the </w:t>
                      </w:r>
                      <w:r w:rsidR="00D20739" w:rsidRPr="00CF5462">
                        <w:rPr>
                          <w:rFonts w:ascii="Century Gothic" w:eastAsia="Times New Roman" w:hAnsi="Century Gothic" w:cs="Arial"/>
                          <w:i/>
                          <w:iCs/>
                        </w:rPr>
                        <w:t>proceedings</w:t>
                      </w:r>
                      <w:r w:rsidR="00BA22EF" w:rsidRPr="00CF5462">
                        <w:rPr>
                          <w:rFonts w:ascii="Century Gothic" w:eastAsia="Times New Roman" w:hAnsi="Century Gothic" w:cs="Arial"/>
                          <w:i/>
                          <w:iCs/>
                        </w:rPr>
                        <w:t>.”</w:t>
                      </w:r>
                    </w:p>
                    <w:p w14:paraId="77B77CD5" w14:textId="77777777" w:rsidR="001478E7" w:rsidRPr="001478E7" w:rsidRDefault="001478E7" w:rsidP="001478E7">
                      <w:pPr>
                        <w:shd w:val="clear" w:color="auto" w:fill="D9D9D9" w:themeFill="background1" w:themeFillShade="D9"/>
                        <w:rPr>
                          <w:rFonts w:ascii="Arial" w:eastAsia="Times New Roman" w:hAnsi="Arial" w:cs="Arial"/>
                          <w:b/>
                          <w:bCs/>
                        </w:rPr>
                      </w:pPr>
                    </w:p>
                    <w:p w14:paraId="553CEBD1" w14:textId="77777777" w:rsidR="001478E7" w:rsidRPr="001478E7" w:rsidRDefault="001478E7" w:rsidP="001478E7">
                      <w:pPr>
                        <w:shd w:val="clear" w:color="auto" w:fill="D9D9D9" w:themeFill="background1" w:themeFillShade="D9"/>
                        <w:rPr>
                          <w:rFonts w:ascii="Arial" w:hAnsi="Arial" w:cs="Arial"/>
                        </w:rPr>
                      </w:pPr>
                    </w:p>
                  </w:txbxContent>
                </v:textbox>
                <w10:anchorlock/>
              </v:shape>
            </w:pict>
          </mc:Fallback>
        </mc:AlternateContent>
      </w:r>
    </w:p>
    <w:p w14:paraId="3B629695" w14:textId="77777777" w:rsidR="001478E7" w:rsidRPr="00BA22EF" w:rsidRDefault="001478E7" w:rsidP="001478E7">
      <w:pPr>
        <w:ind w:right="160"/>
        <w:contextualSpacing/>
        <w:rPr>
          <w:rStyle w:val="Strong"/>
          <w:rFonts w:ascii="Century Gothic" w:hAnsi="Century Gothic" w:cs="Arial"/>
          <w:sz w:val="24"/>
          <w:szCs w:val="24"/>
        </w:rPr>
      </w:pPr>
    </w:p>
    <w:p w14:paraId="7F82E0A8" w14:textId="2A81AA10" w:rsidR="001478E7" w:rsidRPr="00BA22EF" w:rsidRDefault="001478E7" w:rsidP="001478E7">
      <w:pPr>
        <w:ind w:right="160"/>
        <w:contextualSpacing/>
        <w:rPr>
          <w:rFonts w:ascii="Century Gothic" w:hAnsi="Century Gothic" w:cs="Arial"/>
          <w:b/>
          <w:bCs/>
          <w:sz w:val="24"/>
          <w:szCs w:val="24"/>
        </w:rPr>
      </w:pPr>
      <w:r w:rsidRPr="00BA22EF">
        <w:rPr>
          <w:rStyle w:val="Strong"/>
          <w:rFonts w:ascii="Century Gothic" w:hAnsi="Century Gothic" w:cs="Arial"/>
          <w:sz w:val="24"/>
          <w:szCs w:val="24"/>
        </w:rPr>
        <w:t>Attendance form and witnesses</w:t>
      </w:r>
    </w:p>
    <w:p w14:paraId="5AF178A1" w14:textId="4BC49DA9" w:rsidR="001478E7" w:rsidRPr="00BA22EF" w:rsidRDefault="001478E7" w:rsidP="001478E7">
      <w:pPr>
        <w:ind w:right="160"/>
        <w:contextualSpacing/>
        <w:rPr>
          <w:rFonts w:ascii="Century Gothic" w:eastAsia="Times New Roman" w:hAnsi="Century Gothic" w:cs="Arial"/>
          <w:sz w:val="24"/>
          <w:szCs w:val="24"/>
        </w:rPr>
      </w:pPr>
      <w:bookmarkStart w:id="16" w:name="_Hlk80098019"/>
      <w:r w:rsidRPr="00BA22EF">
        <w:rPr>
          <w:rFonts w:ascii="Century Gothic" w:eastAsia="Times New Roman" w:hAnsi="Century Gothic" w:cs="Arial"/>
          <w:sz w:val="24"/>
          <w:szCs w:val="24"/>
        </w:rPr>
        <w:t>The next deadline is the attendance form although this is likely to be replaced soon with a ‘case review form</w:t>
      </w:r>
      <w:bookmarkEnd w:id="16"/>
      <w:r w:rsidR="00D20739" w:rsidRPr="00BA22EF">
        <w:rPr>
          <w:rFonts w:ascii="Century Gothic" w:eastAsia="Times New Roman" w:hAnsi="Century Gothic" w:cs="Arial"/>
          <w:sz w:val="24"/>
          <w:szCs w:val="24"/>
        </w:rPr>
        <w:t>.’</w:t>
      </w:r>
      <w:r w:rsidRPr="00BA22EF">
        <w:rPr>
          <w:rFonts w:ascii="Century Gothic" w:eastAsia="Times New Roman" w:hAnsi="Century Gothic" w:cs="Arial"/>
          <w:sz w:val="24"/>
          <w:szCs w:val="24"/>
        </w:rPr>
        <w:t xml:space="preserve"> Only bring/list witnesses if they can give evidence about your child/YP’s needs and the type of provision they will require. This will help the SEND Tribunal decide whether your child/YP requires their EHC plan to continue and if so, with what changes if you have asked for changes. It is not vital to have witnesses. However, if you do decide to bring witnesses it is important to keep liaising with then at each stage of the appeal, so the witness is fully informed and prepared if the hearing goes ahead. </w:t>
      </w:r>
    </w:p>
    <w:p w14:paraId="7CAD8C08" w14:textId="77777777" w:rsidR="001478E7" w:rsidRPr="00BA22EF" w:rsidRDefault="001478E7" w:rsidP="001478E7">
      <w:pPr>
        <w:ind w:right="160"/>
        <w:contextualSpacing/>
        <w:rPr>
          <w:rFonts w:ascii="Century Gothic" w:eastAsia="Times New Roman" w:hAnsi="Century Gothic" w:cs="Arial"/>
          <w:sz w:val="24"/>
          <w:szCs w:val="24"/>
        </w:rPr>
      </w:pPr>
    </w:p>
    <w:p w14:paraId="442EBA10" w14:textId="77A8C18D"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information the SEND Tribunal sends about your appeal will only be sent to you and the LA, not the witnesses. Therefore, they will be relying on you to keep them informed about what is happening with the appeal. </w:t>
      </w:r>
    </w:p>
    <w:p w14:paraId="4FA4D480" w14:textId="77777777" w:rsidR="001478E7" w:rsidRPr="00BA22EF" w:rsidRDefault="001478E7" w:rsidP="001478E7">
      <w:pPr>
        <w:ind w:right="160"/>
        <w:contextualSpacing/>
        <w:rPr>
          <w:rFonts w:ascii="Century Gothic" w:eastAsia="Times New Roman" w:hAnsi="Century Gothic" w:cs="Arial"/>
          <w:b/>
          <w:bCs/>
          <w:sz w:val="24"/>
          <w:szCs w:val="24"/>
        </w:rPr>
      </w:pPr>
    </w:p>
    <w:p w14:paraId="1A122BD8" w14:textId="4B65E148" w:rsidR="001478E7" w:rsidRPr="00BA22EF" w:rsidRDefault="001478E7" w:rsidP="001478E7">
      <w:pPr>
        <w:ind w:right="160"/>
        <w:contextualSpacing/>
        <w:rPr>
          <w:rFonts w:ascii="Century Gothic" w:hAnsi="Century Gothic" w:cs="Arial"/>
          <w:b/>
          <w:bCs/>
          <w:sz w:val="24"/>
          <w:szCs w:val="24"/>
        </w:rPr>
      </w:pPr>
      <w:r w:rsidRPr="00BA22EF">
        <w:rPr>
          <w:rStyle w:val="Strong"/>
          <w:rFonts w:ascii="Century Gothic" w:hAnsi="Century Gothic" w:cs="Arial"/>
          <w:sz w:val="24"/>
          <w:szCs w:val="24"/>
        </w:rPr>
        <w:t>Further/</w:t>
      </w:r>
      <w:proofErr w:type="gramStart"/>
      <w:r w:rsidRPr="00BA22EF">
        <w:rPr>
          <w:rStyle w:val="Strong"/>
          <w:rFonts w:ascii="Century Gothic" w:hAnsi="Century Gothic" w:cs="Arial"/>
          <w:sz w:val="24"/>
          <w:szCs w:val="24"/>
        </w:rPr>
        <w:t>final evidence</w:t>
      </w:r>
      <w:proofErr w:type="gramEnd"/>
      <w:r w:rsidRPr="00BA22EF">
        <w:rPr>
          <w:rStyle w:val="Strong"/>
          <w:rFonts w:ascii="Century Gothic" w:hAnsi="Century Gothic" w:cs="Arial"/>
          <w:sz w:val="24"/>
          <w:szCs w:val="24"/>
        </w:rPr>
        <w:t xml:space="preserve"> deadline</w:t>
      </w:r>
    </w:p>
    <w:p w14:paraId="4628B391"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next deadline is for you to send in any further evidence and/or further information/reasons to support your appeal – the LA has the same deadline if they wish to send in further evidence/reasons they are relying on to defend the appeal. </w:t>
      </w:r>
    </w:p>
    <w:p w14:paraId="227DAC90" w14:textId="77777777" w:rsidR="001478E7" w:rsidRPr="00BA22EF" w:rsidRDefault="001478E7" w:rsidP="001478E7">
      <w:pPr>
        <w:ind w:right="160"/>
        <w:contextualSpacing/>
        <w:rPr>
          <w:rFonts w:ascii="Century Gothic" w:eastAsia="Times New Roman" w:hAnsi="Century Gothic" w:cs="Arial"/>
          <w:sz w:val="24"/>
          <w:szCs w:val="24"/>
        </w:rPr>
      </w:pPr>
    </w:p>
    <w:p w14:paraId="4A51DB3E"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You can use this to respond to any reasons the LA has given in their response for saying an EHC plan is not necessary. If you have responses from the model letters, we recommend you send (see </w:t>
      </w:r>
      <w:r w:rsidRPr="00BA22EF">
        <w:rPr>
          <w:rFonts w:ascii="Century Gothic" w:eastAsia="Times New Roman" w:hAnsi="Century Gothic" w:cs="Arial"/>
          <w:b/>
          <w:bCs/>
          <w:sz w:val="24"/>
          <w:szCs w:val="24"/>
        </w:rPr>
        <w:t>section 3</w:t>
      </w:r>
      <w:r w:rsidRPr="00BA22EF">
        <w:rPr>
          <w:rFonts w:ascii="Century Gothic" w:eastAsia="Times New Roman" w:hAnsi="Century Gothic" w:cs="Arial"/>
          <w:sz w:val="24"/>
          <w:szCs w:val="24"/>
        </w:rPr>
        <w:t xml:space="preserve"> of this guide) you can send these in as your additional evidence. Although you can use this opportunity to send any evidence in which you did not have at the start of the appeal – only send it in if it is relevant to the test. </w:t>
      </w:r>
    </w:p>
    <w:p w14:paraId="6760E040"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Open Sans" w:hAnsi="Century Gothic" w:cs="Arial"/>
          <w:bCs/>
          <w:noProof/>
          <w:sz w:val="24"/>
          <w:szCs w:val="24"/>
        </w:rPr>
        <mc:AlternateContent>
          <mc:Choice Requires="wps">
            <w:drawing>
              <wp:inline distT="0" distB="0" distL="0" distR="0" wp14:anchorId="6D3D5D1C" wp14:editId="49CEF8F5">
                <wp:extent cx="5943600" cy="695325"/>
                <wp:effectExtent l="0" t="0" r="19050" b="2857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rgbClr val="FFFFFF"/>
                        </a:solidFill>
                        <a:ln w="9525">
                          <a:solidFill>
                            <a:srgbClr val="000000"/>
                          </a:solidFill>
                          <a:miter lim="800000"/>
                          <a:headEnd/>
                          <a:tailEnd/>
                        </a:ln>
                      </wps:spPr>
                      <wps:txbx>
                        <w:txbxContent>
                          <w:p w14:paraId="457DC0C5" w14:textId="77777777" w:rsidR="001478E7" w:rsidRPr="00CF5462" w:rsidRDefault="001478E7" w:rsidP="001478E7">
                            <w:pPr>
                              <w:shd w:val="clear" w:color="auto" w:fill="C5E0B3" w:themeFill="accent6" w:themeFillTint="66"/>
                              <w:ind w:right="160"/>
                              <w:rPr>
                                <w:rFonts w:ascii="Century Gothic" w:eastAsia="Open Sans" w:hAnsi="Century Gothic" w:cs="Arial"/>
                                <w:bCs/>
                              </w:rPr>
                            </w:pPr>
                            <w:r w:rsidRPr="00750B18">
                              <w:rPr>
                                <w:rFonts w:eastAsia="Open Sans"/>
                                <w:bCs/>
                                <w:sz w:val="24"/>
                                <w:szCs w:val="24"/>
                              </w:rPr>
                              <w:t xml:space="preserve"> </w:t>
                            </w:r>
                            <w:r w:rsidRPr="00CF5462">
                              <w:rPr>
                                <w:rFonts w:ascii="Century Gothic" w:eastAsia="Open Sans" w:hAnsi="Century Gothic" w:cs="Arial"/>
                              </w:rPr>
                              <w:t xml:space="preserve">If you have come to use this guide after you have sent in your appeal, please look at the types of evidence we recommend you get which is detailed in </w:t>
                            </w:r>
                            <w:r w:rsidRPr="00CF5462">
                              <w:rPr>
                                <w:rFonts w:ascii="Century Gothic" w:eastAsia="Open Sans" w:hAnsi="Century Gothic" w:cs="Arial"/>
                                <w:b/>
                                <w:bCs/>
                              </w:rPr>
                              <w:t>section 3</w:t>
                            </w:r>
                            <w:r w:rsidRPr="00CF5462">
                              <w:rPr>
                                <w:rFonts w:ascii="Century Gothic" w:eastAsia="Open Sans" w:hAnsi="Century Gothic" w:cs="Arial"/>
                              </w:rPr>
                              <w:t xml:space="preserve"> of the guide – this includes links to model letters you can use. </w:t>
                            </w:r>
                          </w:p>
                          <w:p w14:paraId="04591D76" w14:textId="77777777" w:rsidR="001478E7" w:rsidRDefault="001478E7" w:rsidP="001478E7"/>
                        </w:txbxContent>
                      </wps:txbx>
                      <wps:bodyPr rot="0" vert="horz" wrap="square" lIns="91440" tIns="45720" rIns="91440" bIns="45720" anchor="t" anchorCtr="0">
                        <a:noAutofit/>
                      </wps:bodyPr>
                    </wps:wsp>
                  </a:graphicData>
                </a:graphic>
              </wp:inline>
            </w:drawing>
          </mc:Choice>
          <mc:Fallback>
            <w:pict>
              <v:shape w14:anchorId="6D3D5D1C" id="_x0000_s1037" type="#_x0000_t202" style="width:46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">
                <v:textbox>
                  <w:txbxContent>
                    <w:p w14:paraId="457DC0C5" w14:textId="77777777" w:rsidR="001478E7" w:rsidRPr="00CF5462" w:rsidRDefault="001478E7" w:rsidP="001478E7">
                      <w:pPr>
                        <w:shd w:val="clear" w:color="auto" w:fill="C5E0B3" w:themeFill="accent6" w:themeFillTint="66"/>
                        <w:ind w:right="160"/>
                        <w:rPr>
                          <w:rFonts w:ascii="Century Gothic" w:eastAsia="Open Sans" w:hAnsi="Century Gothic" w:cs="Arial"/>
                          <w:bCs/>
                        </w:rPr>
                      </w:pPr>
                      <w:r w:rsidRPr="00750B18">
                        <w:rPr>
                          <w:rFonts w:eastAsia="Open Sans"/>
                          <w:bCs/>
                          <w:sz w:val="24"/>
                          <w:szCs w:val="24"/>
                        </w:rPr>
                        <w:t xml:space="preserve"> </w:t>
                      </w:r>
                      <w:r w:rsidRPr="00CF5462">
                        <w:rPr>
                          <w:rFonts w:ascii="Century Gothic" w:eastAsia="Open Sans" w:hAnsi="Century Gothic" w:cs="Arial"/>
                        </w:rPr>
                        <w:t xml:space="preserve">If you have come to use this guide after you have sent in your appeal, please look at the types of evidence we recommend you get which is detailed in </w:t>
                      </w:r>
                      <w:r w:rsidRPr="00CF5462">
                        <w:rPr>
                          <w:rFonts w:ascii="Century Gothic" w:eastAsia="Open Sans" w:hAnsi="Century Gothic" w:cs="Arial"/>
                          <w:b/>
                          <w:bCs/>
                        </w:rPr>
                        <w:t>section 3</w:t>
                      </w:r>
                      <w:r w:rsidRPr="00CF5462">
                        <w:rPr>
                          <w:rFonts w:ascii="Century Gothic" w:eastAsia="Open Sans" w:hAnsi="Century Gothic" w:cs="Arial"/>
                        </w:rPr>
                        <w:t xml:space="preserve"> of the guide – this includes links to model letters you can use. </w:t>
                      </w:r>
                    </w:p>
                    <w:p w14:paraId="04591D76" w14:textId="77777777" w:rsidR="001478E7" w:rsidRDefault="001478E7" w:rsidP="001478E7"/>
                  </w:txbxContent>
                </v:textbox>
                <w10:anchorlock/>
              </v:shape>
            </w:pict>
          </mc:Fallback>
        </mc:AlternateContent>
      </w:r>
    </w:p>
    <w:p w14:paraId="3E19BB3F" w14:textId="77777777" w:rsidR="00D510BC" w:rsidRPr="00BA22EF" w:rsidRDefault="00D510BC" w:rsidP="001478E7">
      <w:pPr>
        <w:ind w:right="160"/>
        <w:contextualSpacing/>
        <w:rPr>
          <w:rStyle w:val="Strong"/>
          <w:rFonts w:ascii="Century Gothic" w:hAnsi="Century Gothic" w:cs="Arial"/>
          <w:sz w:val="24"/>
          <w:szCs w:val="24"/>
        </w:rPr>
      </w:pPr>
    </w:p>
    <w:p w14:paraId="192A5CBB" w14:textId="20536445" w:rsidR="001478E7" w:rsidRPr="00BA22EF" w:rsidRDefault="001478E7" w:rsidP="001478E7">
      <w:pPr>
        <w:ind w:right="160"/>
        <w:contextualSpacing/>
        <w:rPr>
          <w:rFonts w:ascii="Century Gothic" w:hAnsi="Century Gothic" w:cs="Arial"/>
          <w:b/>
          <w:bCs/>
          <w:sz w:val="24"/>
          <w:szCs w:val="24"/>
        </w:rPr>
      </w:pPr>
      <w:r w:rsidRPr="00BA22EF">
        <w:rPr>
          <w:rStyle w:val="Strong"/>
          <w:rFonts w:ascii="Century Gothic" w:hAnsi="Century Gothic" w:cs="Arial"/>
          <w:sz w:val="24"/>
          <w:szCs w:val="24"/>
        </w:rPr>
        <w:t>Tribunal bundle</w:t>
      </w:r>
    </w:p>
    <w:p w14:paraId="09343752" w14:textId="296E2938"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This contains all the documents the parties to the appeal (you and the LA) have sent into the SEND Tribunal as part of the appeal. The LA is responsible for preparing the bundle and must send a copy to you and the SEND Tribunal by the deadline. If you do not receive it by the deadline or receive it but there is information missing it will be important to telephone the SEND Tribunal</w:t>
      </w:r>
      <w:r w:rsidR="00D20739" w:rsidRPr="00BA22EF">
        <w:rPr>
          <w:rFonts w:ascii="Century Gothic" w:eastAsia="Times New Roman" w:hAnsi="Century Gothic" w:cs="Arial"/>
          <w:sz w:val="24"/>
          <w:szCs w:val="24"/>
        </w:rPr>
        <w:t>.</w:t>
      </w:r>
      <w:r w:rsidR="00D20739" w:rsidRPr="00BA22EF">
        <w:rPr>
          <w:rFonts w:ascii="Century Gothic" w:eastAsia="Times New Roman" w:hAnsi="Century Gothic" w:cs="Arial"/>
          <w:b/>
          <w:bCs/>
          <w:sz w:val="24"/>
          <w:szCs w:val="24"/>
        </w:rPr>
        <w:t xml:space="preserve"> </w:t>
      </w:r>
    </w:p>
    <w:p w14:paraId="333AFFE9" w14:textId="77777777" w:rsidR="001478E7" w:rsidRPr="00BA22EF" w:rsidRDefault="001478E7" w:rsidP="001478E7">
      <w:pPr>
        <w:ind w:right="160"/>
        <w:contextualSpacing/>
        <w:rPr>
          <w:rFonts w:ascii="Century Gothic" w:eastAsia="Times New Roman" w:hAnsi="Century Gothic" w:cs="Arial"/>
          <w:sz w:val="24"/>
          <w:szCs w:val="24"/>
        </w:rPr>
      </w:pPr>
    </w:p>
    <w:p w14:paraId="79784D2E"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If your appeal is also about the contents of the EHC plan, then there will be a ‘working document’ – there is guidance on working documents in guides 44 and 45. </w:t>
      </w:r>
    </w:p>
    <w:p w14:paraId="1735DF1D"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     </w:t>
      </w:r>
    </w:p>
    <w:p w14:paraId="08BD29B0" w14:textId="77777777" w:rsidR="001478E7" w:rsidRPr="00BA22EF" w:rsidRDefault="001478E7" w:rsidP="001478E7">
      <w:pPr>
        <w:ind w:right="160"/>
        <w:contextualSpacing/>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                                                                                                                                                                                                                                                                                                                                                                                                                                                                                                                                </w:t>
      </w:r>
    </w:p>
    <w:p w14:paraId="6282CE4E" w14:textId="0F850DDE"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 xml:space="preserve">Sending in evidence once the </w:t>
      </w:r>
      <w:proofErr w:type="gramStart"/>
      <w:r w:rsidRPr="00BA22EF">
        <w:rPr>
          <w:rStyle w:val="Strong"/>
          <w:rFonts w:ascii="Century Gothic" w:hAnsi="Century Gothic" w:cs="Arial"/>
          <w:sz w:val="24"/>
          <w:szCs w:val="24"/>
        </w:rPr>
        <w:t>final evidence</w:t>
      </w:r>
      <w:proofErr w:type="gramEnd"/>
      <w:r w:rsidRPr="00BA22EF">
        <w:rPr>
          <w:rStyle w:val="Strong"/>
          <w:rFonts w:ascii="Century Gothic" w:hAnsi="Century Gothic" w:cs="Arial"/>
          <w:sz w:val="24"/>
          <w:szCs w:val="24"/>
        </w:rPr>
        <w:t xml:space="preserve"> deadline has </w:t>
      </w:r>
      <w:r w:rsidR="00D20739" w:rsidRPr="00BA22EF">
        <w:rPr>
          <w:rStyle w:val="Strong"/>
          <w:rFonts w:ascii="Century Gothic" w:hAnsi="Century Gothic" w:cs="Arial"/>
          <w:sz w:val="24"/>
          <w:szCs w:val="24"/>
        </w:rPr>
        <w:t>passed.</w:t>
      </w:r>
    </w:p>
    <w:p w14:paraId="4F3166D8" w14:textId="77777777"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It is possible to apply for late evidence to be submitted after your deadline, including bringing late evidence on the day of the hearing. It will be up to the SEND Tribunal whether this should be accepted. It is always best to tell them in advance and any late evidence must be sent to the LA as soon as you have it. Reasons must be given for why the evidence is late. There is no guarantee that the evidence will be accepted by the SEND Tribunal hearing your appeal, it is important to make sure you detail your reasons carefully. Seek advice if you are not sure. </w:t>
      </w:r>
    </w:p>
    <w:p w14:paraId="35434483" w14:textId="77777777" w:rsidR="001478E7" w:rsidRPr="00BA22EF" w:rsidRDefault="001478E7" w:rsidP="001478E7">
      <w:pPr>
        <w:ind w:right="160"/>
        <w:rPr>
          <w:rFonts w:ascii="Century Gothic" w:eastAsia="Times New Roman" w:hAnsi="Century Gothic" w:cs="Arial"/>
          <w:sz w:val="24"/>
          <w:szCs w:val="24"/>
        </w:rPr>
      </w:pPr>
    </w:p>
    <w:p w14:paraId="7BE62686" w14:textId="6DF33906" w:rsidR="001478E7" w:rsidRPr="00BA22EF" w:rsidRDefault="001478E7" w:rsidP="001478E7">
      <w:pPr>
        <w:ind w:right="160"/>
        <w:rPr>
          <w:rFonts w:ascii="Century Gothic" w:hAnsi="Century Gothic" w:cs="Arial"/>
          <w:b/>
          <w:bCs/>
          <w:sz w:val="24"/>
          <w:szCs w:val="24"/>
        </w:rPr>
      </w:pPr>
      <w:r w:rsidRPr="00BA22EF">
        <w:rPr>
          <w:rStyle w:val="Strong"/>
          <w:rFonts w:ascii="Century Gothic" w:hAnsi="Century Gothic" w:cs="Arial"/>
          <w:sz w:val="24"/>
          <w:szCs w:val="24"/>
        </w:rPr>
        <w:t>Pre-hearing</w:t>
      </w:r>
    </w:p>
    <w:p w14:paraId="4760CE5A" w14:textId="77777777"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LA may concede (agree to maintain the EHC plan/make changes) after the response deadline but prior to the hearing. This </w:t>
      </w:r>
      <w:r w:rsidRPr="00BA22EF">
        <w:rPr>
          <w:rFonts w:ascii="Century Gothic" w:eastAsia="Times New Roman" w:hAnsi="Century Gothic" w:cs="Arial"/>
          <w:b/>
          <w:sz w:val="24"/>
          <w:szCs w:val="24"/>
        </w:rPr>
        <w:t>must</w:t>
      </w:r>
      <w:r w:rsidRPr="00BA22EF">
        <w:rPr>
          <w:rFonts w:ascii="Century Gothic" w:eastAsia="Times New Roman" w:hAnsi="Century Gothic" w:cs="Arial"/>
          <w:sz w:val="24"/>
          <w:szCs w:val="24"/>
        </w:rPr>
        <w:t xml:space="preserve"> be done via a consent order, which is signed by both parties and sent to the tribunal by the LA and parent/YP. This is to ensure the deadlines are protected. </w:t>
      </w:r>
      <w:r w:rsidRPr="00BA22EF">
        <w:rPr>
          <w:rFonts w:ascii="Century Gothic" w:eastAsia="Open Sans" w:hAnsi="Century Gothic" w:cs="Arial"/>
          <w:sz w:val="24"/>
          <w:szCs w:val="24"/>
        </w:rPr>
        <w:t xml:space="preserve">If you are unsure about this process, please seek advice. </w:t>
      </w:r>
      <w:r w:rsidRPr="00BA22EF">
        <w:rPr>
          <w:rFonts w:ascii="Century Gothic" w:eastAsia="Times New Roman" w:hAnsi="Century Gothic" w:cs="Arial"/>
          <w:sz w:val="24"/>
          <w:szCs w:val="24"/>
        </w:rPr>
        <w:t xml:space="preserve">The form used for withdrawing the appeal is the SEND8 withdrawal form which can be found </w:t>
      </w:r>
      <w:hyperlink r:id="rId52" w:history="1">
        <w:r w:rsidRPr="00BA22EF">
          <w:rPr>
            <w:rStyle w:val="Hyperlink"/>
            <w:rFonts w:ascii="Century Gothic" w:eastAsia="Times New Roman" w:hAnsi="Century Gothic" w:cs="Arial"/>
            <w:color w:val="auto"/>
            <w:sz w:val="24"/>
            <w:szCs w:val="24"/>
          </w:rPr>
          <w:t>here</w:t>
        </w:r>
      </w:hyperlink>
      <w:r w:rsidRPr="00BA22EF">
        <w:rPr>
          <w:rFonts w:ascii="Century Gothic" w:eastAsia="Times New Roman" w:hAnsi="Century Gothic" w:cs="Arial"/>
          <w:sz w:val="24"/>
          <w:szCs w:val="24"/>
        </w:rPr>
        <w:t>. The SEND Tribunal will not normally allow an appeal to be withdrawn when there are less than 5 working days before the appeal hearing.</w:t>
      </w:r>
    </w:p>
    <w:p w14:paraId="11AB1427" w14:textId="77777777" w:rsidR="001478E7" w:rsidRPr="00BA22EF" w:rsidRDefault="001478E7" w:rsidP="001478E7">
      <w:pPr>
        <w:ind w:right="160"/>
        <w:rPr>
          <w:rFonts w:ascii="Century Gothic" w:eastAsia="Times New Roman" w:hAnsi="Century Gothic" w:cs="Arial"/>
          <w:sz w:val="24"/>
          <w:szCs w:val="24"/>
        </w:rPr>
      </w:pPr>
    </w:p>
    <w:p w14:paraId="6B30CC58" w14:textId="77777777" w:rsidR="001478E7" w:rsidRPr="00BA22EF" w:rsidRDefault="001478E7" w:rsidP="001478E7">
      <w:pPr>
        <w:ind w:right="160"/>
        <w:rPr>
          <w:rStyle w:val="Strong"/>
          <w:rFonts w:ascii="Century Gothic" w:hAnsi="Century Gothic" w:cs="Arial"/>
          <w:sz w:val="24"/>
          <w:szCs w:val="24"/>
        </w:rPr>
      </w:pPr>
      <w:r w:rsidRPr="00BA22EF">
        <w:rPr>
          <w:rStyle w:val="Strong"/>
          <w:rFonts w:ascii="Century Gothic" w:hAnsi="Century Gothic" w:cs="Arial"/>
          <w:sz w:val="24"/>
          <w:szCs w:val="24"/>
        </w:rPr>
        <w:t>The hearing</w:t>
      </w:r>
    </w:p>
    <w:p w14:paraId="604128A4" w14:textId="6BDD0A66" w:rsidR="001478E7" w:rsidRPr="00BA22EF" w:rsidRDefault="001478E7" w:rsidP="00D510BC">
      <w:pPr>
        <w:rPr>
          <w:rStyle w:val="Hyperlink"/>
          <w:rFonts w:ascii="Century Gothic" w:hAnsi="Century Gothic" w:cs="Arial"/>
          <w:color w:val="auto"/>
          <w:sz w:val="24"/>
          <w:szCs w:val="24"/>
        </w:rPr>
      </w:pPr>
      <w:hyperlink r:id="rId53" w:history="1">
        <w:r w:rsidRPr="00BA22EF">
          <w:rPr>
            <w:rStyle w:val="Hyperlink"/>
            <w:rFonts w:ascii="Century Gothic" w:hAnsi="Century Gothic" w:cs="Arial"/>
            <w:color w:val="auto"/>
            <w:sz w:val="24"/>
            <w:szCs w:val="24"/>
          </w:rPr>
          <w:t>Video hearings at the Special Educational Needs and Disability Tribunal - YouTube</w:t>
        </w:r>
      </w:hyperlink>
    </w:p>
    <w:p w14:paraId="3EC106F3" w14:textId="77777777" w:rsidR="001478E7" w:rsidRPr="00BA22EF" w:rsidRDefault="001478E7" w:rsidP="001478E7">
      <w:pPr>
        <w:ind w:right="160"/>
        <w:rPr>
          <w:rFonts w:ascii="Century Gothic" w:eastAsia="Times New Roman" w:hAnsi="Century Gothic" w:cs="Arial"/>
          <w:bCs/>
          <w:sz w:val="24"/>
          <w:szCs w:val="24"/>
        </w:rPr>
      </w:pPr>
      <w:proofErr w:type="gramStart"/>
      <w:r w:rsidRPr="00BA22EF">
        <w:rPr>
          <w:rFonts w:ascii="Century Gothic" w:eastAsia="Times New Roman" w:hAnsi="Century Gothic" w:cs="Arial"/>
          <w:bCs/>
          <w:sz w:val="24"/>
          <w:szCs w:val="24"/>
        </w:rPr>
        <w:t>An important point</w:t>
      </w:r>
      <w:proofErr w:type="gramEnd"/>
      <w:r w:rsidRPr="00BA22EF">
        <w:rPr>
          <w:rFonts w:ascii="Century Gothic" w:eastAsia="Times New Roman" w:hAnsi="Century Gothic" w:cs="Arial"/>
          <w:bCs/>
          <w:sz w:val="24"/>
          <w:szCs w:val="24"/>
        </w:rPr>
        <w:t xml:space="preserve"> to bear in mind is the SEND Tribunal process is going to be less formal than typical courts and </w:t>
      </w:r>
      <w:r w:rsidRPr="00BA22EF">
        <w:rPr>
          <w:rFonts w:ascii="Century Gothic" w:eastAsia="Times New Roman" w:hAnsi="Century Gothic" w:cs="Arial"/>
          <w:b/>
          <w:sz w:val="24"/>
          <w:szCs w:val="24"/>
        </w:rPr>
        <w:t xml:space="preserve">Tribunals should be accessible and </w:t>
      </w:r>
      <w:r w:rsidRPr="00BA22EF">
        <w:rPr>
          <w:rFonts w:ascii="Century Gothic" w:eastAsia="Times New Roman" w:hAnsi="Century Gothic" w:cs="Arial"/>
          <w:b/>
          <w:sz w:val="24"/>
          <w:szCs w:val="24"/>
        </w:rPr>
        <w:lastRenderedPageBreak/>
        <w:t>parent friendly.</w:t>
      </w:r>
      <w:r w:rsidRPr="00BA22EF">
        <w:rPr>
          <w:rFonts w:ascii="Century Gothic" w:eastAsia="Times New Roman" w:hAnsi="Century Gothic" w:cs="Arial"/>
          <w:bCs/>
          <w:sz w:val="24"/>
          <w:szCs w:val="24"/>
        </w:rPr>
        <w:t xml:space="preserve"> They are presided over by judges who are trained in this area of law and specialist panel members who are experts in SEND. Our experience is that whilst there is some formality to the process, the SEND Tribunal understand that most parents attending do not have any form of legal representation. Whilst it is important for you to have an idea of what you are arguing you will not need to refer to points of law. Currently due to COVID, all appeals are being undertaken remotely, which is enabling the SEND Tribunal to carry on hearing appeals.</w:t>
      </w:r>
    </w:p>
    <w:p w14:paraId="0E347D49" w14:textId="77777777" w:rsidR="001478E7" w:rsidRPr="00BA22EF" w:rsidRDefault="001478E7" w:rsidP="001478E7">
      <w:pPr>
        <w:ind w:right="160"/>
        <w:rPr>
          <w:rFonts w:ascii="Century Gothic" w:eastAsia="Times New Roman" w:hAnsi="Century Gothic" w:cs="Arial"/>
          <w:bCs/>
          <w:sz w:val="24"/>
          <w:szCs w:val="24"/>
        </w:rPr>
      </w:pPr>
    </w:p>
    <w:p w14:paraId="1E9FEE24" w14:textId="7F014B18" w:rsidR="001478E7" w:rsidRPr="00BA22EF" w:rsidRDefault="001478E7" w:rsidP="001478E7">
      <w:pPr>
        <w:tabs>
          <w:tab w:val="num" w:pos="720"/>
        </w:tabs>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Having a quiet and private space, including a good wi-fi connection is essential. If you </w:t>
      </w:r>
      <w:r w:rsidR="00BA22EF" w:rsidRPr="00BA22EF">
        <w:rPr>
          <w:rFonts w:ascii="Century Gothic" w:eastAsia="Times New Roman" w:hAnsi="Century Gothic" w:cs="Arial"/>
          <w:sz w:val="24"/>
          <w:szCs w:val="24"/>
        </w:rPr>
        <w:t>do not</w:t>
      </w:r>
      <w:r w:rsidRPr="00BA22EF">
        <w:rPr>
          <w:rFonts w:ascii="Century Gothic" w:eastAsia="Times New Roman" w:hAnsi="Century Gothic" w:cs="Arial"/>
          <w:sz w:val="24"/>
          <w:szCs w:val="24"/>
        </w:rPr>
        <w:t xml:space="preserve"> have either, then ask the SEND Tribunal about this prior to your hearing as they may be able to help with access issues. </w:t>
      </w:r>
    </w:p>
    <w:p w14:paraId="787F9465" w14:textId="77777777" w:rsidR="001478E7" w:rsidRPr="00BA22EF" w:rsidRDefault="001478E7" w:rsidP="001478E7">
      <w:pPr>
        <w:ind w:right="160"/>
        <w:rPr>
          <w:rFonts w:ascii="Century Gothic" w:eastAsia="Times New Roman" w:hAnsi="Century Gothic" w:cs="Arial"/>
          <w:b/>
          <w:bCs/>
          <w:sz w:val="24"/>
          <w:szCs w:val="24"/>
        </w:rPr>
      </w:pPr>
      <w:r w:rsidRPr="00BA22EF">
        <w:rPr>
          <w:rFonts w:ascii="Century Gothic" w:eastAsia="Times New Roman" w:hAnsi="Century Gothic" w:cs="Arial"/>
          <w:b/>
          <w:bCs/>
          <w:sz w:val="24"/>
          <w:szCs w:val="24"/>
        </w:rPr>
        <w:t>Practical tips:</w:t>
      </w:r>
    </w:p>
    <w:p w14:paraId="516CE52B" w14:textId="77777777" w:rsidR="001478E7" w:rsidRPr="00BA22EF" w:rsidRDefault="001478E7" w:rsidP="001478E7">
      <w:pPr>
        <w:numPr>
          <w:ilvl w:val="0"/>
          <w:numId w:val="24"/>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Keep off other equipment/apps such as XBOX/Netflix</w:t>
      </w:r>
    </w:p>
    <w:p w14:paraId="59A093D6" w14:textId="77777777" w:rsidR="001478E7" w:rsidRPr="00BA22EF" w:rsidRDefault="001478E7" w:rsidP="001478E7">
      <w:pPr>
        <w:numPr>
          <w:ilvl w:val="0"/>
          <w:numId w:val="24"/>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Use Google Chrome – not Explorer or Firefox</w:t>
      </w:r>
    </w:p>
    <w:p w14:paraId="00546432" w14:textId="189D9658" w:rsidR="001478E7" w:rsidRPr="00BA22EF" w:rsidRDefault="001478E7" w:rsidP="001478E7">
      <w:pPr>
        <w:numPr>
          <w:ilvl w:val="0"/>
          <w:numId w:val="24"/>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Test connection and link to the hearing beforehand – this is contained in your ‘notice of hearing’ </w:t>
      </w:r>
      <w:r w:rsidR="00D20739" w:rsidRPr="00BA22EF">
        <w:rPr>
          <w:rFonts w:ascii="Century Gothic" w:eastAsia="Times New Roman" w:hAnsi="Century Gothic" w:cs="Arial"/>
          <w:sz w:val="24"/>
          <w:szCs w:val="24"/>
        </w:rPr>
        <w:t>letter.</w:t>
      </w:r>
    </w:p>
    <w:p w14:paraId="19CF992C" w14:textId="71FFB288" w:rsidR="001478E7" w:rsidRPr="00BA22EF" w:rsidRDefault="001478E7" w:rsidP="00D510BC">
      <w:pPr>
        <w:numPr>
          <w:ilvl w:val="0"/>
          <w:numId w:val="24"/>
        </w:numPr>
        <w:spacing w:after="0" w:line="276" w:lineRule="auto"/>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Give this information to witnesses so they can access the </w:t>
      </w:r>
      <w:r w:rsidR="00D20739" w:rsidRPr="00BA22EF">
        <w:rPr>
          <w:rFonts w:ascii="Century Gothic" w:eastAsia="Times New Roman" w:hAnsi="Century Gothic" w:cs="Arial"/>
          <w:sz w:val="24"/>
          <w:szCs w:val="24"/>
        </w:rPr>
        <w:t>hearing.</w:t>
      </w:r>
    </w:p>
    <w:p w14:paraId="33112D2A" w14:textId="77777777" w:rsidR="00D510BC" w:rsidRPr="00BA22EF" w:rsidRDefault="00D510BC" w:rsidP="00D510BC">
      <w:pPr>
        <w:numPr>
          <w:ilvl w:val="0"/>
          <w:numId w:val="24"/>
        </w:numPr>
        <w:spacing w:after="0" w:line="276" w:lineRule="auto"/>
        <w:ind w:right="160"/>
        <w:rPr>
          <w:rFonts w:ascii="Century Gothic" w:eastAsia="Times New Roman" w:hAnsi="Century Gothic" w:cs="Arial"/>
          <w:sz w:val="24"/>
          <w:szCs w:val="24"/>
        </w:rPr>
      </w:pPr>
    </w:p>
    <w:p w14:paraId="4C33EE8C" w14:textId="01D8925A" w:rsidR="001478E7" w:rsidRPr="00BA22EF" w:rsidRDefault="001478E7" w:rsidP="001478E7">
      <w:pPr>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There is a You Tube video which shows what a Tribunal hearing is like. Although it is a little out of date, it provides a good example of what a hearing looks like in terms of structure. The video can be accessed </w:t>
      </w:r>
      <w:hyperlink r:id="rId54" w:history="1">
        <w:r w:rsidR="00D510BC" w:rsidRPr="00BA22EF">
          <w:rPr>
            <w:rStyle w:val="Hyperlink"/>
            <w:rFonts w:ascii="Century Gothic" w:eastAsia="Times New Roman" w:hAnsi="Century Gothic" w:cs="Arial"/>
            <w:color w:val="auto"/>
            <w:sz w:val="24"/>
            <w:szCs w:val="24"/>
          </w:rPr>
          <w:t xml:space="preserve"> h</w:t>
        </w:r>
        <w:r w:rsidRPr="00BA22EF">
          <w:rPr>
            <w:rStyle w:val="Hyperlink"/>
            <w:rFonts w:ascii="Century Gothic" w:eastAsia="Times New Roman" w:hAnsi="Century Gothic" w:cs="Arial"/>
            <w:color w:val="auto"/>
            <w:sz w:val="24"/>
            <w:szCs w:val="24"/>
          </w:rPr>
          <w:t>ere</w:t>
        </w:r>
      </w:hyperlink>
      <w:r w:rsidRPr="00BA22EF">
        <w:rPr>
          <w:rFonts w:ascii="Century Gothic" w:eastAsia="Times New Roman" w:hAnsi="Century Gothic" w:cs="Arial"/>
          <w:sz w:val="24"/>
          <w:szCs w:val="24"/>
        </w:rPr>
        <w:t xml:space="preserve">. </w:t>
      </w:r>
    </w:p>
    <w:p w14:paraId="7F534839" w14:textId="77777777" w:rsidR="001478E7" w:rsidRPr="00BA22EF" w:rsidRDefault="001478E7" w:rsidP="001478E7">
      <w:pPr>
        <w:rPr>
          <w:rFonts w:ascii="Century Gothic" w:eastAsia="Times New Roman" w:hAnsi="Century Gothic" w:cs="Arial"/>
          <w:sz w:val="24"/>
          <w:szCs w:val="24"/>
        </w:rPr>
      </w:pPr>
    </w:p>
    <w:p w14:paraId="3906AAF8" w14:textId="2DED0037" w:rsidR="001478E7" w:rsidRPr="00BA22EF" w:rsidRDefault="001478E7" w:rsidP="001478E7">
      <w:pPr>
        <w:rPr>
          <w:rFonts w:ascii="Century Gothic" w:hAnsi="Century Gothic" w:cs="Arial"/>
          <w:sz w:val="24"/>
          <w:szCs w:val="24"/>
        </w:rPr>
      </w:pPr>
      <w:r w:rsidRPr="00BA22EF">
        <w:rPr>
          <w:rFonts w:ascii="Century Gothic" w:eastAsia="Times New Roman" w:hAnsi="Century Gothic" w:cs="Arial"/>
          <w:sz w:val="24"/>
          <w:szCs w:val="24"/>
        </w:rPr>
        <w:t xml:space="preserve">The judge will start by explaining the procedure to the parties and what the issues are. The Tribunal panel will have already decided the order of the issues prior to the hearing, and they will ask the witnesses questions. Make a list of your important points but make sure they are relevant to the issues the SEND Tribunal needs to decide. </w:t>
      </w:r>
      <w:r w:rsidRPr="00BA22EF">
        <w:rPr>
          <w:rFonts w:ascii="Century Gothic" w:hAnsi="Century Gothic" w:cs="Arial"/>
          <w:sz w:val="24"/>
          <w:szCs w:val="24"/>
        </w:rPr>
        <w:t xml:space="preserve">Have all your paperwork and evidence to hand and organised – </w:t>
      </w:r>
      <w:r w:rsidR="00BA22EF" w:rsidRPr="00BA22EF">
        <w:rPr>
          <w:rFonts w:ascii="Century Gothic" w:hAnsi="Century Gothic" w:cs="Arial"/>
          <w:sz w:val="24"/>
          <w:szCs w:val="24"/>
        </w:rPr>
        <w:t>it is</w:t>
      </w:r>
      <w:r w:rsidRPr="00BA22EF">
        <w:rPr>
          <w:rFonts w:ascii="Century Gothic" w:hAnsi="Century Gothic" w:cs="Arial"/>
          <w:sz w:val="24"/>
          <w:szCs w:val="24"/>
        </w:rPr>
        <w:t xml:space="preserve"> essential to know where your key information/evidence is and be able to access it quickly. The more prepared and familiar with ‘the bundle’ the more confident you will feel</w:t>
      </w:r>
      <w:r w:rsidR="00D20739" w:rsidRPr="00BA22EF">
        <w:rPr>
          <w:rFonts w:ascii="Century Gothic" w:hAnsi="Century Gothic" w:cs="Arial"/>
          <w:sz w:val="24"/>
          <w:szCs w:val="24"/>
        </w:rPr>
        <w:t xml:space="preserve">. </w:t>
      </w:r>
    </w:p>
    <w:p w14:paraId="21CCF68D" w14:textId="77777777" w:rsidR="001478E7" w:rsidRPr="00BA22EF" w:rsidRDefault="001478E7" w:rsidP="001478E7">
      <w:pPr>
        <w:rPr>
          <w:rFonts w:ascii="Century Gothic" w:hAnsi="Century Gothic" w:cs="Arial"/>
          <w:sz w:val="24"/>
          <w:szCs w:val="24"/>
        </w:rPr>
      </w:pPr>
    </w:p>
    <w:p w14:paraId="639CB5DE" w14:textId="55D99AE2" w:rsidR="001478E7" w:rsidRPr="00BA22EF" w:rsidRDefault="001478E7" w:rsidP="001478E7">
      <w:pPr>
        <w:rPr>
          <w:rStyle w:val="Strong"/>
          <w:rFonts w:ascii="Century Gothic" w:hAnsi="Century Gothic" w:cs="Arial"/>
          <w:sz w:val="24"/>
          <w:szCs w:val="24"/>
        </w:rPr>
      </w:pPr>
      <w:r w:rsidRPr="00BA22EF">
        <w:rPr>
          <w:rStyle w:val="Strong"/>
          <w:rFonts w:ascii="Century Gothic" w:hAnsi="Century Gothic" w:cs="Arial"/>
          <w:sz w:val="24"/>
          <w:szCs w:val="24"/>
        </w:rPr>
        <w:t>The decision</w:t>
      </w:r>
    </w:p>
    <w:p w14:paraId="0DF9ED6D" w14:textId="77777777" w:rsidR="001478E7" w:rsidRPr="00BA22EF" w:rsidRDefault="001478E7" w:rsidP="001478E7">
      <w:pPr>
        <w:rPr>
          <w:rFonts w:ascii="Century Gothic" w:eastAsia="Times New Roman" w:hAnsi="Century Gothic" w:cs="Arial"/>
          <w:b/>
          <w:bCs/>
          <w:sz w:val="24"/>
          <w:szCs w:val="24"/>
        </w:rPr>
      </w:pPr>
      <w:r w:rsidRPr="00BA22EF">
        <w:rPr>
          <w:rFonts w:ascii="Century Gothic" w:eastAsia="Times New Roman" w:hAnsi="Century Gothic" w:cs="Arial"/>
          <w:sz w:val="24"/>
          <w:szCs w:val="24"/>
        </w:rPr>
        <w:t>You will receive a decision around 2 weeks following the hearing. The decision made will reflect both the written evidence and the oral evidence the SEND Tribunal panel hears on the day.</w:t>
      </w:r>
    </w:p>
    <w:p w14:paraId="17703EAF" w14:textId="77777777" w:rsidR="001478E7" w:rsidRPr="00BA22EF" w:rsidRDefault="001478E7" w:rsidP="001478E7">
      <w:pPr>
        <w:ind w:right="160"/>
        <w:rPr>
          <w:rFonts w:ascii="Century Gothic" w:eastAsia="Open Sans" w:hAnsi="Century Gothic" w:cs="Arial"/>
          <w:sz w:val="24"/>
          <w:szCs w:val="24"/>
        </w:rPr>
      </w:pPr>
    </w:p>
    <w:p w14:paraId="4706AD99" w14:textId="77777777" w:rsidR="00CF5462" w:rsidRDefault="00CF5462" w:rsidP="001478E7">
      <w:pPr>
        <w:rPr>
          <w:rFonts w:ascii="Century Gothic" w:eastAsia="Times New Roman" w:hAnsi="Century Gothic" w:cs="Arial"/>
          <w:b/>
          <w:bCs/>
          <w:sz w:val="24"/>
          <w:szCs w:val="24"/>
        </w:rPr>
      </w:pPr>
      <w:bookmarkStart w:id="17" w:name="_Hlk142475364"/>
    </w:p>
    <w:p w14:paraId="482186C2" w14:textId="05DB3ED9" w:rsidR="001478E7" w:rsidRPr="00BA22EF" w:rsidRDefault="001478E7" w:rsidP="001478E7">
      <w:pPr>
        <w:rPr>
          <w:rFonts w:ascii="Century Gothic" w:eastAsia="Times New Roman" w:hAnsi="Century Gothic" w:cs="Arial"/>
          <w:b/>
          <w:bCs/>
          <w:sz w:val="24"/>
          <w:szCs w:val="24"/>
        </w:rPr>
      </w:pPr>
      <w:r w:rsidRPr="00BA22EF">
        <w:rPr>
          <w:rFonts w:ascii="Century Gothic" w:eastAsia="Times New Roman" w:hAnsi="Century Gothic" w:cs="Arial"/>
          <w:b/>
          <w:bCs/>
          <w:sz w:val="24"/>
          <w:szCs w:val="24"/>
        </w:rPr>
        <w:lastRenderedPageBreak/>
        <w:t xml:space="preserve">What happens if my appeal is </w:t>
      </w:r>
      <w:bookmarkEnd w:id="17"/>
      <w:r w:rsidRPr="00BA22EF">
        <w:rPr>
          <w:rFonts w:ascii="Century Gothic" w:eastAsia="Times New Roman" w:hAnsi="Century Gothic" w:cs="Arial"/>
          <w:b/>
          <w:bCs/>
          <w:sz w:val="24"/>
          <w:szCs w:val="24"/>
        </w:rPr>
        <w:t>successful?</w:t>
      </w:r>
    </w:p>
    <w:p w14:paraId="493B8962" w14:textId="0C9C73D2" w:rsidR="001478E7" w:rsidRPr="00BA22EF" w:rsidRDefault="001478E7"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The LA </w:t>
      </w:r>
      <w:r w:rsidRPr="00BA22EF">
        <w:rPr>
          <w:rFonts w:ascii="Century Gothic" w:eastAsia="Times New Roman" w:hAnsi="Century Gothic" w:cs="Arial"/>
          <w:b/>
          <w:bCs/>
          <w:sz w:val="24"/>
          <w:szCs w:val="24"/>
        </w:rPr>
        <w:t>must</w:t>
      </w:r>
      <w:r w:rsidRPr="00BA22EF">
        <w:rPr>
          <w:rFonts w:ascii="Century Gothic" w:eastAsia="Times New Roman" w:hAnsi="Century Gothic" w:cs="Arial"/>
          <w:sz w:val="24"/>
          <w:szCs w:val="24"/>
        </w:rPr>
        <w:t xml:space="preserve"> continue the EHC plan. If the LA has been ordered to make changes to the EHC </w:t>
      </w:r>
      <w:r w:rsidR="00720066" w:rsidRPr="00BA22EF">
        <w:rPr>
          <w:rFonts w:ascii="Century Gothic" w:eastAsia="Times New Roman" w:hAnsi="Century Gothic" w:cs="Arial"/>
          <w:sz w:val="24"/>
          <w:szCs w:val="24"/>
        </w:rPr>
        <w:t>plan,</w:t>
      </w:r>
      <w:r w:rsidRPr="00BA22EF">
        <w:rPr>
          <w:rFonts w:ascii="Century Gothic" w:eastAsia="Times New Roman" w:hAnsi="Century Gothic" w:cs="Arial"/>
          <w:sz w:val="24"/>
          <w:szCs w:val="24"/>
        </w:rPr>
        <w:t xml:space="preserve"> they must issue the amended EHC plan within 5 weeks of the SEND Tribunal’s decision. </w:t>
      </w:r>
    </w:p>
    <w:p w14:paraId="0C124454" w14:textId="77777777" w:rsidR="001478E7" w:rsidRPr="00BA22EF" w:rsidRDefault="001478E7" w:rsidP="001478E7">
      <w:pPr>
        <w:ind w:right="160"/>
        <w:rPr>
          <w:rFonts w:ascii="Century Gothic" w:eastAsia="Times New Roman" w:hAnsi="Century Gothic" w:cs="Arial"/>
          <w:sz w:val="24"/>
          <w:szCs w:val="24"/>
        </w:rPr>
      </w:pPr>
    </w:p>
    <w:p w14:paraId="33D4082F" w14:textId="1246D77C" w:rsidR="001478E7" w:rsidRPr="00BA22EF" w:rsidRDefault="00D510BC" w:rsidP="001478E7">
      <w:pPr>
        <w:ind w:right="160"/>
        <w:rPr>
          <w:rFonts w:ascii="Century Gothic" w:eastAsia="Times New Roman" w:hAnsi="Century Gothic" w:cs="Arial"/>
          <w:b/>
          <w:bCs/>
          <w:sz w:val="24"/>
          <w:szCs w:val="24"/>
        </w:rPr>
      </w:pPr>
      <w:r w:rsidRPr="00BA22EF">
        <w:rPr>
          <w:rFonts w:ascii="Century Gothic" w:eastAsia="Times New Roman" w:hAnsi="Century Gothic" w:cs="Arial"/>
          <w:b/>
          <w:bCs/>
          <w:sz w:val="24"/>
          <w:szCs w:val="24"/>
        </w:rPr>
        <w:t xml:space="preserve">What happens if my appeal is </w:t>
      </w:r>
      <w:r w:rsidR="00BA22EF" w:rsidRPr="00BA22EF">
        <w:rPr>
          <w:rFonts w:ascii="Century Gothic" w:eastAsia="Times New Roman" w:hAnsi="Century Gothic" w:cs="Arial"/>
          <w:b/>
          <w:bCs/>
          <w:sz w:val="24"/>
          <w:szCs w:val="24"/>
        </w:rPr>
        <w:t>dismissed?</w:t>
      </w:r>
    </w:p>
    <w:p w14:paraId="08605584" w14:textId="7928535C" w:rsidR="00D510BC" w:rsidRPr="00BA22EF" w:rsidRDefault="00D510BC" w:rsidP="001478E7">
      <w:pPr>
        <w:ind w:right="160"/>
        <w:rPr>
          <w:rFonts w:ascii="Century Gothic" w:eastAsia="Times New Roman" w:hAnsi="Century Gothic" w:cs="Arial"/>
          <w:sz w:val="24"/>
          <w:szCs w:val="24"/>
        </w:rPr>
      </w:pPr>
      <w:r w:rsidRPr="00BA22EF">
        <w:rPr>
          <w:rFonts w:ascii="Century Gothic" w:eastAsia="Times New Roman" w:hAnsi="Century Gothic" w:cs="Arial"/>
          <w:sz w:val="24"/>
          <w:szCs w:val="24"/>
        </w:rPr>
        <w:t xml:space="preserve">Contact SENDIASS for further </w:t>
      </w:r>
      <w:r w:rsidR="00BA22EF" w:rsidRPr="00BA22EF">
        <w:rPr>
          <w:rFonts w:ascii="Century Gothic" w:eastAsia="Times New Roman" w:hAnsi="Century Gothic" w:cs="Arial"/>
          <w:sz w:val="24"/>
          <w:szCs w:val="24"/>
        </w:rPr>
        <w:t>advice</w:t>
      </w:r>
      <w:r w:rsidR="00BA22EF" w:rsidRPr="00BA22EF">
        <w:rPr>
          <w:rFonts w:ascii="Century Gothic" w:eastAsia="Times New Roman" w:hAnsi="Century Gothic" w:cs="Arial"/>
          <w:b/>
          <w:bCs/>
          <w:sz w:val="24"/>
          <w:szCs w:val="24"/>
        </w:rPr>
        <w:t>.</w:t>
      </w:r>
    </w:p>
    <w:p w14:paraId="684AB95B" w14:textId="77777777" w:rsidR="001478E7" w:rsidRPr="00BA22EF" w:rsidRDefault="001478E7" w:rsidP="001478E7">
      <w:pPr>
        <w:ind w:right="160"/>
        <w:rPr>
          <w:rFonts w:ascii="Century Gothic" w:eastAsia="Times New Roman" w:hAnsi="Century Gothic" w:cs="Arial"/>
          <w:sz w:val="24"/>
          <w:szCs w:val="24"/>
        </w:rPr>
      </w:pPr>
    </w:p>
    <w:p w14:paraId="1111F97D" w14:textId="77777777" w:rsidR="00D510BC" w:rsidRPr="00BA22EF" w:rsidRDefault="00D510BC" w:rsidP="001478E7">
      <w:pPr>
        <w:rPr>
          <w:rFonts w:ascii="Century Gothic" w:eastAsia="Open Sans" w:hAnsi="Century Gothic" w:cs="Arial"/>
          <w:sz w:val="24"/>
          <w:szCs w:val="24"/>
        </w:rPr>
      </w:pPr>
    </w:p>
    <w:p w14:paraId="1E1C2C82" w14:textId="77777777" w:rsidR="001478E7" w:rsidRPr="00BA22EF" w:rsidRDefault="001478E7" w:rsidP="001478E7">
      <w:pPr>
        <w:rPr>
          <w:rFonts w:ascii="Century Gothic" w:eastAsia="Open Sans" w:hAnsi="Century Gothic" w:cs="Arial"/>
          <w:sz w:val="24"/>
          <w:szCs w:val="24"/>
        </w:rPr>
      </w:pPr>
    </w:p>
    <w:p w14:paraId="014FACAE" w14:textId="77777777" w:rsidR="001478E7" w:rsidRPr="00BA22EF" w:rsidRDefault="001478E7" w:rsidP="001478E7">
      <w:pPr>
        <w:rPr>
          <w:rFonts w:ascii="Century Gothic" w:eastAsia="Open Sans" w:hAnsi="Century Gothic" w:cs="Arial"/>
          <w:sz w:val="24"/>
          <w:szCs w:val="24"/>
        </w:rPr>
      </w:pPr>
    </w:p>
    <w:p w14:paraId="68A035DF" w14:textId="77777777" w:rsidR="001478E7" w:rsidRPr="00BA22EF" w:rsidRDefault="001478E7" w:rsidP="001478E7">
      <w:pPr>
        <w:ind w:right="160"/>
        <w:rPr>
          <w:rFonts w:ascii="Century Gothic" w:eastAsia="Open Sans" w:hAnsi="Century Gothic" w:cs="Arial"/>
          <w:b/>
          <w:sz w:val="24"/>
          <w:szCs w:val="24"/>
        </w:rPr>
      </w:pPr>
    </w:p>
    <w:p w14:paraId="5DC60043" w14:textId="77777777" w:rsidR="001478E7" w:rsidRPr="00BA22EF" w:rsidRDefault="001478E7" w:rsidP="001478E7">
      <w:pPr>
        <w:rPr>
          <w:rFonts w:ascii="Century Gothic" w:eastAsia="Open Sans" w:hAnsi="Century Gothic" w:cs="Arial"/>
          <w:sz w:val="24"/>
          <w:szCs w:val="24"/>
          <w:shd w:val="clear" w:color="auto" w:fill="EFEFEF"/>
        </w:rPr>
      </w:pPr>
    </w:p>
    <w:p w14:paraId="1004E8C1" w14:textId="77777777" w:rsidR="001478E7" w:rsidRPr="00354D5A" w:rsidRDefault="001478E7" w:rsidP="001478E7">
      <w:pPr>
        <w:rPr>
          <w:rFonts w:ascii="Arial" w:eastAsia="Open Sans" w:hAnsi="Arial" w:cs="Arial"/>
          <w:sz w:val="24"/>
          <w:szCs w:val="24"/>
          <w:shd w:val="clear" w:color="auto" w:fill="EFEFEF"/>
        </w:rPr>
      </w:pPr>
    </w:p>
    <w:p w14:paraId="2761E27F" w14:textId="77777777" w:rsidR="001478E7" w:rsidRPr="00354D5A" w:rsidRDefault="001478E7" w:rsidP="001478E7">
      <w:pPr>
        <w:rPr>
          <w:rFonts w:ascii="Arial" w:eastAsia="Open Sans" w:hAnsi="Arial" w:cs="Arial"/>
          <w:sz w:val="24"/>
          <w:szCs w:val="24"/>
          <w:shd w:val="clear" w:color="auto" w:fill="EFEFEF"/>
        </w:rPr>
      </w:pPr>
    </w:p>
    <w:p w14:paraId="713AE652" w14:textId="77777777" w:rsidR="001478E7" w:rsidRPr="00354D5A" w:rsidRDefault="001478E7" w:rsidP="001478E7">
      <w:pPr>
        <w:rPr>
          <w:rFonts w:ascii="Arial" w:eastAsia="Open Sans" w:hAnsi="Arial" w:cs="Arial"/>
          <w:sz w:val="24"/>
          <w:szCs w:val="24"/>
          <w:shd w:val="clear" w:color="auto" w:fill="EFEFEF"/>
        </w:rPr>
      </w:pPr>
    </w:p>
    <w:tbl>
      <w:tblPr>
        <w:tblStyle w:val="TableGrid"/>
        <w:tblpPr w:leftFromText="180" w:rightFromText="180" w:vertAnchor="page" w:horzAnchor="margin" w:tblpY="621"/>
        <w:tblW w:w="0" w:type="auto"/>
        <w:tblLook w:val="04A0" w:firstRow="1" w:lastRow="0" w:firstColumn="1" w:lastColumn="0" w:noHBand="0" w:noVBand="1"/>
      </w:tblPr>
      <w:tblGrid>
        <w:gridCol w:w="8965"/>
      </w:tblGrid>
      <w:tr w:rsidR="009369FA" w:rsidRPr="00CF5462" w14:paraId="1D763360" w14:textId="77777777" w:rsidTr="009369FA">
        <w:trPr>
          <w:trHeight w:val="8287"/>
        </w:trPr>
        <w:tc>
          <w:tcPr>
            <w:tcW w:w="8965" w:type="dxa"/>
          </w:tcPr>
          <w:p w14:paraId="34562B92" w14:textId="77777777" w:rsidR="009369FA" w:rsidRPr="00CF5462" w:rsidRDefault="009369FA" w:rsidP="009369FA">
            <w:pPr>
              <w:spacing w:after="160" w:line="259" w:lineRule="auto"/>
              <w:jc w:val="center"/>
              <w:rPr>
                <w:rFonts w:ascii="Century Gothic" w:hAnsi="Century Gothic" w:cs="Arial"/>
                <w:b/>
                <w:bCs/>
                <w:u w:val="single"/>
              </w:rPr>
            </w:pPr>
            <w:r w:rsidRPr="00CF5462">
              <w:rPr>
                <w:rFonts w:ascii="Century Gothic" w:hAnsi="Century Gothic" w:cs="Arial"/>
                <w:b/>
                <w:bCs/>
                <w:u w:val="single"/>
              </w:rPr>
              <w:lastRenderedPageBreak/>
              <w:t>Contact Details for SENDIASS Manchester</w:t>
            </w:r>
          </w:p>
          <w:p w14:paraId="68D24053" w14:textId="77777777" w:rsidR="009369FA" w:rsidRPr="00CF5462" w:rsidRDefault="009369FA" w:rsidP="009369FA">
            <w:pPr>
              <w:spacing w:after="160" w:line="259" w:lineRule="auto"/>
              <w:jc w:val="center"/>
              <w:rPr>
                <w:rFonts w:ascii="Century Gothic" w:hAnsi="Century Gothic" w:cs="Arial"/>
                <w:b/>
                <w:bCs/>
                <w:u w:val="single"/>
              </w:rPr>
            </w:pPr>
          </w:p>
          <w:p w14:paraId="64FAAA82" w14:textId="77777777" w:rsidR="009369FA" w:rsidRPr="00CF5462" w:rsidRDefault="009369FA" w:rsidP="009369FA">
            <w:pPr>
              <w:spacing w:after="160" w:line="259" w:lineRule="auto"/>
              <w:rPr>
                <w:rFonts w:ascii="Century Gothic" w:hAnsi="Century Gothic" w:cs="Arial"/>
                <w:b/>
                <w:bCs/>
              </w:rPr>
            </w:pPr>
            <w:r w:rsidRPr="00CF5462">
              <w:rPr>
                <w:rFonts w:ascii="Century Gothic" w:hAnsi="Century Gothic" w:cs="Arial"/>
                <w:b/>
                <w:bCs/>
              </w:rPr>
              <w:t xml:space="preserve">Helpline Telephone number: 0161 209 8356. Please clearly leave your name, contact number and a brief message on the answerphone and a member of the team will contact you within 24 hours or the next working day. </w:t>
            </w:r>
          </w:p>
          <w:p w14:paraId="7F6C2ED0" w14:textId="4231FD7C" w:rsidR="009369FA" w:rsidRPr="00CF5462" w:rsidRDefault="009369FA" w:rsidP="009369FA">
            <w:pPr>
              <w:spacing w:after="160" w:line="259" w:lineRule="auto"/>
              <w:rPr>
                <w:rFonts w:ascii="Century Gothic" w:hAnsi="Century Gothic" w:cs="Arial"/>
                <w:b/>
                <w:bCs/>
              </w:rPr>
            </w:pPr>
            <w:r w:rsidRPr="00CF5462">
              <w:rPr>
                <w:rFonts w:ascii="Century Gothic" w:hAnsi="Century Gothic" w:cs="Arial"/>
                <w:b/>
                <w:bCs/>
              </w:rPr>
              <w:t xml:space="preserve">Email your query to us on: </w:t>
            </w:r>
            <w:r w:rsidRPr="00CF5462">
              <w:rPr>
                <w:rFonts w:ascii="Century Gothic" w:hAnsi="Century Gothic" w:cs="Arial"/>
                <w:b/>
                <w:bCs/>
                <w:color w:val="0070C0"/>
              </w:rPr>
              <w:t xml:space="preserve">sendiass@manchester.gov.uk </w:t>
            </w:r>
            <w:r w:rsidRPr="00CF5462">
              <w:rPr>
                <w:rFonts w:ascii="Century Gothic" w:hAnsi="Century Gothic" w:cs="Arial"/>
                <w:b/>
                <w:bCs/>
              </w:rPr>
              <w:t xml:space="preserve">leaving your name, child’s </w:t>
            </w:r>
            <w:r w:rsidR="00CF5462" w:rsidRPr="00CF5462">
              <w:rPr>
                <w:rFonts w:ascii="Century Gothic" w:hAnsi="Century Gothic" w:cs="Arial"/>
                <w:b/>
                <w:bCs/>
              </w:rPr>
              <w:t>name,</w:t>
            </w:r>
            <w:r w:rsidRPr="00CF5462">
              <w:rPr>
                <w:rFonts w:ascii="Century Gothic" w:hAnsi="Century Gothic" w:cs="Arial"/>
                <w:b/>
                <w:bCs/>
              </w:rPr>
              <w:t xml:space="preserve"> and their Date of </w:t>
            </w:r>
            <w:r w:rsidR="00BA22EF" w:rsidRPr="00CF5462">
              <w:rPr>
                <w:rFonts w:ascii="Century Gothic" w:hAnsi="Century Gothic" w:cs="Arial"/>
                <w:b/>
                <w:bCs/>
              </w:rPr>
              <w:t xml:space="preserve">birth. </w:t>
            </w:r>
          </w:p>
          <w:p w14:paraId="744CEFD9" w14:textId="77777777" w:rsidR="009369FA" w:rsidRPr="00CF5462" w:rsidRDefault="009369FA" w:rsidP="009369FA">
            <w:pPr>
              <w:spacing w:after="160" w:line="259" w:lineRule="auto"/>
              <w:rPr>
                <w:rFonts w:ascii="Century Gothic" w:hAnsi="Century Gothic" w:cs="Arial"/>
                <w:b/>
                <w:bCs/>
              </w:rPr>
            </w:pPr>
            <w:r w:rsidRPr="00CF5462">
              <w:rPr>
                <w:rFonts w:ascii="Century Gothic" w:hAnsi="Century Gothic" w:cs="Arial"/>
                <w:b/>
                <w:bCs/>
              </w:rPr>
              <w:t xml:space="preserve">                                                              Or</w:t>
            </w:r>
          </w:p>
          <w:p w14:paraId="469A55A3" w14:textId="77777777" w:rsidR="009369FA" w:rsidRPr="00CF5462" w:rsidRDefault="009369FA" w:rsidP="009369FA">
            <w:pPr>
              <w:spacing w:after="160" w:line="259" w:lineRule="auto"/>
              <w:rPr>
                <w:rFonts w:ascii="Century Gothic" w:hAnsi="Century Gothic" w:cs="Arial"/>
                <w:b/>
                <w:bCs/>
              </w:rPr>
            </w:pPr>
            <w:r w:rsidRPr="00CF5462">
              <w:rPr>
                <w:rFonts w:ascii="Century Gothic" w:hAnsi="Century Gothic" w:cs="Arial"/>
                <w:b/>
                <w:bCs/>
              </w:rPr>
              <w:t xml:space="preserve">Complete our website contact form: </w:t>
            </w:r>
            <w:hyperlink r:id="rId55" w:history="1">
              <w:r w:rsidRPr="00CF5462">
                <w:rPr>
                  <w:rStyle w:val="Hyperlink"/>
                  <w:rFonts w:ascii="Century Gothic" w:hAnsi="Century Gothic" w:cs="Arial"/>
                  <w:b/>
                  <w:bCs/>
                </w:rPr>
                <w:t>Contact Us (iasmanchester.org)</w:t>
              </w:r>
            </w:hyperlink>
          </w:p>
          <w:p w14:paraId="29D42728" w14:textId="77777777" w:rsidR="009369FA" w:rsidRPr="00CF5462" w:rsidRDefault="009369FA" w:rsidP="009369FA">
            <w:pPr>
              <w:spacing w:after="160" w:line="259" w:lineRule="auto"/>
              <w:rPr>
                <w:rFonts w:ascii="Century Gothic" w:hAnsi="Century Gothic" w:cs="Arial"/>
                <w:b/>
                <w:bCs/>
              </w:rPr>
            </w:pPr>
          </w:p>
          <w:p w14:paraId="4AEEF44F" w14:textId="77777777" w:rsidR="009369FA" w:rsidRPr="00CF5462" w:rsidRDefault="009369FA" w:rsidP="009369FA">
            <w:pPr>
              <w:spacing w:after="160" w:line="259" w:lineRule="auto"/>
              <w:rPr>
                <w:rFonts w:ascii="Century Gothic" w:hAnsi="Century Gothic" w:cs="Arial"/>
                <w:b/>
                <w:bCs/>
                <w:u w:val="single"/>
              </w:rPr>
            </w:pPr>
            <w:r w:rsidRPr="00CF5462">
              <w:rPr>
                <w:rFonts w:ascii="Century Gothic" w:hAnsi="Century Gothic" w:cs="Arial"/>
                <w:b/>
                <w:bCs/>
              </w:rPr>
              <w:t>Manchester SENDIASS website</w:t>
            </w:r>
            <w:r w:rsidRPr="00CF5462">
              <w:rPr>
                <w:rFonts w:ascii="Century Gothic" w:hAnsi="Century Gothic"/>
              </w:rPr>
              <w:t xml:space="preserve"> </w:t>
            </w:r>
            <w:hyperlink r:id="rId56" w:history="1">
              <w:r w:rsidRPr="00CF5462">
                <w:rPr>
                  <w:rStyle w:val="Hyperlink"/>
                  <w:rFonts w:ascii="Century Gothic" w:hAnsi="Century Gothic" w:cs="Arial"/>
                  <w:b/>
                  <w:bCs/>
                </w:rPr>
                <w:t>About SENDIASS Manchester (iasmanchester.org)</w:t>
              </w:r>
            </w:hyperlink>
          </w:p>
          <w:p w14:paraId="4C1F5F2D" w14:textId="77777777" w:rsidR="009369FA" w:rsidRPr="00CF5462" w:rsidRDefault="009369FA" w:rsidP="009369FA">
            <w:pPr>
              <w:spacing w:after="160" w:line="259" w:lineRule="auto"/>
              <w:rPr>
                <w:rFonts w:ascii="Century Gothic" w:hAnsi="Century Gothic" w:cs="Arial"/>
                <w:b/>
                <w:bCs/>
              </w:rPr>
            </w:pPr>
          </w:p>
          <w:p w14:paraId="6A933170" w14:textId="77777777" w:rsidR="009369FA" w:rsidRPr="00CF5462" w:rsidRDefault="009369FA" w:rsidP="009369FA">
            <w:pPr>
              <w:spacing w:after="160" w:line="259" w:lineRule="auto"/>
              <w:rPr>
                <w:rFonts w:ascii="Century Gothic" w:hAnsi="Century Gothic" w:cs="Arial"/>
                <w:b/>
                <w:bCs/>
              </w:rPr>
            </w:pPr>
            <w:r w:rsidRPr="00CF5462">
              <w:rPr>
                <w:rFonts w:ascii="Century Gothic" w:hAnsi="Century Gothic" w:cs="Arial"/>
                <w:b/>
                <w:bCs/>
              </w:rPr>
              <w:t xml:space="preserve">Manchester SENDIASS Podcasts  </w:t>
            </w:r>
            <w:r w:rsidRPr="00CF5462">
              <w:rPr>
                <w:rFonts w:ascii="Century Gothic" w:hAnsi="Century Gothic"/>
              </w:rPr>
              <w:t xml:space="preserve"> </w:t>
            </w:r>
            <w:hyperlink r:id="rId57" w:history="1">
              <w:r w:rsidRPr="00CF5462">
                <w:rPr>
                  <w:rStyle w:val="Hyperlink"/>
                  <w:rFonts w:ascii="Century Gothic" w:hAnsi="Century Gothic" w:cs="Arial"/>
                  <w:b/>
                  <w:bCs/>
                </w:rPr>
                <w:t>Listen to our SEND Talk podcasts</w:t>
              </w:r>
            </w:hyperlink>
            <w:r w:rsidRPr="00CF5462">
              <w:rPr>
                <w:rFonts w:ascii="Century Gothic" w:hAnsi="Century Gothic" w:cs="Arial"/>
                <w:b/>
                <w:bCs/>
              </w:rPr>
              <w:t xml:space="preserve"> </w:t>
            </w:r>
          </w:p>
          <w:p w14:paraId="2BDC8BB3" w14:textId="77777777" w:rsidR="009369FA" w:rsidRPr="00CF5462" w:rsidRDefault="009369FA" w:rsidP="009369FA">
            <w:pPr>
              <w:rPr>
                <w:rFonts w:ascii="Century Gothic" w:hAnsi="Century Gothic" w:cs="Arial"/>
              </w:rPr>
            </w:pPr>
            <w:r w:rsidRPr="00CF5462">
              <w:rPr>
                <w:rFonts w:ascii="Century Gothic" w:hAnsi="Century Gothic" w:cs="Arial"/>
                <w:noProof/>
              </w:rPr>
              <w:drawing>
                <wp:anchor distT="0" distB="0" distL="114300" distR="114300" simplePos="0" relativeHeight="251684864" behindDoc="1" locked="0" layoutInCell="1" allowOverlap="1" wp14:anchorId="5A9D9FF9" wp14:editId="6C0EF2D7">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E82F17" w14:textId="77777777" w:rsidR="009369FA" w:rsidRPr="00CF5462" w:rsidRDefault="009369FA" w:rsidP="009369FA">
            <w:pPr>
              <w:rPr>
                <w:rFonts w:ascii="Century Gothic" w:hAnsi="Century Gothic" w:cs="Arial"/>
              </w:rPr>
            </w:pPr>
          </w:p>
          <w:p w14:paraId="54634FC2" w14:textId="77777777" w:rsidR="009369FA" w:rsidRPr="00CF5462" w:rsidRDefault="009369FA" w:rsidP="009369FA">
            <w:pPr>
              <w:rPr>
                <w:rFonts w:ascii="Century Gothic" w:hAnsi="Century Gothic" w:cs="Arial"/>
              </w:rPr>
            </w:pPr>
          </w:p>
          <w:p w14:paraId="00F7AD7B" w14:textId="77777777" w:rsidR="009369FA" w:rsidRPr="00CF5462" w:rsidRDefault="009369FA" w:rsidP="009369FA">
            <w:pPr>
              <w:rPr>
                <w:rStyle w:val="Strong"/>
                <w:rFonts w:ascii="Century Gothic" w:hAnsi="Century Gothic" w:cs="Arial"/>
                <w:b w:val="0"/>
                <w:bCs w:val="0"/>
              </w:rPr>
            </w:pPr>
          </w:p>
          <w:p w14:paraId="38C6FFA8" w14:textId="77777777" w:rsidR="009369FA" w:rsidRPr="00CF5462" w:rsidRDefault="009369FA" w:rsidP="009369FA">
            <w:pPr>
              <w:rPr>
                <w:rStyle w:val="Strong"/>
                <w:rFonts w:ascii="Century Gothic" w:hAnsi="Century Gothic" w:cs="Arial"/>
                <w:b w:val="0"/>
                <w:bCs w:val="0"/>
              </w:rPr>
            </w:pPr>
          </w:p>
          <w:p w14:paraId="454A9DCF" w14:textId="77777777" w:rsidR="009369FA" w:rsidRPr="00CF5462" w:rsidRDefault="009369FA" w:rsidP="009369FA">
            <w:pPr>
              <w:rPr>
                <w:rStyle w:val="Strong"/>
                <w:rFonts w:ascii="Century Gothic" w:hAnsi="Century Gothic" w:cs="Arial"/>
                <w:b w:val="0"/>
                <w:bCs w:val="0"/>
              </w:rPr>
            </w:pPr>
            <w:r w:rsidRPr="00CF5462">
              <w:rPr>
                <w:rFonts w:ascii="Century Gothic" w:hAnsi="Century Gothic" w:cs="Arial"/>
                <w:noProof/>
              </w:rPr>
              <w:drawing>
                <wp:anchor distT="0" distB="0" distL="114300" distR="114300" simplePos="0" relativeHeight="251683840" behindDoc="1" locked="0" layoutInCell="1" allowOverlap="1" wp14:anchorId="148704B7" wp14:editId="1ACC9575">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5A94E1F8" w14:textId="77777777" w:rsidR="009369FA" w:rsidRPr="00CF5462" w:rsidRDefault="009369FA" w:rsidP="009369FA">
            <w:pPr>
              <w:rPr>
                <w:rStyle w:val="Strong"/>
                <w:rFonts w:ascii="Century Gothic" w:hAnsi="Century Gothic" w:cs="Arial"/>
              </w:rPr>
            </w:pPr>
            <w:r w:rsidRPr="00CF5462">
              <w:rPr>
                <w:rFonts w:ascii="Century Gothic" w:hAnsi="Century Gothic"/>
                <w:noProof/>
              </w:rPr>
              <w:drawing>
                <wp:anchor distT="0" distB="0" distL="114300" distR="114300" simplePos="0" relativeHeight="251682816" behindDoc="1" locked="0" layoutInCell="1" allowOverlap="1" wp14:anchorId="358E6D17" wp14:editId="33FBDF0D">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DC3C8" w14:textId="77777777" w:rsidR="009369FA" w:rsidRPr="00CF5462" w:rsidRDefault="009369FA" w:rsidP="009369FA">
            <w:pPr>
              <w:rPr>
                <w:rStyle w:val="Strong"/>
                <w:rFonts w:ascii="Century Gothic" w:hAnsi="Century Gothic" w:cs="Arial"/>
                <w:b w:val="0"/>
                <w:bCs w:val="0"/>
              </w:rPr>
            </w:pPr>
            <w:r w:rsidRPr="00CF5462">
              <w:rPr>
                <w:rStyle w:val="Strong"/>
                <w:rFonts w:ascii="Century Gothic" w:hAnsi="Century Gothic" w:cs="Arial"/>
                <w:b w:val="0"/>
                <w:bCs w:val="0"/>
              </w:rPr>
              <w:t xml:space="preserve">QR code for the website  </w:t>
            </w:r>
            <w:r w:rsidRPr="00CF5462">
              <w:rPr>
                <w:rStyle w:val="Strong"/>
                <w:rFonts w:ascii="Century Gothic" w:hAnsi="Century Gothic" w:cs="Arial"/>
              </w:rPr>
              <w:t xml:space="preserve">       </w:t>
            </w:r>
            <w:r w:rsidRPr="00CF5462">
              <w:rPr>
                <w:rStyle w:val="Strong"/>
                <w:rFonts w:ascii="Century Gothic" w:hAnsi="Century Gothic" w:cs="Arial"/>
                <w:b w:val="0"/>
                <w:bCs w:val="0"/>
              </w:rPr>
              <w:t>QR code for Facebook page</w:t>
            </w:r>
          </w:p>
          <w:p w14:paraId="513C9D95" w14:textId="77777777" w:rsidR="009369FA" w:rsidRPr="00CF5462" w:rsidRDefault="009369FA" w:rsidP="009369FA">
            <w:pPr>
              <w:rPr>
                <w:rFonts w:ascii="Century Gothic" w:hAnsi="Century Gothic" w:cs="Arial"/>
              </w:rPr>
            </w:pPr>
          </w:p>
        </w:tc>
      </w:tr>
    </w:tbl>
    <w:p w14:paraId="7BA2BCDD" w14:textId="77777777" w:rsidR="001478E7" w:rsidRPr="00354D5A" w:rsidRDefault="001478E7" w:rsidP="001478E7">
      <w:pPr>
        <w:rPr>
          <w:rFonts w:ascii="Arial" w:eastAsia="Open Sans" w:hAnsi="Arial" w:cs="Arial"/>
          <w:sz w:val="24"/>
          <w:szCs w:val="24"/>
        </w:rPr>
      </w:pPr>
    </w:p>
    <w:p w14:paraId="7C3EF0AC" w14:textId="77777777" w:rsidR="00847C45" w:rsidRPr="001478E7" w:rsidRDefault="00847C45" w:rsidP="00847C45">
      <w:pPr>
        <w:spacing w:after="0" w:line="276" w:lineRule="auto"/>
        <w:ind w:right="160"/>
        <w:rPr>
          <w:rFonts w:ascii="Arial" w:eastAsia="Times New Roman" w:hAnsi="Arial" w:cs="Arial"/>
          <w:b/>
          <w:sz w:val="24"/>
          <w:szCs w:val="24"/>
          <w:lang w:eastAsia="en-GB"/>
        </w:rPr>
      </w:pPr>
    </w:p>
    <w:p w14:paraId="15A3DFFC" w14:textId="77777777" w:rsidR="00847C45" w:rsidRPr="001478E7" w:rsidRDefault="00847C45" w:rsidP="00847C45">
      <w:pPr>
        <w:spacing w:after="0" w:line="240" w:lineRule="auto"/>
        <w:rPr>
          <w:rFonts w:ascii="Arial" w:eastAsia="Times New Roman" w:hAnsi="Arial" w:cs="Arial"/>
          <w:b/>
          <w:sz w:val="24"/>
          <w:szCs w:val="24"/>
          <w:lang w:eastAsia="en-GB"/>
        </w:rPr>
      </w:pPr>
      <w:bookmarkStart w:id="18" w:name="_30j0zll" w:colFirst="0" w:colLast="0"/>
      <w:bookmarkEnd w:id="18"/>
    </w:p>
    <w:p w14:paraId="69F60E4A" w14:textId="5E382790" w:rsidR="00847C45" w:rsidRPr="001478E7" w:rsidRDefault="00847C45" w:rsidP="00847C45">
      <w:pPr>
        <w:spacing w:after="0" w:line="240" w:lineRule="auto"/>
        <w:rPr>
          <w:rFonts w:ascii="Arial" w:eastAsia="Times New Roman" w:hAnsi="Arial" w:cs="Arial"/>
          <w:b/>
          <w:sz w:val="24"/>
          <w:szCs w:val="24"/>
          <w:lang w:eastAsia="en-GB"/>
        </w:rPr>
      </w:pPr>
    </w:p>
    <w:p w14:paraId="378FCB6A" w14:textId="5A53728B" w:rsidR="006540CE" w:rsidRPr="001478E7" w:rsidRDefault="006540CE" w:rsidP="00BA1FCD">
      <w:pPr>
        <w:spacing w:line="240" w:lineRule="auto"/>
        <w:rPr>
          <w:rFonts w:ascii="Arial" w:hAnsi="Arial" w:cs="Arial"/>
          <w:sz w:val="24"/>
          <w:szCs w:val="24"/>
        </w:rPr>
      </w:pPr>
    </w:p>
    <w:p w14:paraId="62E2AB4E" w14:textId="77777777" w:rsidR="00BA1FCD" w:rsidRPr="001478E7" w:rsidRDefault="00BA1FCD">
      <w:pPr>
        <w:rPr>
          <w:rStyle w:val="Strong"/>
          <w:rFonts w:ascii="Arial" w:hAnsi="Arial" w:cs="Arial"/>
          <w:b w:val="0"/>
          <w:bCs w:val="0"/>
          <w:sz w:val="24"/>
          <w:szCs w:val="24"/>
        </w:rPr>
      </w:pPr>
    </w:p>
    <w:sectPr w:rsidR="00BA1FCD" w:rsidRPr="001478E7">
      <w:footerReference w:type="defaul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522771"/>
      <w:docPartObj>
        <w:docPartGallery w:val="Page Numbers (Bottom of Page)"/>
        <w:docPartUnique/>
      </w:docPartObj>
    </w:sdtPr>
    <w:sdtEndPr>
      <w:rPr>
        <w:noProof/>
      </w:rPr>
    </w:sdtEndPr>
    <w:sdtContent>
      <w:p w14:paraId="42D0FD3C" w14:textId="16ECAD17" w:rsidR="00720066" w:rsidRDefault="00720066">
        <w:pPr>
          <w:pStyle w:val="Footer"/>
        </w:pPr>
        <w:r>
          <w:t>Appealing when the local authority want to cease a plan.</w:t>
        </w:r>
      </w:p>
      <w:p w14:paraId="1D5E1B94" w14:textId="397A1D8B" w:rsidR="00187F7C" w:rsidRDefault="00720066">
        <w:pPr>
          <w:pStyle w:val="Footer"/>
        </w:pPr>
        <w:r>
          <w:t xml:space="preserve">                                                                          Page </w:t>
        </w:r>
        <w:r w:rsidR="00187F7C">
          <w:fldChar w:fldCharType="begin"/>
        </w:r>
        <w:r w:rsidR="00187F7C">
          <w:instrText xml:space="preserve"> PAGE   \* MERGEFORMAT </w:instrText>
        </w:r>
        <w:r w:rsidR="00187F7C">
          <w:fldChar w:fldCharType="separate"/>
        </w:r>
        <w:r w:rsidR="00187F7C">
          <w:rPr>
            <w:noProof/>
          </w:rPr>
          <w:t>2</w:t>
        </w:r>
        <w:r w:rsidR="00187F7C">
          <w:rPr>
            <w:noProof/>
          </w:rPr>
          <w:fldChar w:fldCharType="end"/>
        </w:r>
      </w:p>
    </w:sdtContent>
  </w:sdt>
  <w:p w14:paraId="1BF272D6" w14:textId="77777777" w:rsidR="00BA1FCD" w:rsidRPr="00BA1FCD" w:rsidRDefault="00BA1F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427"/>
    <w:multiLevelType w:val="hybridMultilevel"/>
    <w:tmpl w:val="AFD87684"/>
    <w:lvl w:ilvl="0" w:tplc="03DED786">
      <w:start w:val="1"/>
      <w:numFmt w:val="bullet"/>
      <w:lvlText w:val="•"/>
      <w:lvlJc w:val="left"/>
      <w:pPr>
        <w:tabs>
          <w:tab w:val="num" w:pos="720"/>
        </w:tabs>
        <w:ind w:left="720" w:hanging="360"/>
      </w:pPr>
      <w:rPr>
        <w:rFonts w:ascii="Arial" w:hAnsi="Arial" w:hint="default"/>
      </w:rPr>
    </w:lvl>
    <w:lvl w:ilvl="1" w:tplc="A89ABB2E" w:tentative="1">
      <w:start w:val="1"/>
      <w:numFmt w:val="bullet"/>
      <w:lvlText w:val="•"/>
      <w:lvlJc w:val="left"/>
      <w:pPr>
        <w:tabs>
          <w:tab w:val="num" w:pos="1440"/>
        </w:tabs>
        <w:ind w:left="1440" w:hanging="360"/>
      </w:pPr>
      <w:rPr>
        <w:rFonts w:ascii="Arial" w:hAnsi="Arial" w:hint="default"/>
      </w:rPr>
    </w:lvl>
    <w:lvl w:ilvl="2" w:tplc="620488FC" w:tentative="1">
      <w:start w:val="1"/>
      <w:numFmt w:val="bullet"/>
      <w:lvlText w:val="•"/>
      <w:lvlJc w:val="left"/>
      <w:pPr>
        <w:tabs>
          <w:tab w:val="num" w:pos="2160"/>
        </w:tabs>
        <w:ind w:left="2160" w:hanging="360"/>
      </w:pPr>
      <w:rPr>
        <w:rFonts w:ascii="Arial" w:hAnsi="Arial" w:hint="default"/>
      </w:rPr>
    </w:lvl>
    <w:lvl w:ilvl="3" w:tplc="8B5A9158" w:tentative="1">
      <w:start w:val="1"/>
      <w:numFmt w:val="bullet"/>
      <w:lvlText w:val="•"/>
      <w:lvlJc w:val="left"/>
      <w:pPr>
        <w:tabs>
          <w:tab w:val="num" w:pos="2880"/>
        </w:tabs>
        <w:ind w:left="2880" w:hanging="360"/>
      </w:pPr>
      <w:rPr>
        <w:rFonts w:ascii="Arial" w:hAnsi="Arial" w:hint="default"/>
      </w:rPr>
    </w:lvl>
    <w:lvl w:ilvl="4" w:tplc="5DE6C3E4" w:tentative="1">
      <w:start w:val="1"/>
      <w:numFmt w:val="bullet"/>
      <w:lvlText w:val="•"/>
      <w:lvlJc w:val="left"/>
      <w:pPr>
        <w:tabs>
          <w:tab w:val="num" w:pos="3600"/>
        </w:tabs>
        <w:ind w:left="3600" w:hanging="360"/>
      </w:pPr>
      <w:rPr>
        <w:rFonts w:ascii="Arial" w:hAnsi="Arial" w:hint="default"/>
      </w:rPr>
    </w:lvl>
    <w:lvl w:ilvl="5" w:tplc="7E4C8CFC" w:tentative="1">
      <w:start w:val="1"/>
      <w:numFmt w:val="bullet"/>
      <w:lvlText w:val="•"/>
      <w:lvlJc w:val="left"/>
      <w:pPr>
        <w:tabs>
          <w:tab w:val="num" w:pos="4320"/>
        </w:tabs>
        <w:ind w:left="4320" w:hanging="360"/>
      </w:pPr>
      <w:rPr>
        <w:rFonts w:ascii="Arial" w:hAnsi="Arial" w:hint="default"/>
      </w:rPr>
    </w:lvl>
    <w:lvl w:ilvl="6" w:tplc="1CF65B86" w:tentative="1">
      <w:start w:val="1"/>
      <w:numFmt w:val="bullet"/>
      <w:lvlText w:val="•"/>
      <w:lvlJc w:val="left"/>
      <w:pPr>
        <w:tabs>
          <w:tab w:val="num" w:pos="5040"/>
        </w:tabs>
        <w:ind w:left="5040" w:hanging="360"/>
      </w:pPr>
      <w:rPr>
        <w:rFonts w:ascii="Arial" w:hAnsi="Arial" w:hint="default"/>
      </w:rPr>
    </w:lvl>
    <w:lvl w:ilvl="7" w:tplc="B77A7C4A" w:tentative="1">
      <w:start w:val="1"/>
      <w:numFmt w:val="bullet"/>
      <w:lvlText w:val="•"/>
      <w:lvlJc w:val="left"/>
      <w:pPr>
        <w:tabs>
          <w:tab w:val="num" w:pos="5760"/>
        </w:tabs>
        <w:ind w:left="5760" w:hanging="360"/>
      </w:pPr>
      <w:rPr>
        <w:rFonts w:ascii="Arial" w:hAnsi="Arial" w:hint="default"/>
      </w:rPr>
    </w:lvl>
    <w:lvl w:ilvl="8" w:tplc="8D4E8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D21F4"/>
    <w:multiLevelType w:val="hybridMultilevel"/>
    <w:tmpl w:val="AA4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66E0"/>
    <w:multiLevelType w:val="hybridMultilevel"/>
    <w:tmpl w:val="61626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C2562"/>
    <w:multiLevelType w:val="hybridMultilevel"/>
    <w:tmpl w:val="992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53E05"/>
    <w:multiLevelType w:val="hybridMultilevel"/>
    <w:tmpl w:val="2E7A51AA"/>
    <w:lvl w:ilvl="0" w:tplc="3A60D8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52F63"/>
    <w:multiLevelType w:val="hybridMultilevel"/>
    <w:tmpl w:val="54A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D73D4E"/>
    <w:multiLevelType w:val="hybridMultilevel"/>
    <w:tmpl w:val="2668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1A48C"/>
    <w:multiLevelType w:val="hybridMultilevel"/>
    <w:tmpl w:val="D6E8302A"/>
    <w:lvl w:ilvl="0" w:tplc="0E04F95C">
      <w:start w:val="1"/>
      <w:numFmt w:val="bullet"/>
      <w:lvlText w:val=""/>
      <w:lvlJc w:val="left"/>
      <w:pPr>
        <w:ind w:left="1080" w:hanging="360"/>
      </w:pPr>
      <w:rPr>
        <w:rFonts w:ascii="Symbol" w:hAnsi="Symbol" w:hint="default"/>
      </w:rPr>
    </w:lvl>
    <w:lvl w:ilvl="1" w:tplc="0B62F3BC">
      <w:start w:val="1"/>
      <w:numFmt w:val="bullet"/>
      <w:lvlText w:val="o"/>
      <w:lvlJc w:val="left"/>
      <w:pPr>
        <w:ind w:left="1440" w:hanging="360"/>
      </w:pPr>
      <w:rPr>
        <w:rFonts w:ascii="Courier New" w:hAnsi="Courier New" w:hint="default"/>
      </w:rPr>
    </w:lvl>
    <w:lvl w:ilvl="2" w:tplc="33E668FE">
      <w:start w:val="1"/>
      <w:numFmt w:val="bullet"/>
      <w:lvlText w:val=""/>
      <w:lvlJc w:val="left"/>
      <w:pPr>
        <w:ind w:left="2160" w:hanging="360"/>
      </w:pPr>
      <w:rPr>
        <w:rFonts w:ascii="Wingdings" w:hAnsi="Wingdings" w:hint="default"/>
      </w:rPr>
    </w:lvl>
    <w:lvl w:ilvl="3" w:tplc="3DA4213E">
      <w:start w:val="1"/>
      <w:numFmt w:val="bullet"/>
      <w:lvlText w:val=""/>
      <w:lvlJc w:val="left"/>
      <w:pPr>
        <w:ind w:left="2880" w:hanging="360"/>
      </w:pPr>
      <w:rPr>
        <w:rFonts w:ascii="Symbol" w:hAnsi="Symbol" w:hint="default"/>
      </w:rPr>
    </w:lvl>
    <w:lvl w:ilvl="4" w:tplc="9DBE14D0">
      <w:start w:val="1"/>
      <w:numFmt w:val="bullet"/>
      <w:lvlText w:val="o"/>
      <w:lvlJc w:val="left"/>
      <w:pPr>
        <w:ind w:left="3600" w:hanging="360"/>
      </w:pPr>
      <w:rPr>
        <w:rFonts w:ascii="Courier New" w:hAnsi="Courier New" w:hint="default"/>
      </w:rPr>
    </w:lvl>
    <w:lvl w:ilvl="5" w:tplc="E5CC42FC">
      <w:start w:val="1"/>
      <w:numFmt w:val="bullet"/>
      <w:lvlText w:val=""/>
      <w:lvlJc w:val="left"/>
      <w:pPr>
        <w:ind w:left="4320" w:hanging="360"/>
      </w:pPr>
      <w:rPr>
        <w:rFonts w:ascii="Wingdings" w:hAnsi="Wingdings" w:hint="default"/>
      </w:rPr>
    </w:lvl>
    <w:lvl w:ilvl="6" w:tplc="375E5BA8">
      <w:start w:val="1"/>
      <w:numFmt w:val="bullet"/>
      <w:lvlText w:val=""/>
      <w:lvlJc w:val="left"/>
      <w:pPr>
        <w:ind w:left="5040" w:hanging="360"/>
      </w:pPr>
      <w:rPr>
        <w:rFonts w:ascii="Symbol" w:hAnsi="Symbol" w:hint="default"/>
      </w:rPr>
    </w:lvl>
    <w:lvl w:ilvl="7" w:tplc="96ACE360">
      <w:start w:val="1"/>
      <w:numFmt w:val="bullet"/>
      <w:lvlText w:val="o"/>
      <w:lvlJc w:val="left"/>
      <w:pPr>
        <w:ind w:left="5760" w:hanging="360"/>
      </w:pPr>
      <w:rPr>
        <w:rFonts w:ascii="Courier New" w:hAnsi="Courier New" w:hint="default"/>
      </w:rPr>
    </w:lvl>
    <w:lvl w:ilvl="8" w:tplc="982C7166">
      <w:start w:val="1"/>
      <w:numFmt w:val="bullet"/>
      <w:lvlText w:val=""/>
      <w:lvlJc w:val="left"/>
      <w:pPr>
        <w:ind w:left="6480" w:hanging="360"/>
      </w:pPr>
      <w:rPr>
        <w:rFonts w:ascii="Wingdings" w:hAnsi="Wingdings" w:hint="default"/>
      </w:rPr>
    </w:lvl>
  </w:abstractNum>
  <w:abstractNum w:abstractNumId="11" w15:restartNumberingAfterBreak="0">
    <w:nsid w:val="37A504AB"/>
    <w:multiLevelType w:val="hybridMultilevel"/>
    <w:tmpl w:val="029C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2C988"/>
    <w:multiLevelType w:val="hybridMultilevel"/>
    <w:tmpl w:val="AB8813FE"/>
    <w:lvl w:ilvl="0" w:tplc="3A60D872">
      <w:start w:val="1"/>
      <w:numFmt w:val="bullet"/>
      <w:lvlText w:val=""/>
      <w:lvlJc w:val="left"/>
      <w:pPr>
        <w:ind w:left="720" w:hanging="360"/>
      </w:pPr>
      <w:rPr>
        <w:rFonts w:ascii="Symbol" w:hAnsi="Symbol" w:hint="default"/>
      </w:rPr>
    </w:lvl>
    <w:lvl w:ilvl="1" w:tplc="3E0220F6">
      <w:start w:val="1"/>
      <w:numFmt w:val="bullet"/>
      <w:lvlText w:val="o"/>
      <w:lvlJc w:val="left"/>
      <w:pPr>
        <w:ind w:left="1440" w:hanging="360"/>
      </w:pPr>
      <w:rPr>
        <w:rFonts w:ascii="Courier New" w:hAnsi="Courier New" w:hint="default"/>
      </w:rPr>
    </w:lvl>
    <w:lvl w:ilvl="2" w:tplc="DEC264AC">
      <w:start w:val="1"/>
      <w:numFmt w:val="bullet"/>
      <w:lvlText w:val=""/>
      <w:lvlJc w:val="left"/>
      <w:pPr>
        <w:ind w:left="2160" w:hanging="360"/>
      </w:pPr>
      <w:rPr>
        <w:rFonts w:ascii="Wingdings" w:hAnsi="Wingdings" w:hint="default"/>
      </w:rPr>
    </w:lvl>
    <w:lvl w:ilvl="3" w:tplc="B778185E">
      <w:start w:val="1"/>
      <w:numFmt w:val="bullet"/>
      <w:lvlText w:val=""/>
      <w:lvlJc w:val="left"/>
      <w:pPr>
        <w:ind w:left="2880" w:hanging="360"/>
      </w:pPr>
      <w:rPr>
        <w:rFonts w:ascii="Symbol" w:hAnsi="Symbol" w:hint="default"/>
      </w:rPr>
    </w:lvl>
    <w:lvl w:ilvl="4" w:tplc="1BE805DA">
      <w:start w:val="1"/>
      <w:numFmt w:val="bullet"/>
      <w:lvlText w:val="o"/>
      <w:lvlJc w:val="left"/>
      <w:pPr>
        <w:ind w:left="3600" w:hanging="360"/>
      </w:pPr>
      <w:rPr>
        <w:rFonts w:ascii="Courier New" w:hAnsi="Courier New" w:hint="default"/>
      </w:rPr>
    </w:lvl>
    <w:lvl w:ilvl="5" w:tplc="D3F2A958">
      <w:start w:val="1"/>
      <w:numFmt w:val="bullet"/>
      <w:lvlText w:val=""/>
      <w:lvlJc w:val="left"/>
      <w:pPr>
        <w:ind w:left="4320" w:hanging="360"/>
      </w:pPr>
      <w:rPr>
        <w:rFonts w:ascii="Wingdings" w:hAnsi="Wingdings" w:hint="default"/>
      </w:rPr>
    </w:lvl>
    <w:lvl w:ilvl="6" w:tplc="12BE53C2">
      <w:start w:val="1"/>
      <w:numFmt w:val="bullet"/>
      <w:lvlText w:val=""/>
      <w:lvlJc w:val="left"/>
      <w:pPr>
        <w:ind w:left="5040" w:hanging="360"/>
      </w:pPr>
      <w:rPr>
        <w:rFonts w:ascii="Symbol" w:hAnsi="Symbol" w:hint="default"/>
      </w:rPr>
    </w:lvl>
    <w:lvl w:ilvl="7" w:tplc="8B048E0A">
      <w:start w:val="1"/>
      <w:numFmt w:val="bullet"/>
      <w:lvlText w:val="o"/>
      <w:lvlJc w:val="left"/>
      <w:pPr>
        <w:ind w:left="5760" w:hanging="360"/>
      </w:pPr>
      <w:rPr>
        <w:rFonts w:ascii="Courier New" w:hAnsi="Courier New" w:hint="default"/>
      </w:rPr>
    </w:lvl>
    <w:lvl w:ilvl="8" w:tplc="8E060D16">
      <w:start w:val="1"/>
      <w:numFmt w:val="bullet"/>
      <w:lvlText w:val=""/>
      <w:lvlJc w:val="left"/>
      <w:pPr>
        <w:ind w:left="6480" w:hanging="360"/>
      </w:pPr>
      <w:rPr>
        <w:rFonts w:ascii="Wingdings" w:hAnsi="Wingdings" w:hint="default"/>
      </w:rPr>
    </w:lvl>
  </w:abstractNum>
  <w:abstractNum w:abstractNumId="14" w15:restartNumberingAfterBreak="0">
    <w:nsid w:val="4DEB7648"/>
    <w:multiLevelType w:val="hybridMultilevel"/>
    <w:tmpl w:val="F25E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71056"/>
    <w:multiLevelType w:val="hybridMultilevel"/>
    <w:tmpl w:val="E3C6CB32"/>
    <w:lvl w:ilvl="0" w:tplc="FB7423B4">
      <w:start w:val="1"/>
      <w:numFmt w:val="bullet"/>
      <w:lvlText w:val="•"/>
      <w:lvlJc w:val="left"/>
      <w:pPr>
        <w:tabs>
          <w:tab w:val="num" w:pos="720"/>
        </w:tabs>
        <w:ind w:left="720" w:hanging="360"/>
      </w:pPr>
      <w:rPr>
        <w:rFonts w:ascii="Arial" w:hAnsi="Arial" w:hint="default"/>
      </w:rPr>
    </w:lvl>
    <w:lvl w:ilvl="1" w:tplc="0B82E9F2" w:tentative="1">
      <w:start w:val="1"/>
      <w:numFmt w:val="bullet"/>
      <w:lvlText w:val="•"/>
      <w:lvlJc w:val="left"/>
      <w:pPr>
        <w:tabs>
          <w:tab w:val="num" w:pos="1440"/>
        </w:tabs>
        <w:ind w:left="1440" w:hanging="360"/>
      </w:pPr>
      <w:rPr>
        <w:rFonts w:ascii="Arial" w:hAnsi="Arial" w:hint="default"/>
      </w:rPr>
    </w:lvl>
    <w:lvl w:ilvl="2" w:tplc="95FC81EA" w:tentative="1">
      <w:start w:val="1"/>
      <w:numFmt w:val="bullet"/>
      <w:lvlText w:val="•"/>
      <w:lvlJc w:val="left"/>
      <w:pPr>
        <w:tabs>
          <w:tab w:val="num" w:pos="2160"/>
        </w:tabs>
        <w:ind w:left="2160" w:hanging="360"/>
      </w:pPr>
      <w:rPr>
        <w:rFonts w:ascii="Arial" w:hAnsi="Arial" w:hint="default"/>
      </w:rPr>
    </w:lvl>
    <w:lvl w:ilvl="3" w:tplc="50DEBC9A" w:tentative="1">
      <w:start w:val="1"/>
      <w:numFmt w:val="bullet"/>
      <w:lvlText w:val="•"/>
      <w:lvlJc w:val="left"/>
      <w:pPr>
        <w:tabs>
          <w:tab w:val="num" w:pos="2880"/>
        </w:tabs>
        <w:ind w:left="2880" w:hanging="360"/>
      </w:pPr>
      <w:rPr>
        <w:rFonts w:ascii="Arial" w:hAnsi="Arial" w:hint="default"/>
      </w:rPr>
    </w:lvl>
    <w:lvl w:ilvl="4" w:tplc="ED7069EE" w:tentative="1">
      <w:start w:val="1"/>
      <w:numFmt w:val="bullet"/>
      <w:lvlText w:val="•"/>
      <w:lvlJc w:val="left"/>
      <w:pPr>
        <w:tabs>
          <w:tab w:val="num" w:pos="3600"/>
        </w:tabs>
        <w:ind w:left="3600" w:hanging="360"/>
      </w:pPr>
      <w:rPr>
        <w:rFonts w:ascii="Arial" w:hAnsi="Arial" w:hint="default"/>
      </w:rPr>
    </w:lvl>
    <w:lvl w:ilvl="5" w:tplc="7174E43E" w:tentative="1">
      <w:start w:val="1"/>
      <w:numFmt w:val="bullet"/>
      <w:lvlText w:val="•"/>
      <w:lvlJc w:val="left"/>
      <w:pPr>
        <w:tabs>
          <w:tab w:val="num" w:pos="4320"/>
        </w:tabs>
        <w:ind w:left="4320" w:hanging="360"/>
      </w:pPr>
      <w:rPr>
        <w:rFonts w:ascii="Arial" w:hAnsi="Arial" w:hint="default"/>
      </w:rPr>
    </w:lvl>
    <w:lvl w:ilvl="6" w:tplc="C3E01612" w:tentative="1">
      <w:start w:val="1"/>
      <w:numFmt w:val="bullet"/>
      <w:lvlText w:val="•"/>
      <w:lvlJc w:val="left"/>
      <w:pPr>
        <w:tabs>
          <w:tab w:val="num" w:pos="5040"/>
        </w:tabs>
        <w:ind w:left="5040" w:hanging="360"/>
      </w:pPr>
      <w:rPr>
        <w:rFonts w:ascii="Arial" w:hAnsi="Arial" w:hint="default"/>
      </w:rPr>
    </w:lvl>
    <w:lvl w:ilvl="7" w:tplc="202450E4" w:tentative="1">
      <w:start w:val="1"/>
      <w:numFmt w:val="bullet"/>
      <w:lvlText w:val="•"/>
      <w:lvlJc w:val="left"/>
      <w:pPr>
        <w:tabs>
          <w:tab w:val="num" w:pos="5760"/>
        </w:tabs>
        <w:ind w:left="5760" w:hanging="360"/>
      </w:pPr>
      <w:rPr>
        <w:rFonts w:ascii="Arial" w:hAnsi="Arial" w:hint="default"/>
      </w:rPr>
    </w:lvl>
    <w:lvl w:ilvl="8" w:tplc="B7CEC7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877AB"/>
    <w:multiLevelType w:val="hybridMultilevel"/>
    <w:tmpl w:val="42B0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F0263"/>
    <w:multiLevelType w:val="hybridMultilevel"/>
    <w:tmpl w:val="93B2A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651DB98"/>
    <w:multiLevelType w:val="hybridMultilevel"/>
    <w:tmpl w:val="23A86BAE"/>
    <w:lvl w:ilvl="0" w:tplc="4DA2C91E">
      <w:start w:val="1"/>
      <w:numFmt w:val="bullet"/>
      <w:lvlText w:val=""/>
      <w:lvlJc w:val="left"/>
      <w:pPr>
        <w:ind w:left="1080" w:hanging="360"/>
      </w:pPr>
      <w:rPr>
        <w:rFonts w:ascii="Symbol" w:hAnsi="Symbol" w:hint="default"/>
      </w:rPr>
    </w:lvl>
    <w:lvl w:ilvl="1" w:tplc="2FF07906">
      <w:start w:val="1"/>
      <w:numFmt w:val="bullet"/>
      <w:lvlText w:val="o"/>
      <w:lvlJc w:val="left"/>
      <w:pPr>
        <w:ind w:left="1440" w:hanging="360"/>
      </w:pPr>
      <w:rPr>
        <w:rFonts w:ascii="Courier New" w:hAnsi="Courier New" w:hint="default"/>
      </w:rPr>
    </w:lvl>
    <w:lvl w:ilvl="2" w:tplc="77CAF9E6">
      <w:start w:val="1"/>
      <w:numFmt w:val="bullet"/>
      <w:lvlText w:val=""/>
      <w:lvlJc w:val="left"/>
      <w:pPr>
        <w:ind w:left="2160" w:hanging="360"/>
      </w:pPr>
      <w:rPr>
        <w:rFonts w:ascii="Wingdings" w:hAnsi="Wingdings" w:hint="default"/>
      </w:rPr>
    </w:lvl>
    <w:lvl w:ilvl="3" w:tplc="A40C1052">
      <w:start w:val="1"/>
      <w:numFmt w:val="bullet"/>
      <w:lvlText w:val=""/>
      <w:lvlJc w:val="left"/>
      <w:pPr>
        <w:ind w:left="2880" w:hanging="360"/>
      </w:pPr>
      <w:rPr>
        <w:rFonts w:ascii="Symbol" w:hAnsi="Symbol" w:hint="default"/>
      </w:rPr>
    </w:lvl>
    <w:lvl w:ilvl="4" w:tplc="A16ACB9C">
      <w:start w:val="1"/>
      <w:numFmt w:val="bullet"/>
      <w:lvlText w:val="o"/>
      <w:lvlJc w:val="left"/>
      <w:pPr>
        <w:ind w:left="3600" w:hanging="360"/>
      </w:pPr>
      <w:rPr>
        <w:rFonts w:ascii="Courier New" w:hAnsi="Courier New" w:hint="default"/>
      </w:rPr>
    </w:lvl>
    <w:lvl w:ilvl="5" w:tplc="B694D6AC">
      <w:start w:val="1"/>
      <w:numFmt w:val="bullet"/>
      <w:lvlText w:val=""/>
      <w:lvlJc w:val="left"/>
      <w:pPr>
        <w:ind w:left="4320" w:hanging="360"/>
      </w:pPr>
      <w:rPr>
        <w:rFonts w:ascii="Wingdings" w:hAnsi="Wingdings" w:hint="default"/>
      </w:rPr>
    </w:lvl>
    <w:lvl w:ilvl="6" w:tplc="1C2E5916">
      <w:start w:val="1"/>
      <w:numFmt w:val="bullet"/>
      <w:lvlText w:val=""/>
      <w:lvlJc w:val="left"/>
      <w:pPr>
        <w:ind w:left="5040" w:hanging="360"/>
      </w:pPr>
      <w:rPr>
        <w:rFonts w:ascii="Symbol" w:hAnsi="Symbol" w:hint="default"/>
      </w:rPr>
    </w:lvl>
    <w:lvl w:ilvl="7" w:tplc="32AE95CC">
      <w:start w:val="1"/>
      <w:numFmt w:val="bullet"/>
      <w:lvlText w:val="o"/>
      <w:lvlJc w:val="left"/>
      <w:pPr>
        <w:ind w:left="5760" w:hanging="360"/>
      </w:pPr>
      <w:rPr>
        <w:rFonts w:ascii="Courier New" w:hAnsi="Courier New" w:hint="default"/>
      </w:rPr>
    </w:lvl>
    <w:lvl w:ilvl="8" w:tplc="18B2D466">
      <w:start w:val="1"/>
      <w:numFmt w:val="bullet"/>
      <w:lvlText w:val=""/>
      <w:lvlJc w:val="left"/>
      <w:pPr>
        <w:ind w:left="6480" w:hanging="360"/>
      </w:pPr>
      <w:rPr>
        <w:rFonts w:ascii="Wingdings" w:hAnsi="Wingdings" w:hint="default"/>
      </w:rPr>
    </w:lvl>
  </w:abstractNum>
  <w:abstractNum w:abstractNumId="20" w15:restartNumberingAfterBreak="0">
    <w:nsid w:val="583776AF"/>
    <w:multiLevelType w:val="hybridMultilevel"/>
    <w:tmpl w:val="C474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74C3A"/>
    <w:multiLevelType w:val="hybridMultilevel"/>
    <w:tmpl w:val="6B087180"/>
    <w:lvl w:ilvl="0" w:tplc="B296C536">
      <w:start w:val="1"/>
      <w:numFmt w:val="bullet"/>
      <w:lvlText w:val=""/>
      <w:lvlJc w:val="left"/>
      <w:pPr>
        <w:ind w:left="720" w:hanging="360"/>
      </w:pPr>
      <w:rPr>
        <w:rFonts w:ascii="Symbol" w:hAnsi="Symbol" w:hint="default"/>
      </w:rPr>
    </w:lvl>
    <w:lvl w:ilvl="1" w:tplc="2C3A2CE8">
      <w:start w:val="1"/>
      <w:numFmt w:val="bullet"/>
      <w:lvlText w:val="o"/>
      <w:lvlJc w:val="left"/>
      <w:pPr>
        <w:ind w:left="1440" w:hanging="360"/>
      </w:pPr>
      <w:rPr>
        <w:rFonts w:ascii="Courier New" w:hAnsi="Courier New" w:hint="default"/>
      </w:rPr>
    </w:lvl>
    <w:lvl w:ilvl="2" w:tplc="2E5AAE9A">
      <w:start w:val="1"/>
      <w:numFmt w:val="bullet"/>
      <w:lvlText w:val=""/>
      <w:lvlJc w:val="left"/>
      <w:pPr>
        <w:ind w:left="2160" w:hanging="360"/>
      </w:pPr>
      <w:rPr>
        <w:rFonts w:ascii="Wingdings" w:hAnsi="Wingdings" w:hint="default"/>
      </w:rPr>
    </w:lvl>
    <w:lvl w:ilvl="3" w:tplc="D7462568">
      <w:start w:val="1"/>
      <w:numFmt w:val="bullet"/>
      <w:lvlText w:val=""/>
      <w:lvlJc w:val="left"/>
      <w:pPr>
        <w:ind w:left="2880" w:hanging="360"/>
      </w:pPr>
      <w:rPr>
        <w:rFonts w:ascii="Symbol" w:hAnsi="Symbol" w:hint="default"/>
      </w:rPr>
    </w:lvl>
    <w:lvl w:ilvl="4" w:tplc="79EE2F76">
      <w:start w:val="1"/>
      <w:numFmt w:val="bullet"/>
      <w:lvlText w:val="o"/>
      <w:lvlJc w:val="left"/>
      <w:pPr>
        <w:ind w:left="3600" w:hanging="360"/>
      </w:pPr>
      <w:rPr>
        <w:rFonts w:ascii="Courier New" w:hAnsi="Courier New" w:hint="default"/>
      </w:rPr>
    </w:lvl>
    <w:lvl w:ilvl="5" w:tplc="51325728">
      <w:start w:val="1"/>
      <w:numFmt w:val="bullet"/>
      <w:lvlText w:val=""/>
      <w:lvlJc w:val="left"/>
      <w:pPr>
        <w:ind w:left="4320" w:hanging="360"/>
      </w:pPr>
      <w:rPr>
        <w:rFonts w:ascii="Wingdings" w:hAnsi="Wingdings" w:hint="default"/>
      </w:rPr>
    </w:lvl>
    <w:lvl w:ilvl="6" w:tplc="20CCA176">
      <w:start w:val="1"/>
      <w:numFmt w:val="bullet"/>
      <w:lvlText w:val=""/>
      <w:lvlJc w:val="left"/>
      <w:pPr>
        <w:ind w:left="5040" w:hanging="360"/>
      </w:pPr>
      <w:rPr>
        <w:rFonts w:ascii="Symbol" w:hAnsi="Symbol" w:hint="default"/>
      </w:rPr>
    </w:lvl>
    <w:lvl w:ilvl="7" w:tplc="AB94F508">
      <w:start w:val="1"/>
      <w:numFmt w:val="bullet"/>
      <w:lvlText w:val="o"/>
      <w:lvlJc w:val="left"/>
      <w:pPr>
        <w:ind w:left="5760" w:hanging="360"/>
      </w:pPr>
      <w:rPr>
        <w:rFonts w:ascii="Courier New" w:hAnsi="Courier New" w:hint="default"/>
      </w:rPr>
    </w:lvl>
    <w:lvl w:ilvl="8" w:tplc="DA86EEDC">
      <w:start w:val="1"/>
      <w:numFmt w:val="bullet"/>
      <w:lvlText w:val=""/>
      <w:lvlJc w:val="left"/>
      <w:pPr>
        <w:ind w:left="6480" w:hanging="360"/>
      </w:pPr>
      <w:rPr>
        <w:rFonts w:ascii="Wingdings" w:hAnsi="Wingdings" w:hint="default"/>
      </w:rPr>
    </w:lvl>
  </w:abstractNum>
  <w:abstractNum w:abstractNumId="22"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E9C2D"/>
    <w:multiLevelType w:val="hybridMultilevel"/>
    <w:tmpl w:val="19BD0BD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F071C67"/>
    <w:multiLevelType w:val="hybridMultilevel"/>
    <w:tmpl w:val="436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993B90"/>
    <w:multiLevelType w:val="hybridMultilevel"/>
    <w:tmpl w:val="A49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821957">
    <w:abstractNumId w:val="11"/>
  </w:num>
  <w:num w:numId="2" w16cid:durableId="423302887">
    <w:abstractNumId w:val="3"/>
  </w:num>
  <w:num w:numId="3" w16cid:durableId="1735007176">
    <w:abstractNumId w:val="14"/>
  </w:num>
  <w:num w:numId="4" w16cid:durableId="2009137895">
    <w:abstractNumId w:val="19"/>
  </w:num>
  <w:num w:numId="5" w16cid:durableId="422722417">
    <w:abstractNumId w:val="10"/>
  </w:num>
  <w:num w:numId="6" w16cid:durableId="1589389542">
    <w:abstractNumId w:val="13"/>
  </w:num>
  <w:num w:numId="7" w16cid:durableId="1910771937">
    <w:abstractNumId w:val="21"/>
  </w:num>
  <w:num w:numId="8" w16cid:durableId="751971286">
    <w:abstractNumId w:val="5"/>
  </w:num>
  <w:num w:numId="9" w16cid:durableId="821576866">
    <w:abstractNumId w:val="2"/>
  </w:num>
  <w:num w:numId="10" w16cid:durableId="2025861245">
    <w:abstractNumId w:val="4"/>
  </w:num>
  <w:num w:numId="11" w16cid:durableId="1575241349">
    <w:abstractNumId w:val="16"/>
  </w:num>
  <w:num w:numId="12" w16cid:durableId="717240772">
    <w:abstractNumId w:val="12"/>
  </w:num>
  <w:num w:numId="13" w16cid:durableId="1653291918">
    <w:abstractNumId w:val="1"/>
  </w:num>
  <w:num w:numId="14" w16cid:durableId="55200590">
    <w:abstractNumId w:val="6"/>
  </w:num>
  <w:num w:numId="15" w16cid:durableId="1062099856">
    <w:abstractNumId w:val="22"/>
  </w:num>
  <w:num w:numId="16" w16cid:durableId="1922519333">
    <w:abstractNumId w:val="23"/>
  </w:num>
  <w:num w:numId="17" w16cid:durableId="800077403">
    <w:abstractNumId w:val="8"/>
  </w:num>
  <w:num w:numId="18" w16cid:durableId="2068144234">
    <w:abstractNumId w:val="18"/>
  </w:num>
  <w:num w:numId="19" w16cid:durableId="387727371">
    <w:abstractNumId w:val="17"/>
  </w:num>
  <w:num w:numId="20" w16cid:durableId="630287395">
    <w:abstractNumId w:val="26"/>
  </w:num>
  <w:num w:numId="21" w16cid:durableId="911817743">
    <w:abstractNumId w:val="7"/>
  </w:num>
  <w:num w:numId="22" w16cid:durableId="1338460291">
    <w:abstractNumId w:val="9"/>
  </w:num>
  <w:num w:numId="23" w16cid:durableId="402073000">
    <w:abstractNumId w:val="25"/>
  </w:num>
  <w:num w:numId="24" w16cid:durableId="1383287480">
    <w:abstractNumId w:val="0"/>
  </w:num>
  <w:num w:numId="25" w16cid:durableId="742601999">
    <w:abstractNumId w:val="24"/>
  </w:num>
  <w:num w:numId="26" w16cid:durableId="1056588601">
    <w:abstractNumId w:val="20"/>
  </w:num>
  <w:num w:numId="27" w16cid:durableId="780876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55C71"/>
    <w:rsid w:val="000D2AD0"/>
    <w:rsid w:val="001478E7"/>
    <w:rsid w:val="00187F7C"/>
    <w:rsid w:val="001C2F9D"/>
    <w:rsid w:val="001C6CD3"/>
    <w:rsid w:val="002336E0"/>
    <w:rsid w:val="00253218"/>
    <w:rsid w:val="00264CF8"/>
    <w:rsid w:val="002C26D0"/>
    <w:rsid w:val="003A22AA"/>
    <w:rsid w:val="003A3B9B"/>
    <w:rsid w:val="00420812"/>
    <w:rsid w:val="0047587D"/>
    <w:rsid w:val="004B7109"/>
    <w:rsid w:val="0052675E"/>
    <w:rsid w:val="005B75F4"/>
    <w:rsid w:val="006479B2"/>
    <w:rsid w:val="006540CE"/>
    <w:rsid w:val="00720066"/>
    <w:rsid w:val="007929F7"/>
    <w:rsid w:val="00847C45"/>
    <w:rsid w:val="009369FA"/>
    <w:rsid w:val="009E295F"/>
    <w:rsid w:val="00A97666"/>
    <w:rsid w:val="00AA584A"/>
    <w:rsid w:val="00B81B64"/>
    <w:rsid w:val="00BA1FCD"/>
    <w:rsid w:val="00BA22EF"/>
    <w:rsid w:val="00C600BB"/>
    <w:rsid w:val="00C84FB1"/>
    <w:rsid w:val="00CE089B"/>
    <w:rsid w:val="00CF5462"/>
    <w:rsid w:val="00D20739"/>
    <w:rsid w:val="00D510BC"/>
    <w:rsid w:val="00D61F3F"/>
    <w:rsid w:val="00EA76D9"/>
    <w:rsid w:val="00F84637"/>
    <w:rsid w:val="00F9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1478E7"/>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1478E7"/>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1478E7"/>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1478E7"/>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7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1478E7"/>
    <w:rPr>
      <w:rFonts w:ascii="Arial" w:eastAsia="Arial" w:hAnsi="Arial" w:cs="Arial"/>
      <w:sz w:val="40"/>
      <w:szCs w:val="40"/>
      <w:lang w:eastAsia="en-GB"/>
    </w:rPr>
  </w:style>
  <w:style w:type="character" w:customStyle="1" w:styleId="Heading4Char">
    <w:name w:val="Heading 4 Char"/>
    <w:basedOn w:val="DefaultParagraphFont"/>
    <w:link w:val="Heading4"/>
    <w:rsid w:val="001478E7"/>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1478E7"/>
    <w:rPr>
      <w:rFonts w:ascii="Arial" w:eastAsia="Arial" w:hAnsi="Arial" w:cs="Arial"/>
      <w:color w:val="666666"/>
      <w:lang w:eastAsia="en-GB"/>
    </w:rPr>
  </w:style>
  <w:style w:type="character" w:customStyle="1" w:styleId="Heading6Char">
    <w:name w:val="Heading 6 Char"/>
    <w:basedOn w:val="DefaultParagraphFont"/>
    <w:link w:val="Heading6"/>
    <w:rsid w:val="001478E7"/>
    <w:rPr>
      <w:rFonts w:ascii="Arial" w:eastAsia="Arial" w:hAnsi="Arial" w:cs="Arial"/>
      <w:i/>
      <w:color w:val="666666"/>
      <w:lang w:eastAsia="en-GB"/>
    </w:rPr>
  </w:style>
  <w:style w:type="paragraph" w:styleId="Subtitle">
    <w:name w:val="Subtitle"/>
    <w:basedOn w:val="Normal"/>
    <w:next w:val="Normal"/>
    <w:link w:val="SubtitleChar"/>
    <w:rsid w:val="001478E7"/>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1478E7"/>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1478E7"/>
    <w:rPr>
      <w:b/>
      <w:bCs/>
      <w:smallCaps/>
      <w:color w:val="4472C4" w:themeColor="accent1"/>
      <w:spacing w:val="5"/>
    </w:rPr>
  </w:style>
  <w:style w:type="character" w:styleId="IntenseEmphasis">
    <w:name w:val="Intense Emphasis"/>
    <w:basedOn w:val="DefaultParagraphFont"/>
    <w:uiPriority w:val="21"/>
    <w:qFormat/>
    <w:rsid w:val="001478E7"/>
    <w:rPr>
      <w:i/>
      <w:iCs/>
      <w:color w:val="4472C4" w:themeColor="accent1"/>
    </w:rPr>
  </w:style>
  <w:style w:type="paragraph" w:customStyle="1" w:styleId="Default">
    <w:name w:val="Default"/>
    <w:rsid w:val="001478E7"/>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1478E7"/>
    <w:rPr>
      <w:sz w:val="16"/>
      <w:szCs w:val="16"/>
    </w:rPr>
  </w:style>
  <w:style w:type="paragraph" w:styleId="CommentText">
    <w:name w:val="annotation text"/>
    <w:basedOn w:val="Normal"/>
    <w:link w:val="CommentTextChar"/>
    <w:uiPriority w:val="99"/>
    <w:semiHidden/>
    <w:unhideWhenUsed/>
    <w:rsid w:val="001478E7"/>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1478E7"/>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1478E7"/>
    <w:rPr>
      <w:b/>
      <w:bCs/>
    </w:rPr>
  </w:style>
  <w:style w:type="character" w:customStyle="1" w:styleId="CommentSubjectChar">
    <w:name w:val="Comment Subject Char"/>
    <w:basedOn w:val="CommentTextChar"/>
    <w:link w:val="CommentSubject"/>
    <w:uiPriority w:val="99"/>
    <w:semiHidden/>
    <w:rsid w:val="001478E7"/>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1478E7"/>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1478E7"/>
    <w:rPr>
      <w:rFonts w:ascii="Segoe UI" w:eastAsia="Arial" w:hAnsi="Segoe UI" w:cs="Segoe UI"/>
      <w:sz w:val="18"/>
      <w:szCs w:val="18"/>
      <w:lang w:eastAsia="en-GB"/>
    </w:rPr>
  </w:style>
  <w:style w:type="paragraph" w:styleId="Revision">
    <w:name w:val="Revision"/>
    <w:hidden/>
    <w:uiPriority w:val="99"/>
    <w:semiHidden/>
    <w:rsid w:val="001478E7"/>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1478E7"/>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8E7"/>
    <w:rPr>
      <w:color w:val="954F72" w:themeColor="followedHyperlink"/>
      <w:u w:val="single"/>
    </w:rPr>
  </w:style>
  <w:style w:type="table" w:customStyle="1" w:styleId="TableGrid2">
    <w:name w:val="Table Grid2"/>
    <w:basedOn w:val="TableNormal"/>
    <w:next w:val="TableGrid"/>
    <w:uiPriority w:val="39"/>
    <w:rsid w:val="001478E7"/>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78E7"/>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66006">
      <w:bodyDiv w:val="1"/>
      <w:marLeft w:val="0"/>
      <w:marRight w:val="0"/>
      <w:marTop w:val="0"/>
      <w:marBottom w:val="0"/>
      <w:divBdr>
        <w:top w:val="none" w:sz="0" w:space="0" w:color="auto"/>
        <w:left w:val="none" w:sz="0" w:space="0" w:color="auto"/>
        <w:bottom w:val="none" w:sz="0" w:space="0" w:color="auto"/>
        <w:right w:val="none" w:sz="0" w:space="0" w:color="auto"/>
      </w:divBdr>
    </w:div>
    <w:div w:id="211277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diagramData" Target="diagrams/data6.xml"/><Relationship Id="rId21" Type="http://schemas.openxmlformats.org/officeDocument/2006/relationships/diagramLayout" Target="diagrams/layout3.xml"/><Relationship Id="rId34" Type="http://schemas.openxmlformats.org/officeDocument/2006/relationships/diagramQuickStyle" Target="diagrams/quickStyle5.xml"/><Relationship Id="rId42" Type="http://schemas.openxmlformats.org/officeDocument/2006/relationships/diagramColors" Target="diagrams/colors6.xml"/><Relationship Id="rId47" Type="http://schemas.openxmlformats.org/officeDocument/2006/relationships/diagramLayout" Target="diagrams/layout7.xml"/><Relationship Id="rId50" Type="http://schemas.microsoft.com/office/2007/relationships/diagramDrawing" Target="diagrams/drawing7.xml"/><Relationship Id="rId55" Type="http://schemas.openxmlformats.org/officeDocument/2006/relationships/hyperlink" Target="https://www.iasmanchester.org/contac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Data" Target="diagrams/data5.xml"/><Relationship Id="rId37" Type="http://schemas.openxmlformats.org/officeDocument/2006/relationships/hyperlink" Target="https://www.ipsea.org.uk/asking-a-nursery-school-or-college-for-information-on-pupils-with-sen-and-what-is-available-for-them-model-letter-19" TargetMode="External"/><Relationship Id="rId40" Type="http://schemas.openxmlformats.org/officeDocument/2006/relationships/diagramLayout" Target="diagrams/layout6.xml"/><Relationship Id="rId45" Type="http://schemas.openxmlformats.org/officeDocument/2006/relationships/hyperlink" Target="https://assets.publishing.service.gov.uk/government/uploads/system/uploads/attachment_data/file/739230/send40-eng.pdf" TargetMode="External"/><Relationship Id="rId53" Type="http://schemas.openxmlformats.org/officeDocument/2006/relationships/hyperlink" Target="https://eur03.safelinks.protection.outlook.com/?url=https%3A%2F%2Fwww.youtube.com%2Fwatch%3Fv%3DSPEMtWWYAZ8&amp;data=05%7C01%7Candrew.lomax%40manchester.gov.uk%7Cd47cc78db27c4ad17ae508dadf7df571%7Cb0ce7d5e81cd47fb94f7276c626b7b09%7C0%7C0%7C638068029319361336%7CUnknown%7CTWFpbGZsb3d8eyJWIjoiMC4wLjAwMDAiLCJQIjoiV2luMzIiLCJBTiI6Ik1haWwiLCJXVCI6Mn0%3D%7C3000%7C%7C%7C&amp;sdata=zE3iv%2FQltSVFiS96rSGX%2B2ub5g%2Bv6lqDFionA0Vpk%2Fg%3D&amp;reserved=0" TargetMode="External"/><Relationship Id="rId58" Type="http://schemas.openxmlformats.org/officeDocument/2006/relationships/image" Target="media/image3.jpeg"/><Relationship Id="rId5" Type="http://schemas.openxmlformats.org/officeDocument/2006/relationships/webSettings" Target="webSettings.xml"/><Relationship Id="rId61" Type="http://schemas.openxmlformats.org/officeDocument/2006/relationships/footer" Target="footer1.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www.ipsea.org.uk/mediation" TargetMode="External"/><Relationship Id="rId35" Type="http://schemas.openxmlformats.org/officeDocument/2006/relationships/diagramColors" Target="diagrams/colors5.xml"/><Relationship Id="rId43" Type="http://schemas.microsoft.com/office/2007/relationships/diagramDrawing" Target="diagrams/drawing6.xml"/><Relationship Id="rId48" Type="http://schemas.openxmlformats.org/officeDocument/2006/relationships/diagramQuickStyle" Target="diagrams/quickStyle7.xml"/><Relationship Id="rId56" Type="http://schemas.openxmlformats.org/officeDocument/2006/relationships/hyperlink" Target="https://www.iasmanchester.org/" TargetMode="External"/><Relationship Id="rId8" Type="http://schemas.openxmlformats.org/officeDocument/2006/relationships/image" Target="media/image1.png"/><Relationship Id="rId51" Type="http://schemas.openxmlformats.org/officeDocument/2006/relationships/hyperlink" Target="https://www.gov.uk/government/collections/special-educational-needs-and-disability-tribunal-forms"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Layout" Target="diagrams/layout5.xml"/><Relationship Id="rId38" Type="http://schemas.openxmlformats.org/officeDocument/2006/relationships/hyperlink" Target="https://www.ipsea.org.uk/asking-the-la-for-information-about-what-is-available-in-its-area-and-its-delegated-funding-model-letter-17" TargetMode="External"/><Relationship Id="rId46" Type="http://schemas.openxmlformats.org/officeDocument/2006/relationships/diagramData" Target="diagrams/data7.xml"/><Relationship Id="rId59" Type="http://schemas.openxmlformats.org/officeDocument/2006/relationships/image" Target="media/image4.png"/><Relationship Id="rId20" Type="http://schemas.openxmlformats.org/officeDocument/2006/relationships/diagramData" Target="diagrams/data3.xml"/><Relationship Id="rId41" Type="http://schemas.openxmlformats.org/officeDocument/2006/relationships/diagramQuickStyle" Target="diagrams/quickStyle6.xml"/><Relationship Id="rId54" Type="http://schemas.openxmlformats.org/officeDocument/2006/relationships/hyperlink" Target="https://www.youtube.com/watch?v=E1oYkhjUsz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microsoft.com/office/2007/relationships/diagramDrawing" Target="diagrams/drawing5.xml"/><Relationship Id="rId49" Type="http://schemas.openxmlformats.org/officeDocument/2006/relationships/diagramColors" Target="diagrams/colors7.xml"/><Relationship Id="rId57" Type="http://schemas.openxmlformats.org/officeDocument/2006/relationships/hyperlink" Target="https://www.iasmanchester.org/podcasts" TargetMode="External"/><Relationship Id="rId10" Type="http://schemas.openxmlformats.org/officeDocument/2006/relationships/diagramData" Target="diagrams/data1.xml"/><Relationship Id="rId31" Type="http://schemas.openxmlformats.org/officeDocument/2006/relationships/hyperlink" Target="https://www.gov.uk/check-legal-aid" TargetMode="External"/><Relationship Id="rId44" Type="http://schemas.openxmlformats.org/officeDocument/2006/relationships/hyperlink" Target="https://www.gov.uk/government/publications/form-send35-special-educational-needs-and-disability-tribunal-appeal" TargetMode="External"/><Relationship Id="rId52" Type="http://schemas.openxmlformats.org/officeDocument/2006/relationships/hyperlink" Target="https://www.gov.uk/government/publications/form-send8-withdrawal-of-appeal-or-claim" TargetMode="External"/><Relationship Id="rId6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C7417571-8943-4976-9A1A-CE226C8842CB}">
      <dgm:prSet phldrT="[Text]" custT="1"/>
      <dgm:spPr>
        <a:xfrm rot="5400000">
          <a:off x="-110647" y="11365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Purpose of this guide and how to use it</a:t>
          </a:r>
          <a:endParaRPr lang="en-GB" sz="1400">
            <a:latin typeface="Century Gothic" panose="020B0502020202020204" pitchFamily="34" charset="0"/>
            <a:ea typeface="+mn-ea"/>
            <a:cs typeface="Arial" panose="020B0604020202020204" pitchFamily="34" charset="0"/>
          </a:endParaRPr>
        </a:p>
      </dgm: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647" y="727836"/>
          <a:ext cx="737652" cy="516356"/>
        </a:xfrm>
        <a:prstGeom prst="chevron">
          <a:avLst/>
        </a:prstGeom>
      </dgm:spPr>
      <dgm:t>
        <a:bodyPr/>
        <a:lstStyle/>
        <a:p>
          <a:pPr>
            <a:buNone/>
          </a:pPr>
          <a:r>
            <a:rPr lang="en-GB" sz="1600" b="1" baseline="0">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41" y="-1628095"/>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Essential information you need to know</a:t>
          </a:r>
          <a:endParaRPr lang="en-GB" sz="1400">
            <a:latin typeface="Century Gothic" panose="020B0502020202020204" pitchFamily="34" charset="0"/>
            <a:ea typeface="+mn-ea"/>
            <a:cs typeface="Arial" panose="020B0604020202020204" pitchFamily="34" charset="0"/>
          </a:endParaRPr>
        </a:p>
      </dgm: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41" y="-1628095"/>
          <a:ext cx="479474"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647" y="134202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dgm:spPr>
        <a:xfrm rot="5400000">
          <a:off x="2761641" y="-1013910"/>
          <a:ext cx="479474" cy="4970043"/>
        </a:xfrm>
        <a:prstGeom prst="round2SameRect">
          <a:avLst/>
        </a:prstGeom>
      </dgm:spPr>
      <dgm:t>
        <a:bodyPr/>
        <a:lstStyle/>
        <a:p>
          <a:pPr>
            <a:buChar char="•"/>
          </a:pPr>
          <a:r>
            <a:rPr lang="en-GB" b="1">
              <a:latin typeface="Century Gothic" panose="020B0502020202020204" pitchFamily="34" charset="0"/>
              <a:ea typeface="+mn-ea"/>
              <a:cs typeface="Arial" panose="020B0604020202020204" pitchFamily="34" charset="0"/>
            </a:rPr>
            <a:t>Evidence</a:t>
          </a:r>
          <a:endParaRPr lang="en-GB">
            <a:latin typeface="Century Gothic" panose="020B0502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41" y="-1013910"/>
          <a:ext cx="479474" cy="4970043"/>
        </a:xfrm>
        <a:prstGeom prst="round2SameRect">
          <a:avLst/>
        </a:prstGeom>
      </dgm:spPr>
      <dgm:t>
        <a:bodyPr/>
        <a:lstStyle/>
        <a:p>
          <a:pPr>
            <a:buChar char="•"/>
          </a:pPr>
          <a:endParaRPr lang="en-GB">
            <a:solidFill>
              <a:sysClr val="windowText" lastClr="000000">
                <a:hueOff val="0"/>
                <a:satOff val="0"/>
                <a:lumOff val="0"/>
                <a:alphaOff val="0"/>
              </a:sysClr>
            </a:solidFill>
            <a:latin typeface="Calibri" panose="020F0502020204030204"/>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647" y="1956206"/>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647" y="257039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dgm:spPr>
        <a:xfrm rot="5400000">
          <a:off x="2761641" y="-399725"/>
          <a:ext cx="479474" cy="4970043"/>
        </a:xfrm>
        <a:prstGeom prst="round2SameRect">
          <a:avLst/>
        </a:prstGeom>
      </dgm:spPr>
      <dgm:t>
        <a:bodyPr/>
        <a:lstStyle/>
        <a:p>
          <a:pPr>
            <a:buChar char="•"/>
          </a:pPr>
          <a:r>
            <a:rPr lang="en-GB" b="1">
              <a:latin typeface="Century Gothic" panose="020B0502020202020204" pitchFamily="34" charset="0"/>
              <a:ea typeface="+mn-ea"/>
              <a:cs typeface="Arial" panose="020B0604020202020204" pitchFamily="34" charset="0"/>
            </a:rPr>
            <a:t>Mediation and SEND the SEND Tribunal appeal form</a:t>
          </a:r>
          <a:endParaRPr lang="en-GB">
            <a:latin typeface="Century Gothic" panose="020B0502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41" y="214458"/>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Preparing for the rest of the appeal process</a:t>
          </a:r>
          <a:endParaRPr lang="en-GB" sz="1400">
            <a:latin typeface="Century Gothic" panose="020B0502020202020204" pitchFamily="34" charset="0"/>
            <a:ea typeface="+mn-ea"/>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5">
        <dgm:presLayoutVars>
          <dgm:chMax val="1"/>
          <dgm:bulletEnabled val="1"/>
        </dgm:presLayoutVars>
      </dgm:prSet>
      <dgm:spPr/>
    </dgm:pt>
    <dgm:pt modelId="{821BC07C-EDAE-48E4-81FE-BB680CCEE0C1}" type="pres">
      <dgm:prSet presAssocID="{C7417571-8943-4976-9A1A-CE226C8842CB}" presName="descendantText" presStyleLbl="alignAcc1" presStyleIdx="0" presStyleCnt="5"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5">
        <dgm:presLayoutVars>
          <dgm:chMax val="1"/>
          <dgm:bulletEnabled val="1"/>
        </dgm:presLayoutVars>
      </dgm:prSet>
      <dgm:spPr/>
    </dgm:pt>
    <dgm:pt modelId="{0D26AEE5-DA96-4BFA-B40E-57D4D2928A2B}" type="pres">
      <dgm:prSet presAssocID="{AC8A89FD-8771-4402-B806-E4CB53044CFF}" presName="descendantText" presStyleLbl="alignAcc1" presStyleIdx="1" presStyleCnt="5">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5">
        <dgm:presLayoutVars>
          <dgm:chMax val="1"/>
          <dgm:bulletEnabled val="1"/>
        </dgm:presLayoutVars>
      </dgm:prSet>
      <dgm:spPr/>
    </dgm:pt>
    <dgm:pt modelId="{43D13C36-1AE4-476E-9BF5-7DD0A0D3CAD6}" type="pres">
      <dgm:prSet presAssocID="{9AEA403A-B75E-4ECA-9904-AC130682F027}" presName="descendantText" presStyleLbl="alignAcc1" presStyleIdx="2" presStyleCnt="5">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5">
        <dgm:presLayoutVars>
          <dgm:chMax val="1"/>
          <dgm:bulletEnabled val="1"/>
        </dgm:presLayoutVars>
      </dgm:prSet>
      <dgm:spPr/>
    </dgm:pt>
    <dgm:pt modelId="{9FBB226F-DDF0-41A1-9CA5-0A4B2956468A}" type="pres">
      <dgm:prSet presAssocID="{494D2FF2-6656-4653-AD0D-75E84CCE1278}" presName="descendantText" presStyleLbl="alignAcc1" presStyleIdx="3" presStyleCnt="5">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5">
        <dgm:presLayoutVars>
          <dgm:chMax val="1"/>
          <dgm:bulletEnabled val="1"/>
        </dgm:presLayoutVars>
      </dgm:prSet>
      <dgm:spPr/>
    </dgm:pt>
    <dgm:pt modelId="{A824A5B6-1973-4880-BED5-0C46654205D5}" type="pres">
      <dgm:prSet presAssocID="{71843AB1-EE2D-41BE-8BEF-DCDAD5EA172D}" presName="descendantText" presStyleLbl="alignAcc1" presStyleIdx="4" presStyleCnt="5">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1"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532AFF40-5178-4321-8A3E-45620ED8A030}" srcId="{9AEA403A-B75E-4ECA-9904-AC130682F027}" destId="{59A54112-B8D3-4C12-89F3-46C3E60C8771}" srcOrd="1"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598A035E-F341-4830-B81F-3B6E1A8E9AE2}" type="presOf" srcId="{59A54112-B8D3-4C12-89F3-46C3E60C8771}" destId="{43D13C36-1AE4-476E-9BF5-7DD0A0D3CAD6}" srcOrd="0" destOrd="1"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68EA38A0-A7B4-4489-BF70-4DE04D54727C}" srcId="{AC8A89FD-8771-4402-B806-E4CB53044CFF}" destId="{9D0E30B9-1902-46A1-9740-AC5F5470D080}" srcOrd="1" destOrd="0" parTransId="{F4713A4D-5A4F-48AD-AE2E-C57E3FB89EE0}" sibTransId="{61251592-2384-4037-909D-992B018C2250}"/>
    <dgm:cxn modelId="{D05D1EA7-571B-4ED9-8242-FCCB67C60D07}" type="presOf" srcId="{48663B48-6AEA-4986-9218-ECE61ACA2DE3}" destId="{9FBB226F-DDF0-41A1-9CA5-0A4B2956468A}" srcOrd="0" destOrd="0"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xfrm rot="10800000">
          <a:off x="147417" y="1136042"/>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gm:t>
    </dgm:pt>
    <dgm:pt modelId="{7AB78E5C-B097-4CB6-AC4A-9C7D5BAF97D1}" type="parTrans" cxnId="{0ED91113-0A4B-4CA1-B54F-51752AC50D8C}">
      <dgm:prSet/>
      <dgm:spPr/>
      <dgm:t>
        <a:bodyPr/>
        <a:lstStyle/>
        <a:p>
          <a:endParaRPr lang="en-GB"/>
        </a:p>
      </dgm:t>
    </dgm:pt>
    <dgm:pt modelId="{2C8979D5-9293-48D7-8715-54C695B8A901}" type="sibTrans" cxnId="{0ED91113-0A4B-4CA1-B54F-51752AC50D8C}">
      <dgm:prSet/>
      <dgm:spPr/>
      <dgm:t>
        <a:bodyPr/>
        <a:lstStyle/>
        <a:p>
          <a:endParaRPr lang="en-GB"/>
        </a:p>
      </dgm:t>
    </dgm:pt>
    <dgm:pt modelId="{F05FA0D6-1F3D-4662-BA2C-1A64E607D53B}">
      <dgm:prSet phldrT="[Text]" custT="1"/>
      <dgm:spPr>
        <a:xfrm rot="10800000">
          <a:off x="1735223" y="1136042"/>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gm:t>
    </dgm:pt>
    <dgm:pt modelId="{A1A2A46C-18D8-44FF-B48F-2065848C9058}" type="parTrans" cxnId="{5E550175-3FAE-42CF-998D-C27AE58C1392}">
      <dgm:prSet/>
      <dgm:spPr/>
      <dgm:t>
        <a:bodyPr/>
        <a:lstStyle/>
        <a:p>
          <a:endParaRPr lang="en-GB"/>
        </a:p>
      </dgm:t>
    </dgm:pt>
    <dgm:pt modelId="{402ECC22-9FA9-454E-847D-56173172617A}" type="sibTrans" cxnId="{5E550175-3FAE-42CF-998D-C27AE58C1392}">
      <dgm:prSet/>
      <dgm:spPr/>
      <dgm:t>
        <a:bodyPr/>
        <a:lstStyle/>
        <a:p>
          <a:endParaRPr lang="en-GB"/>
        </a:p>
      </dgm:t>
    </dgm:pt>
    <dgm:pt modelId="{F56B4286-DAC1-4170-BDCB-D1AE68B46CF8}">
      <dgm:prSet phldrT="[Text]" custT="1"/>
      <dgm: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gm:t>
    </dgm:pt>
    <dgm:pt modelId="{F18CDC3D-AAAD-409E-8250-C140492717F9}" type="parTrans" cxnId="{1D969C24-0497-46BC-B6E2-8AC089A3F3A6}">
      <dgm:prSet/>
      <dgm:spPr/>
      <dgm:t>
        <a:bodyPr/>
        <a:lstStyle/>
        <a:p>
          <a:endParaRPr lang="en-GB"/>
        </a:p>
      </dgm:t>
    </dgm:pt>
    <dgm:pt modelId="{B4C6C44F-70F2-4470-924D-A7E554A49953}" type="sibTrans" cxnId="{1D969C24-0497-46BC-B6E2-8AC089A3F3A6}">
      <dgm:prSet/>
      <dgm:spPr/>
      <dgm:t>
        <a:bodyPr/>
        <a:lstStyle/>
        <a:p>
          <a:endParaRPr lang="en-GB"/>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accent1_5" csCatId="accent1" phldr="1"/>
      <dgm:spPr/>
      <dgm:t>
        <a:bodyPr/>
        <a:lstStyle/>
        <a:p>
          <a:endParaRPr lang="en-GB"/>
        </a:p>
      </dgm:t>
    </dgm:pt>
    <dgm:pt modelId="{A2B1FFEB-6998-4C2A-9C35-863CA0034770}">
      <dgm:prSet phldrT="[Text]" custT="1"/>
      <dgm:spPr>
        <a:xfrm rot="5400000">
          <a:off x="-148614" y="148614"/>
          <a:ext cx="990766" cy="69353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9" y="-2074432"/>
          <a:ext cx="643997" cy="479286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Purpose of this guide and how to use it</a:t>
          </a:r>
          <a:endParaRPr lang="en-GB" sz="1400" b="1">
            <a:latin typeface="Century Gothic" panose="020B0502020202020204" pitchFamily="34" charset="0"/>
            <a:ea typeface="+mn-ea"/>
            <a:cs typeface="+mn-cs"/>
          </a:endParaRPr>
        </a:p>
      </dgm: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BDA63908-8D74-48B8-A712-52A2F4F18EB9}">
      <dgm:prSet phldrT="[Text]" custT="1"/>
      <dgm:spPr>
        <a:xfrm rot="5400000">
          <a:off x="-145732" y="145732"/>
          <a:ext cx="971550" cy="68008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767488" y="-2087403"/>
          <a:ext cx="631507" cy="4806315"/>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a:latin typeface="Century Gothic" panose="020B0502020202020204" pitchFamily="34" charset="0"/>
            <a:ea typeface="+mn-ea"/>
            <a:cs typeface="Arial" panose="020B0604020202020204" pitchFamily="34" charset="0"/>
          </a:endParaRPr>
        </a:p>
      </dgm: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custLinFactNeighborX="396" custLinFactNeighborY="-3017">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0069F2-BD59-4173-AEA1-F7FD5A4E36C3}"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02AAA600-7E4A-4309-9F59-8D7D3971DFD3}">
      <dgm:prSet phldrT="[Text]" custT="1"/>
      <dgm:spPr>
        <a:xfrm rot="5400000">
          <a:off x="2810827" y="-2117407"/>
          <a:ext cx="643889" cy="4878705"/>
        </a:xfrm>
        <a:prstGeom prst="round2SameRect">
          <a:avLst/>
        </a:prstGeom>
      </dgm:spPr>
      <dgm:t>
        <a:bodyPr/>
        <a:lstStyle/>
        <a:p>
          <a:pPr>
            <a:buChar char="•"/>
          </a:pPr>
          <a:r>
            <a:rPr lang="en-GB" sz="1400" b="1">
              <a:latin typeface="Arial" panose="020B0604020202020204" pitchFamily="34" charset="0"/>
              <a:ea typeface="+mn-ea"/>
              <a:cs typeface="Arial" panose="020B0604020202020204" pitchFamily="34" charset="0"/>
            </a:rPr>
            <a:t>Evidence</a:t>
          </a:r>
        </a:p>
      </dgm:t>
    </dgm:pt>
    <dgm:pt modelId="{2A0BBDA5-E4CD-4D85-B17F-A1F7B11A0287}" type="parTrans" cxnId="{9EA2394F-7330-4F4E-99B4-790B681D1C47}">
      <dgm:prSet/>
      <dgm:spPr/>
      <dgm:t>
        <a:bodyPr/>
        <a:lstStyle/>
        <a:p>
          <a:endParaRPr lang="en-GB"/>
        </a:p>
      </dgm:t>
    </dgm:pt>
    <dgm:pt modelId="{148A8897-716E-4FFD-A896-703A6498F185}" type="sibTrans" cxnId="{9EA2394F-7330-4F4E-99B4-790B681D1C47}">
      <dgm:prSet/>
      <dgm:spPr/>
      <dgm:t>
        <a:bodyPr/>
        <a:lstStyle/>
        <a:p>
          <a:endParaRPr lang="en-GB"/>
        </a:p>
      </dgm:t>
    </dgm:pt>
    <dgm:pt modelId="{1754D926-FC00-4056-B939-958053694CF2}">
      <dgm:prSet phldrT="[Text]" custT="1"/>
      <dgm:spPr>
        <a:xfrm rot="5400000">
          <a:off x="-148589" y="148589"/>
          <a:ext cx="990600" cy="693420"/>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E5414970-4B57-4ADF-93A5-1DB1AEF4C6A2}" type="sibTrans" cxnId="{AD251371-0C09-4718-AC53-3D5854458D67}">
      <dgm:prSet/>
      <dgm:spPr/>
      <dgm:t>
        <a:bodyPr/>
        <a:lstStyle/>
        <a:p>
          <a:endParaRPr lang="en-GB"/>
        </a:p>
      </dgm:t>
    </dgm:pt>
    <dgm:pt modelId="{89515EFD-3082-4BCB-A6D5-0A5D1C29AFA2}" type="parTrans" cxnId="{AD251371-0C09-4718-AC53-3D5854458D67}">
      <dgm:prSet/>
      <dgm:spPr/>
      <dgm:t>
        <a:bodyPr/>
        <a:lstStyle/>
        <a:p>
          <a:endParaRPr lang="en-GB"/>
        </a:p>
      </dgm:t>
    </dgm:pt>
    <dgm:pt modelId="{A939E6FB-B2AA-4E5A-B128-CDC8BC963D8B}" type="pres">
      <dgm:prSet presAssocID="{F00069F2-BD59-4173-AEA1-F7FD5A4E36C3}" presName="linearFlow" presStyleCnt="0">
        <dgm:presLayoutVars>
          <dgm:dir/>
          <dgm:animLvl val="lvl"/>
          <dgm:resizeHandles val="exact"/>
        </dgm:presLayoutVars>
      </dgm:prSet>
      <dgm:spPr/>
    </dgm:pt>
    <dgm:pt modelId="{833A66F6-A633-4B9D-962C-9DE27839D202}" type="pres">
      <dgm:prSet presAssocID="{1754D926-FC00-4056-B939-958053694CF2}" presName="composite" presStyleCnt="0"/>
      <dgm:spPr/>
    </dgm:pt>
    <dgm:pt modelId="{7627A8F4-AF86-4337-86E1-06E333D84ABA}" type="pres">
      <dgm:prSet presAssocID="{1754D926-FC00-4056-B939-958053694CF2}" presName="parentText" presStyleLbl="alignNode1" presStyleIdx="0" presStyleCnt="1">
        <dgm:presLayoutVars>
          <dgm:chMax val="1"/>
          <dgm:bulletEnabled val="1"/>
        </dgm:presLayoutVars>
      </dgm:prSet>
      <dgm:spPr/>
    </dgm:pt>
    <dgm:pt modelId="{5AF744E8-C434-47F0-AA71-B13ED532EB1A}" type="pres">
      <dgm:prSet presAssocID="{1754D926-FC00-4056-B939-958053694CF2}" presName="descendantText" presStyleLbl="alignAcc1" presStyleIdx="0" presStyleCnt="1">
        <dgm:presLayoutVars>
          <dgm:bulletEnabled val="1"/>
        </dgm:presLayoutVars>
      </dgm:prSet>
      <dgm:spPr/>
    </dgm:pt>
  </dgm:ptLst>
  <dgm:cxnLst>
    <dgm:cxn modelId="{9EA2394F-7330-4F4E-99B4-790B681D1C47}" srcId="{1754D926-FC00-4056-B939-958053694CF2}" destId="{02AAA600-7E4A-4309-9F59-8D7D3971DFD3}" srcOrd="0" destOrd="0" parTransId="{2A0BBDA5-E4CD-4D85-B17F-A1F7B11A0287}" sibTransId="{148A8897-716E-4FFD-A896-703A6498F185}"/>
    <dgm:cxn modelId="{AD251371-0C09-4718-AC53-3D5854458D67}" srcId="{F00069F2-BD59-4173-AEA1-F7FD5A4E36C3}" destId="{1754D926-FC00-4056-B939-958053694CF2}" srcOrd="0" destOrd="0" parTransId="{89515EFD-3082-4BCB-A6D5-0A5D1C29AFA2}" sibTransId="{E5414970-4B57-4ADF-93A5-1DB1AEF4C6A2}"/>
    <dgm:cxn modelId="{25F1FA81-DD60-4D05-80FB-A37F37CAE5A1}" type="presOf" srcId="{02AAA600-7E4A-4309-9F59-8D7D3971DFD3}" destId="{5AF744E8-C434-47F0-AA71-B13ED532EB1A}" srcOrd="0" destOrd="0" presId="urn:microsoft.com/office/officeart/2005/8/layout/chevron2"/>
    <dgm:cxn modelId="{1BD4CBA0-0AD3-4D4F-98A1-9FD7F2903B57}" type="presOf" srcId="{F00069F2-BD59-4173-AEA1-F7FD5A4E36C3}" destId="{A939E6FB-B2AA-4E5A-B128-CDC8BC963D8B}" srcOrd="0" destOrd="0" presId="urn:microsoft.com/office/officeart/2005/8/layout/chevron2"/>
    <dgm:cxn modelId="{E787D7A1-33CC-46D8-826B-9B5C778CFC0B}" type="presOf" srcId="{1754D926-FC00-4056-B939-958053694CF2}" destId="{7627A8F4-AF86-4337-86E1-06E333D84ABA}" srcOrd="0" destOrd="0" presId="urn:microsoft.com/office/officeart/2005/8/layout/chevron2"/>
    <dgm:cxn modelId="{254954A2-9669-4B9E-B46C-FA3B0C07BC08}" type="presParOf" srcId="{A939E6FB-B2AA-4E5A-B128-CDC8BC963D8B}" destId="{833A66F6-A633-4B9D-962C-9DE27839D202}" srcOrd="0" destOrd="0" presId="urn:microsoft.com/office/officeart/2005/8/layout/chevron2"/>
    <dgm:cxn modelId="{7DB69273-78C4-4353-A019-DC0F00E01F47}" type="presParOf" srcId="{833A66F6-A633-4B9D-962C-9DE27839D202}" destId="{7627A8F4-AF86-4337-86E1-06E333D84ABA}" srcOrd="0" destOrd="0" presId="urn:microsoft.com/office/officeart/2005/8/layout/chevron2"/>
    <dgm:cxn modelId="{21A595A5-EC10-4EE1-B6E6-299485D2C8B6}" type="presParOf" srcId="{833A66F6-A633-4B9D-962C-9DE27839D202}" destId="{5AF744E8-C434-47F0-AA71-B13ED532EB1A}"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5E093C28-0E26-4509-8A6E-095005638598}">
      <dgm:prSet phldrT="[Text]" custT="1"/>
      <dgm:spPr>
        <a:xfrm rot="5400000">
          <a:off x="-151447" y="151447"/>
          <a:ext cx="1009650" cy="70675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820828" y="-2114073"/>
          <a:ext cx="656272" cy="4884420"/>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Mediation and SEND the SEND Tribunal appeal form</a:t>
          </a:r>
          <a:endParaRPr lang="en-GB" sz="1400">
            <a:latin typeface="Century Gothic" panose="020B0502020202020204" pitchFamily="34" charset="0"/>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10647" y="113651"/>
          <a:ext cx="737652" cy="516356"/>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261181"/>
        <a:ext cx="516356" cy="221296"/>
      </dsp:txXfrm>
    </dsp:sp>
    <dsp:sp modelId="{821BC07C-EDAE-48E4-81FE-BB680CCEE0C1}">
      <dsp:nvSpPr>
        <dsp:cNvPr id="0" name=""/>
        <dsp:cNvSpPr/>
      </dsp:nvSpPr>
      <dsp:spPr>
        <a:xfrm rot="5400000">
          <a:off x="2761515" y="-2245158"/>
          <a:ext cx="479726"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Purpose of this guide and how to use it</a:t>
          </a:r>
          <a:endParaRPr lang="en-GB" sz="14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23418"/>
        <a:ext cx="4946625" cy="432890"/>
      </dsp:txXfrm>
    </dsp:sp>
    <dsp:sp modelId="{6D773C92-3B61-490C-9F66-274DEFFC32EC}">
      <dsp:nvSpPr>
        <dsp:cNvPr id="0" name=""/>
        <dsp:cNvSpPr/>
      </dsp:nvSpPr>
      <dsp:spPr>
        <a:xfrm rot="5400000">
          <a:off x="-110647" y="727836"/>
          <a:ext cx="737652" cy="516356"/>
        </a:xfrm>
        <a:prstGeom prst="chevron">
          <a:avLst/>
        </a:prstGeom>
        <a:solidFill>
          <a:schemeClr val="accent1">
            <a:alpha val="90000"/>
            <a:hueOff val="0"/>
            <a:satOff val="0"/>
            <a:lumOff val="0"/>
            <a:alphaOff val="-10000"/>
          </a:schemeClr>
        </a:solidFill>
        <a:ln w="12700" cap="flat" cmpd="sng" algn="ctr">
          <a:solidFill>
            <a:schemeClr val="accent1">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latin typeface="Arial" panose="020B0604020202020204" pitchFamily="34" charset="0"/>
              <a:ea typeface="+mn-ea"/>
              <a:cs typeface="+mn-cs"/>
            </a:rPr>
            <a:t>2</a:t>
          </a:r>
        </a:p>
      </dsp:txBody>
      <dsp:txXfrm rot="-5400000">
        <a:off x="1" y="875366"/>
        <a:ext cx="516356" cy="221296"/>
      </dsp:txXfrm>
    </dsp:sp>
    <dsp:sp modelId="{0D26AEE5-DA96-4BFA-B40E-57D4D2928A2B}">
      <dsp:nvSpPr>
        <dsp:cNvPr id="0" name=""/>
        <dsp:cNvSpPr/>
      </dsp:nvSpPr>
      <dsp:spPr>
        <a:xfrm rot="5400000">
          <a:off x="2761641" y="-1628095"/>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Essential information you need to know</a:t>
          </a:r>
          <a:endParaRPr lang="en-GB" sz="14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640595"/>
        <a:ext cx="4946637" cy="432662"/>
      </dsp:txXfrm>
    </dsp:sp>
    <dsp:sp modelId="{849CC75A-1AC2-4294-8C1B-9482F05E9DE2}">
      <dsp:nvSpPr>
        <dsp:cNvPr id="0" name=""/>
        <dsp:cNvSpPr/>
      </dsp:nvSpPr>
      <dsp:spPr>
        <a:xfrm rot="5400000">
          <a:off x="-110647" y="1342021"/>
          <a:ext cx="737652" cy="516356"/>
        </a:xfrm>
        <a:prstGeom prst="chevron">
          <a:avLst/>
        </a:prstGeom>
        <a:solidFill>
          <a:schemeClr val="accent1">
            <a:alpha val="90000"/>
            <a:hueOff val="0"/>
            <a:satOff val="0"/>
            <a:lumOff val="0"/>
            <a:alphaOff val="-20000"/>
          </a:schemeClr>
        </a:solidFill>
        <a:ln w="12700" cap="flat" cmpd="sng" algn="ctr">
          <a:solidFill>
            <a:schemeClr val="accent1">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1" y="1489551"/>
        <a:ext cx="516356" cy="221296"/>
      </dsp:txXfrm>
    </dsp:sp>
    <dsp:sp modelId="{43D13C36-1AE4-476E-9BF5-7DD0A0D3CAD6}">
      <dsp:nvSpPr>
        <dsp:cNvPr id="0" name=""/>
        <dsp:cNvSpPr/>
      </dsp:nvSpPr>
      <dsp:spPr>
        <a:xfrm rot="5400000">
          <a:off x="2761641" y="-1013910"/>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Century Gothic" panose="020B0502020202020204" pitchFamily="34" charset="0"/>
              <a:ea typeface="+mn-ea"/>
              <a:cs typeface="Arial" panose="020B0604020202020204" pitchFamily="34" charset="0"/>
            </a:rPr>
            <a:t>Evidence</a:t>
          </a:r>
          <a:endParaRPr lang="en-GB" sz="13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1254780"/>
        <a:ext cx="4946637" cy="432662"/>
      </dsp:txXfrm>
    </dsp:sp>
    <dsp:sp modelId="{A1787D04-BBF0-4608-A517-F9F9C67E42A7}">
      <dsp:nvSpPr>
        <dsp:cNvPr id="0" name=""/>
        <dsp:cNvSpPr/>
      </dsp:nvSpPr>
      <dsp:spPr>
        <a:xfrm rot="5400000">
          <a:off x="-110647" y="1956206"/>
          <a:ext cx="737652" cy="516356"/>
        </a:xfrm>
        <a:prstGeom prst="chevron">
          <a:avLst/>
        </a:prstGeom>
        <a:solidFill>
          <a:schemeClr val="accent1">
            <a:alpha val="90000"/>
            <a:hueOff val="0"/>
            <a:satOff val="0"/>
            <a:lumOff val="0"/>
            <a:alphaOff val="-30000"/>
          </a:schemeClr>
        </a:solidFill>
        <a:ln w="12700" cap="flat" cmpd="sng" algn="ctr">
          <a:solidFill>
            <a:schemeClr val="accent1">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2103736"/>
        <a:ext cx="516356" cy="221296"/>
      </dsp:txXfrm>
    </dsp:sp>
    <dsp:sp modelId="{9FBB226F-DDF0-41A1-9CA5-0A4B2956468A}">
      <dsp:nvSpPr>
        <dsp:cNvPr id="0" name=""/>
        <dsp:cNvSpPr/>
      </dsp:nvSpPr>
      <dsp:spPr>
        <a:xfrm rot="5400000">
          <a:off x="2761641" y="-399725"/>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latin typeface="Century Gothic" panose="020B0502020202020204" pitchFamily="34" charset="0"/>
              <a:ea typeface="+mn-ea"/>
              <a:cs typeface="Arial" panose="020B0604020202020204" pitchFamily="34" charset="0"/>
            </a:rPr>
            <a:t>Mediation and SEND the SEND Tribunal appeal form</a:t>
          </a:r>
          <a:endParaRPr lang="en-GB" sz="1300" kern="1200">
            <a:latin typeface="Century Gothic" panose="020B0502020202020204" pitchFamily="34" charset="0"/>
            <a:ea typeface="+mn-ea"/>
            <a:cs typeface="Arial" panose="020B0604020202020204" pitchFamily="34" charset="0"/>
          </a:endParaRPr>
        </a:p>
      </dsp:txBody>
      <dsp:txXfrm rot="-5400000">
        <a:off x="516357" y="1868965"/>
        <a:ext cx="4946637" cy="432662"/>
      </dsp:txXfrm>
    </dsp:sp>
    <dsp:sp modelId="{9E60586F-4561-4039-AF37-3D854CED56CE}">
      <dsp:nvSpPr>
        <dsp:cNvPr id="0" name=""/>
        <dsp:cNvSpPr/>
      </dsp:nvSpPr>
      <dsp:spPr>
        <a:xfrm rot="5400000">
          <a:off x="-110647" y="2570391"/>
          <a:ext cx="737652" cy="516356"/>
        </a:xfrm>
        <a:prstGeom prst="chevron">
          <a:avLst/>
        </a:prstGeom>
        <a:solidFill>
          <a:schemeClr val="accent1">
            <a:alpha val="90000"/>
            <a:hueOff val="0"/>
            <a:satOff val="0"/>
            <a:lumOff val="0"/>
            <a:alphaOff val="-4000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5</a:t>
          </a:r>
        </a:p>
      </dsp:txBody>
      <dsp:txXfrm rot="-5400000">
        <a:off x="1" y="2717921"/>
        <a:ext cx="516356" cy="221296"/>
      </dsp:txXfrm>
    </dsp:sp>
    <dsp:sp modelId="{A824A5B6-1973-4880-BED5-0C46654205D5}">
      <dsp:nvSpPr>
        <dsp:cNvPr id="0" name=""/>
        <dsp:cNvSpPr/>
      </dsp:nvSpPr>
      <dsp:spPr>
        <a:xfrm rot="5400000">
          <a:off x="2761641" y="214458"/>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Preparing for the rest of the appeal process</a:t>
          </a:r>
          <a:endParaRPr lang="en-GB" sz="1400" kern="1200">
            <a:latin typeface="Century Gothic" panose="020B0502020202020204" pitchFamily="34" charset="0"/>
            <a:ea typeface="+mn-ea"/>
            <a:cs typeface="Arial" panose="020B0604020202020204" pitchFamily="34" charset="0"/>
          </a:endParaRPr>
        </a:p>
      </dsp:txBody>
      <dsp:txXfrm rot="-5400000">
        <a:off x="516357" y="2483148"/>
        <a:ext cx="4946637" cy="4326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913630" cy="1230153"/>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7408" y="164020"/>
          <a:ext cx="1443378" cy="902112"/>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47408" y="1230153"/>
          <a:ext cx="1443378" cy="1503521"/>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sp:txBody>
      <dsp:txXfrm rot="10800000">
        <a:off x="191797" y="1230153"/>
        <a:ext cx="1354600" cy="1459132"/>
      </dsp:txXfrm>
    </dsp:sp>
    <dsp:sp modelId="{D34042BD-3E9D-45A9-96CC-205F0A2EDA67}">
      <dsp:nvSpPr>
        <dsp:cNvPr id="0" name=""/>
        <dsp:cNvSpPr/>
      </dsp:nvSpPr>
      <dsp:spPr>
        <a:xfrm>
          <a:off x="1735125" y="164020"/>
          <a:ext cx="1443378" cy="902112"/>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35125" y="1230153"/>
          <a:ext cx="1443378" cy="1503521"/>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p>
      </dsp:txBody>
      <dsp:txXfrm rot="10800000">
        <a:off x="1779514" y="1230153"/>
        <a:ext cx="1354600" cy="1459132"/>
      </dsp:txXfrm>
    </dsp:sp>
    <dsp:sp modelId="{8606ED23-9EB0-493B-B413-4FFC629FF214}">
      <dsp:nvSpPr>
        <dsp:cNvPr id="0" name=""/>
        <dsp:cNvSpPr/>
      </dsp:nvSpPr>
      <dsp:spPr>
        <a:xfrm>
          <a:off x="3322842" y="164020"/>
          <a:ext cx="1443378" cy="902112"/>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22842" y="1230153"/>
          <a:ext cx="1443378" cy="1503521"/>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sp:txBody>
      <dsp:txXfrm rot="10800000">
        <a:off x="3367231" y="1230153"/>
        <a:ext cx="1354600" cy="14591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Purpose of this guide and how to use it</a:t>
          </a:r>
          <a:endParaRPr lang="en-GB" sz="1400" b="1" kern="1200">
            <a:latin typeface="Century Gothic" panose="020B0502020202020204" pitchFamily="34" charset="0"/>
            <a:ea typeface="+mn-ea"/>
            <a:cs typeface="+mn-cs"/>
          </a:endParaRPr>
        </a:p>
      </dsp:txBody>
      <dsp:txXfrm rot="-5400000">
        <a:off x="693537" y="31437"/>
        <a:ext cx="4761426" cy="581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kern="1200">
            <a:latin typeface="Century Gothic" panose="020B0502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7A8F4-AF86-4337-86E1-06E333D84ABA}">
      <dsp:nvSpPr>
        <dsp:cNvPr id="0" name=""/>
        <dsp:cNvSpPr/>
      </dsp:nvSpPr>
      <dsp:spPr>
        <a:xfrm rot="5400000">
          <a:off x="-148589" y="148589"/>
          <a:ext cx="990600" cy="693420"/>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1" y="346709"/>
        <a:ext cx="693420" cy="297180"/>
      </dsp:txXfrm>
    </dsp:sp>
    <dsp:sp modelId="{5AF744E8-C434-47F0-AA71-B13ED532EB1A}">
      <dsp:nvSpPr>
        <dsp:cNvPr id="0" name=""/>
        <dsp:cNvSpPr/>
      </dsp:nvSpPr>
      <dsp:spPr>
        <a:xfrm rot="5400000">
          <a:off x="2810827" y="-2117407"/>
          <a:ext cx="643889" cy="4878705"/>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Arial" panose="020B0604020202020204" pitchFamily="34" charset="0"/>
              <a:ea typeface="+mn-ea"/>
              <a:cs typeface="Arial" panose="020B0604020202020204" pitchFamily="34" charset="0"/>
            </a:rPr>
            <a:t>Evidence</a:t>
          </a:r>
        </a:p>
      </dsp:txBody>
      <dsp:txXfrm rot="-5400000">
        <a:off x="693419" y="31433"/>
        <a:ext cx="4847273" cy="5810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Mediation and SEND the SEND Tribunal appeal form</a:t>
          </a:r>
          <a:endParaRPr lang="en-GB" sz="1400" kern="1200">
            <a:latin typeface="Century Gothic" panose="020B0502020202020204" pitchFamily="34" charset="0"/>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Preparing for the rest of the appeal process</a:t>
          </a: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D181-5C0A-4394-BDF2-AD3FDE51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5277</Words>
  <Characters>30084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8</cp:revision>
  <dcterms:created xsi:type="dcterms:W3CDTF">2024-08-13T08:51:00Z</dcterms:created>
  <dcterms:modified xsi:type="dcterms:W3CDTF">2025-08-26T23:56:00Z</dcterms:modified>
</cp:coreProperties>
</file>