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38D56F21" w:rsidR="00BA1FCD" w:rsidRPr="00D375A8" w:rsidRDefault="009E295F">
      <w:r>
        <w:rPr>
          <w:noProof/>
        </w:rPr>
        <w:drawing>
          <wp:inline distT="0" distB="0" distL="0" distR="0" wp14:anchorId="164DD66A" wp14:editId="095D6090">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r w:rsidR="006540CE" w:rsidRPr="00690598">
        <w:rPr>
          <w:rFonts w:ascii="Arial" w:hAnsi="Arial" w:cs="Arial"/>
          <w:sz w:val="24"/>
          <w:szCs w:val="24"/>
        </w:rPr>
        <w:t xml:space="preserve"> </w:t>
      </w:r>
    </w:p>
    <w:p w14:paraId="38A6F41B" w14:textId="758E6461" w:rsidR="00BA1FCD" w:rsidRPr="00A44818" w:rsidRDefault="00BA1FCD">
      <w:pPr>
        <w:rPr>
          <w:rFonts w:ascii="Century Gothic" w:hAnsi="Century Gothic"/>
          <w:sz w:val="24"/>
          <w:szCs w:val="24"/>
        </w:rPr>
      </w:pPr>
      <w:r w:rsidRPr="00A44818">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4D3E875E" w14:textId="65E230A3" w:rsidR="00111B0D" w:rsidRPr="000339B2" w:rsidRDefault="00111B0D" w:rsidP="00111B0D">
      <w:pPr>
        <w:spacing w:before="100" w:beforeAutospacing="1" w:after="100" w:afterAutospacing="1" w:line="240" w:lineRule="auto"/>
        <w:outlineLvl w:val="0"/>
        <w:rPr>
          <w:rFonts w:ascii="Century Gothic" w:eastAsia="Times New Roman" w:hAnsi="Century Gothic" w:cs="Arial"/>
          <w:b/>
          <w:bCs/>
          <w:kern w:val="36"/>
          <w:sz w:val="28"/>
          <w:szCs w:val="28"/>
          <w:lang w:val="en"/>
        </w:rPr>
      </w:pPr>
      <w:r w:rsidRPr="000339B2">
        <w:rPr>
          <w:rFonts w:ascii="Century Gothic" w:eastAsia="Times New Roman" w:hAnsi="Century Gothic" w:cs="Arial"/>
          <w:b/>
          <w:bCs/>
          <w:kern w:val="36"/>
          <w:sz w:val="28"/>
          <w:szCs w:val="28"/>
          <w:lang w:val="en"/>
        </w:rPr>
        <w:t>SEND: 19- to 25-year-olds’</w:t>
      </w:r>
      <w:r w:rsidR="007219F6" w:rsidRPr="000339B2">
        <w:rPr>
          <w:rFonts w:ascii="Century Gothic" w:eastAsia="Times New Roman" w:hAnsi="Century Gothic" w:cs="Arial"/>
          <w:b/>
          <w:bCs/>
          <w:kern w:val="36"/>
          <w:sz w:val="28"/>
          <w:szCs w:val="28"/>
          <w:lang w:val="en"/>
        </w:rPr>
        <w:t xml:space="preserve">with an </w:t>
      </w:r>
      <w:r w:rsidRPr="000339B2">
        <w:rPr>
          <w:rFonts w:ascii="Century Gothic" w:eastAsia="Times New Roman" w:hAnsi="Century Gothic" w:cs="Arial"/>
          <w:b/>
          <w:bCs/>
          <w:kern w:val="36"/>
          <w:sz w:val="28"/>
          <w:szCs w:val="28"/>
          <w:lang w:val="en"/>
        </w:rPr>
        <w:t>Education, Health and Care plans (EHCPs)</w:t>
      </w:r>
    </w:p>
    <w:p w14:paraId="220C64D4" w14:textId="7E9EFCC8" w:rsidR="00BA1FCD" w:rsidRPr="00A44818" w:rsidRDefault="00BA1FCD" w:rsidP="00BA1FCD">
      <w:pPr>
        <w:rPr>
          <w:rFonts w:ascii="Century Gothic" w:hAnsi="Century Gothic" w:cs="Arial"/>
          <w:b/>
          <w:bCs/>
          <w:sz w:val="24"/>
          <w:szCs w:val="24"/>
        </w:rPr>
      </w:pPr>
      <w:r w:rsidRPr="00A44818">
        <w:rPr>
          <w:rFonts w:ascii="Century Gothic" w:hAnsi="Century Gothic" w:cs="Arial"/>
          <w:b/>
          <w:bCs/>
          <w:sz w:val="24"/>
          <w:szCs w:val="24"/>
        </w:rPr>
        <w:t>Factsheet Number</w:t>
      </w:r>
      <w:r w:rsidR="00111B0D" w:rsidRPr="00A44818">
        <w:rPr>
          <w:rFonts w:ascii="Century Gothic" w:hAnsi="Century Gothic" w:cs="Arial"/>
          <w:b/>
          <w:bCs/>
          <w:sz w:val="24"/>
          <w:szCs w:val="24"/>
        </w:rPr>
        <w:t xml:space="preserve"> 39</w:t>
      </w:r>
      <w:r w:rsidRPr="00A44818">
        <w:rPr>
          <w:rFonts w:ascii="Century Gothic" w:hAnsi="Century Gothic" w:cs="Arial"/>
          <w:b/>
          <w:bCs/>
          <w:sz w:val="24"/>
          <w:szCs w:val="24"/>
        </w:rPr>
        <w:t xml:space="preserve">                          </w:t>
      </w:r>
      <w:r w:rsidR="00111B0D" w:rsidRPr="00A44818">
        <w:rPr>
          <w:rFonts w:ascii="Century Gothic" w:hAnsi="Century Gothic" w:cs="Arial"/>
          <w:b/>
          <w:bCs/>
          <w:sz w:val="24"/>
          <w:szCs w:val="24"/>
        </w:rPr>
        <w:t xml:space="preserve">                            </w:t>
      </w:r>
      <w:r w:rsidR="00F86B9C" w:rsidRPr="00A44818">
        <w:rPr>
          <w:rFonts w:ascii="Century Gothic" w:hAnsi="Century Gothic" w:cs="Arial"/>
          <w:b/>
          <w:bCs/>
          <w:sz w:val="24"/>
          <w:szCs w:val="24"/>
        </w:rPr>
        <w:t xml:space="preserve">                   </w:t>
      </w:r>
      <w:r w:rsidR="00D61F3F" w:rsidRPr="00A44818">
        <w:rPr>
          <w:rFonts w:ascii="Century Gothic" w:hAnsi="Century Gothic" w:cs="Arial"/>
          <w:b/>
          <w:bCs/>
          <w:sz w:val="24"/>
          <w:szCs w:val="24"/>
        </w:rPr>
        <w:t>August 202</w:t>
      </w:r>
      <w:r w:rsidR="007219F6" w:rsidRPr="00A44818">
        <w:rPr>
          <w:rFonts w:ascii="Century Gothic" w:hAnsi="Century Gothic" w:cs="Arial"/>
          <w:b/>
          <w:bCs/>
          <w:sz w:val="24"/>
          <w:szCs w:val="24"/>
        </w:rPr>
        <w:t>5</w:t>
      </w:r>
    </w:p>
    <w:p w14:paraId="33469D45" w14:textId="45C3E531" w:rsidR="00BA1FCD" w:rsidRPr="00A44818" w:rsidRDefault="00BA1FCD">
      <w:pPr>
        <w:rPr>
          <w:rStyle w:val="Strong"/>
          <w:rFonts w:ascii="Century Gothic" w:hAnsi="Century Gothic" w:cs="Arial"/>
          <w:sz w:val="24"/>
          <w:szCs w:val="24"/>
        </w:rPr>
      </w:pPr>
      <w:r w:rsidRPr="00A44818">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CC0157B" w14:textId="0245ABD6" w:rsidR="00E736D1" w:rsidRDefault="00E736D1" w:rsidP="00E736D1">
      <w:pPr>
        <w:spacing w:before="100" w:beforeAutospacing="1" w:after="100" w:afterAutospacing="1" w:line="240" w:lineRule="auto"/>
        <w:outlineLvl w:val="0"/>
        <w:rPr>
          <w:rFonts w:ascii="Century Gothic" w:eastAsia="Times New Roman" w:hAnsi="Century Gothic" w:cs="Arial"/>
          <w:kern w:val="36"/>
          <w:sz w:val="24"/>
          <w:szCs w:val="24"/>
        </w:rPr>
      </w:pPr>
      <w:r w:rsidRPr="00E736D1">
        <w:rPr>
          <w:rFonts w:ascii="Century Gothic" w:eastAsia="Times New Roman" w:hAnsi="Century Gothic" w:cs="Arial"/>
          <w:kern w:val="36"/>
          <w:sz w:val="24"/>
          <w:szCs w:val="24"/>
        </w:rPr>
        <w:t>Disclaimer: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D1DCAA9" w14:textId="01C6430F" w:rsidR="000339B2" w:rsidRPr="00E736D1" w:rsidRDefault="000339B2" w:rsidP="00E736D1">
      <w:pPr>
        <w:spacing w:before="100" w:beforeAutospacing="1" w:after="100" w:afterAutospacing="1" w:line="240" w:lineRule="auto"/>
        <w:outlineLvl w:val="0"/>
        <w:rPr>
          <w:rFonts w:ascii="Century Gothic" w:eastAsia="Times New Roman" w:hAnsi="Century Gothic" w:cs="Arial"/>
          <w:kern w:val="36"/>
          <w:sz w:val="24"/>
          <w:szCs w:val="24"/>
        </w:rPr>
      </w:pPr>
      <w:r>
        <w:rPr>
          <w:rFonts w:ascii="Century Gothic" w:eastAsia="Times New Roman" w:hAnsi="Century Gothic" w:cs="Arial"/>
          <w:kern w:val="36"/>
          <w:sz w:val="24"/>
          <w:szCs w:val="24"/>
        </w:rPr>
        <w:t>The hyperlinks in this factsheet are correct as of August 2025.</w:t>
      </w:r>
    </w:p>
    <w:p w14:paraId="48D690E5" w14:textId="267FB7EF" w:rsidR="00111B0D" w:rsidRPr="00A44818" w:rsidRDefault="00111B0D" w:rsidP="00111B0D">
      <w:pPr>
        <w:spacing w:before="100" w:beforeAutospacing="1" w:after="100" w:afterAutospacing="1" w:line="240" w:lineRule="auto"/>
        <w:outlineLvl w:val="1"/>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1. Managing 19- to 25-year-olds’ EHC plans</w:t>
      </w:r>
    </w:p>
    <w:p w14:paraId="6A818CF0"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Young people with SEND are not automatically entitled to maintain their EHC (education, health and care) plans after they turn 19.</w:t>
      </w:r>
    </w:p>
    <w:p w14:paraId="0708B4AC" w14:textId="7B4A52EC"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hyperlink r:id="rId9" w:history="1">
        <w:r w:rsidRPr="00A44818">
          <w:rPr>
            <w:rFonts w:ascii="Century Gothic" w:eastAsia="Times New Roman" w:hAnsi="Century Gothic" w:cs="Arial"/>
            <w:color w:val="0000FF"/>
            <w:sz w:val="24"/>
            <w:szCs w:val="24"/>
            <w:u w:val="single"/>
            <w:lang w:val="en"/>
          </w:rPr>
          <w:t>Reforms to the SEND system</w:t>
        </w:r>
      </w:hyperlink>
      <w:r w:rsidRPr="00A44818">
        <w:rPr>
          <w:rFonts w:ascii="Century Gothic" w:eastAsia="Times New Roman" w:hAnsi="Century Gothic" w:cs="Arial"/>
          <w:sz w:val="24"/>
          <w:szCs w:val="24"/>
          <w:lang w:val="en"/>
        </w:rPr>
        <w:t xml:space="preserve"> should mean that children and young people are better prepared for adulthood. Therefore, it is expected </w:t>
      </w:r>
      <w:r w:rsidR="000A4D2D" w:rsidRPr="00A44818">
        <w:rPr>
          <w:rFonts w:ascii="Century Gothic" w:eastAsia="Times New Roman" w:hAnsi="Century Gothic" w:cs="Arial"/>
          <w:sz w:val="24"/>
          <w:szCs w:val="24"/>
          <w:lang w:val="en"/>
        </w:rPr>
        <w:t>most</w:t>
      </w:r>
      <w:r w:rsidRPr="00A44818">
        <w:rPr>
          <w:rFonts w:ascii="Century Gothic" w:eastAsia="Times New Roman" w:hAnsi="Century Gothic" w:cs="Arial"/>
          <w:sz w:val="24"/>
          <w:szCs w:val="24"/>
          <w:lang w:val="en"/>
        </w:rPr>
        <w:t xml:space="preserve"> young people with EHC plans </w:t>
      </w:r>
      <w:r w:rsidR="00D375A8" w:rsidRPr="00A44818">
        <w:rPr>
          <w:rFonts w:ascii="Century Gothic" w:eastAsia="Times New Roman" w:hAnsi="Century Gothic" w:cs="Arial"/>
          <w:sz w:val="24"/>
          <w:szCs w:val="24"/>
          <w:lang w:val="en"/>
        </w:rPr>
        <w:t>will</w:t>
      </w:r>
      <w:r w:rsidRPr="00A44818">
        <w:rPr>
          <w:rFonts w:ascii="Century Gothic" w:eastAsia="Times New Roman" w:hAnsi="Century Gothic" w:cs="Arial"/>
          <w:sz w:val="24"/>
          <w:szCs w:val="24"/>
          <w:lang w:val="en"/>
        </w:rPr>
        <w:t xml:space="preserve"> complete further education with their peers by age 19. However, the government recognises that some young people with SEND need longer to complete and consolidate their education and training. The length of time will vary according to each young person.</w:t>
      </w:r>
    </w:p>
    <w:p w14:paraId="7407EA05" w14:textId="13AA4797" w:rsidR="00111B0D" w:rsidRPr="00A44818" w:rsidRDefault="000A4D2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It is</w:t>
      </w:r>
      <w:r w:rsidR="00111B0D" w:rsidRPr="00A44818">
        <w:rPr>
          <w:rFonts w:ascii="Century Gothic" w:eastAsia="Times New Roman" w:hAnsi="Century Gothic" w:cs="Arial"/>
          <w:sz w:val="24"/>
          <w:szCs w:val="24"/>
          <w:lang w:val="en"/>
        </w:rPr>
        <w:t xml:space="preserve"> important that young people start to think about their aspirations as early as possible. </w:t>
      </w:r>
      <w:r w:rsidRPr="00A44818">
        <w:rPr>
          <w:rFonts w:ascii="Century Gothic" w:eastAsia="Times New Roman" w:hAnsi="Century Gothic" w:cs="Arial"/>
          <w:sz w:val="24"/>
          <w:szCs w:val="24"/>
          <w:lang w:val="en"/>
        </w:rPr>
        <w:t>It is</w:t>
      </w:r>
      <w:r w:rsidR="00111B0D" w:rsidRPr="00A44818">
        <w:rPr>
          <w:rFonts w:ascii="Century Gothic" w:eastAsia="Times New Roman" w:hAnsi="Century Gothic" w:cs="Arial"/>
          <w:sz w:val="24"/>
          <w:szCs w:val="24"/>
          <w:lang w:val="en"/>
        </w:rPr>
        <w:t xml:space="preserve"> critical that, from year 9 at the latest, local authorities help young people, along with their parents and carers, start to plan for a successful transition to adulthood. This includes considering any further education or training that will enable young people to secure paid work, or other opportunities for a positive adult life.</w:t>
      </w:r>
    </w:p>
    <w:p w14:paraId="6EA9C337" w14:textId="1419B35D"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Young people should be supported to exercise choice and control over their lives, including the 4 ‘</w:t>
      </w:r>
      <w:r w:rsidR="00D375A8" w:rsidRPr="00A44818">
        <w:rPr>
          <w:rFonts w:ascii="Century Gothic" w:eastAsia="Times New Roman" w:hAnsi="Century Gothic" w:cs="Arial"/>
          <w:sz w:val="24"/>
          <w:szCs w:val="24"/>
          <w:lang w:val="en"/>
        </w:rPr>
        <w:t>P</w:t>
      </w:r>
      <w:r w:rsidRPr="00A44818">
        <w:rPr>
          <w:rFonts w:ascii="Century Gothic" w:eastAsia="Times New Roman" w:hAnsi="Century Gothic" w:cs="Arial"/>
          <w:sz w:val="24"/>
          <w:szCs w:val="24"/>
          <w:lang w:val="en"/>
        </w:rPr>
        <w:t xml:space="preserve">reparing for </w:t>
      </w:r>
      <w:r w:rsidR="00D375A8" w:rsidRPr="00A44818">
        <w:rPr>
          <w:rFonts w:ascii="Century Gothic" w:eastAsia="Times New Roman" w:hAnsi="Century Gothic" w:cs="Arial"/>
          <w:sz w:val="24"/>
          <w:szCs w:val="24"/>
          <w:lang w:val="en"/>
        </w:rPr>
        <w:t>A</w:t>
      </w:r>
      <w:r w:rsidRPr="00A44818">
        <w:rPr>
          <w:rFonts w:ascii="Century Gothic" w:eastAsia="Times New Roman" w:hAnsi="Century Gothic" w:cs="Arial"/>
          <w:sz w:val="24"/>
          <w:szCs w:val="24"/>
          <w:lang w:val="en"/>
        </w:rPr>
        <w:t>dulthood’ outcomes:</w:t>
      </w:r>
    </w:p>
    <w:p w14:paraId="01B30980" w14:textId="118A4C3F" w:rsidR="00111B0D" w:rsidRPr="00A44818" w:rsidRDefault="00D375A8" w:rsidP="00111B0D">
      <w:pPr>
        <w:numPr>
          <w:ilvl w:val="0"/>
          <w:numId w:val="10"/>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lastRenderedPageBreak/>
        <w:t>M</w:t>
      </w:r>
      <w:r w:rsidR="00111B0D" w:rsidRPr="00A44818">
        <w:rPr>
          <w:rFonts w:ascii="Century Gothic" w:eastAsia="Times New Roman" w:hAnsi="Century Gothic" w:cs="Arial"/>
          <w:sz w:val="24"/>
          <w:szCs w:val="24"/>
          <w:lang w:val="en"/>
        </w:rPr>
        <w:t>oving into paid employment and higher education</w:t>
      </w:r>
    </w:p>
    <w:p w14:paraId="4C8011FF" w14:textId="503515B0" w:rsidR="00111B0D" w:rsidRPr="00A44818" w:rsidRDefault="00D375A8" w:rsidP="00111B0D">
      <w:pPr>
        <w:numPr>
          <w:ilvl w:val="0"/>
          <w:numId w:val="10"/>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w:t>
      </w:r>
      <w:r w:rsidR="00111B0D" w:rsidRPr="00A44818">
        <w:rPr>
          <w:rFonts w:ascii="Century Gothic" w:eastAsia="Times New Roman" w:hAnsi="Century Gothic" w:cs="Arial"/>
          <w:sz w:val="24"/>
          <w:szCs w:val="24"/>
          <w:lang w:val="en"/>
        </w:rPr>
        <w:t>ndependent living</w:t>
      </w:r>
    </w:p>
    <w:p w14:paraId="683F3AB4" w14:textId="21483356" w:rsidR="00111B0D" w:rsidRPr="00A44818" w:rsidRDefault="00D375A8" w:rsidP="00111B0D">
      <w:pPr>
        <w:numPr>
          <w:ilvl w:val="0"/>
          <w:numId w:val="10"/>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H</w:t>
      </w:r>
      <w:r w:rsidR="00111B0D" w:rsidRPr="00A44818">
        <w:rPr>
          <w:rFonts w:ascii="Century Gothic" w:eastAsia="Times New Roman" w:hAnsi="Century Gothic" w:cs="Arial"/>
          <w:sz w:val="24"/>
          <w:szCs w:val="24"/>
          <w:lang w:val="en"/>
        </w:rPr>
        <w:t>aving friends and relationships and being part of their communities</w:t>
      </w:r>
    </w:p>
    <w:p w14:paraId="5CBBFEC7" w14:textId="3C7668DC" w:rsidR="00111B0D" w:rsidRPr="00A44818" w:rsidRDefault="00D375A8" w:rsidP="00111B0D">
      <w:pPr>
        <w:numPr>
          <w:ilvl w:val="0"/>
          <w:numId w:val="10"/>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B</w:t>
      </w:r>
      <w:r w:rsidR="00111B0D" w:rsidRPr="00A44818">
        <w:rPr>
          <w:rFonts w:ascii="Century Gothic" w:eastAsia="Times New Roman" w:hAnsi="Century Gothic" w:cs="Arial"/>
          <w:sz w:val="24"/>
          <w:szCs w:val="24"/>
          <w:lang w:val="en"/>
        </w:rPr>
        <w:t>eing as healthy as possible</w:t>
      </w:r>
    </w:p>
    <w:p w14:paraId="332A0E02" w14:textId="1D8FD798"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More information on the 4 ‘</w:t>
      </w:r>
      <w:r w:rsidR="00D375A8" w:rsidRPr="00A44818">
        <w:rPr>
          <w:rFonts w:ascii="Century Gothic" w:eastAsia="Times New Roman" w:hAnsi="Century Gothic" w:cs="Arial"/>
          <w:sz w:val="24"/>
          <w:szCs w:val="24"/>
          <w:lang w:val="en"/>
        </w:rPr>
        <w:t>P</w:t>
      </w:r>
      <w:r w:rsidRPr="00A44818">
        <w:rPr>
          <w:rFonts w:ascii="Century Gothic" w:eastAsia="Times New Roman" w:hAnsi="Century Gothic" w:cs="Arial"/>
          <w:sz w:val="24"/>
          <w:szCs w:val="24"/>
          <w:lang w:val="en"/>
        </w:rPr>
        <w:t xml:space="preserve">reparing for </w:t>
      </w:r>
      <w:r w:rsidR="00D375A8" w:rsidRPr="00A44818">
        <w:rPr>
          <w:rFonts w:ascii="Century Gothic" w:eastAsia="Times New Roman" w:hAnsi="Century Gothic" w:cs="Arial"/>
          <w:sz w:val="24"/>
          <w:szCs w:val="24"/>
          <w:lang w:val="en"/>
        </w:rPr>
        <w:t>A</w:t>
      </w:r>
      <w:r w:rsidRPr="00A44818">
        <w:rPr>
          <w:rFonts w:ascii="Century Gothic" w:eastAsia="Times New Roman" w:hAnsi="Century Gothic" w:cs="Arial"/>
          <w:sz w:val="24"/>
          <w:szCs w:val="24"/>
          <w:lang w:val="en"/>
        </w:rPr>
        <w:t xml:space="preserve">dulthood’ outcomes can be found in chapter 8 of the </w:t>
      </w:r>
      <w:hyperlink r:id="rId10" w:history="1">
        <w:r w:rsidRPr="00A44818">
          <w:rPr>
            <w:rFonts w:ascii="Century Gothic" w:eastAsia="Times New Roman" w:hAnsi="Century Gothic" w:cs="Arial"/>
            <w:color w:val="0000FF"/>
            <w:sz w:val="24"/>
            <w:szCs w:val="24"/>
            <w:u w:val="single"/>
            <w:lang w:val="en"/>
          </w:rPr>
          <w:t>SEND Code of Practice</w:t>
        </w:r>
      </w:hyperlink>
      <w:r w:rsidRPr="00A44818">
        <w:rPr>
          <w:rFonts w:ascii="Century Gothic" w:eastAsia="Times New Roman" w:hAnsi="Century Gothic" w:cs="Arial"/>
          <w:sz w:val="24"/>
          <w:szCs w:val="24"/>
          <w:lang w:val="en"/>
        </w:rPr>
        <w:t>.</w:t>
      </w:r>
    </w:p>
    <w:p w14:paraId="7B1ADAB1" w14:textId="5044AAF1" w:rsidR="000A4D2D" w:rsidRPr="00A44818" w:rsidRDefault="00111B0D" w:rsidP="000A4D2D">
      <w:pPr>
        <w:pStyle w:val="ListParagraph"/>
        <w:numPr>
          <w:ilvl w:val="1"/>
          <w:numId w:val="27"/>
        </w:num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Maintaining existing EHC plans</w:t>
      </w:r>
    </w:p>
    <w:p w14:paraId="0936A2E6" w14:textId="73F17EFF" w:rsidR="00111B0D" w:rsidRPr="00A44818" w:rsidRDefault="00111B0D" w:rsidP="00D375A8">
      <w:pPr>
        <w:pStyle w:val="ListParagraph"/>
        <w:spacing w:before="100" w:beforeAutospacing="1" w:after="100" w:afterAutospacing="1" w:line="240" w:lineRule="auto"/>
        <w:ind w:left="400"/>
        <w:outlineLvl w:val="2"/>
        <w:rPr>
          <w:rFonts w:ascii="Century Gothic" w:eastAsia="Times New Roman" w:hAnsi="Century Gothic" w:cs="Arial"/>
          <w:b/>
          <w:bCs/>
          <w:sz w:val="24"/>
          <w:szCs w:val="24"/>
          <w:lang w:val="en"/>
        </w:rPr>
      </w:pPr>
      <w:r w:rsidRPr="00A44818">
        <w:rPr>
          <w:rFonts w:ascii="Century Gothic" w:eastAsia="Times New Roman" w:hAnsi="Century Gothic" w:cs="Arial"/>
          <w:sz w:val="24"/>
          <w:szCs w:val="24"/>
          <w:lang w:val="en"/>
        </w:rPr>
        <w:t xml:space="preserve">When a 19- to 25-year-old continues with an EHC plan, the local authority must review it at least annually. The plan must contain outcomes, which should enable the young person to complete their education and training successfully and move on to the next stage of their lives. This will happen at </w:t>
      </w:r>
      <w:r w:rsidR="00F03F6A" w:rsidRPr="00A44818">
        <w:rPr>
          <w:rFonts w:ascii="Century Gothic" w:eastAsia="Times New Roman" w:hAnsi="Century Gothic" w:cs="Arial"/>
          <w:sz w:val="24"/>
          <w:szCs w:val="24"/>
          <w:lang w:val="en"/>
        </w:rPr>
        <w:t>various stages</w:t>
      </w:r>
      <w:r w:rsidRPr="00A44818">
        <w:rPr>
          <w:rFonts w:ascii="Century Gothic" w:eastAsia="Times New Roman" w:hAnsi="Century Gothic" w:cs="Arial"/>
          <w:sz w:val="24"/>
          <w:szCs w:val="24"/>
          <w:lang w:val="en"/>
        </w:rPr>
        <w:t xml:space="preserve"> for individual young people and EHC plans extended beyond age 19 </w:t>
      </w:r>
      <w:r w:rsidR="000A4D2D" w:rsidRPr="00A44818">
        <w:rPr>
          <w:rFonts w:ascii="Century Gothic" w:eastAsia="Times New Roman" w:hAnsi="Century Gothic" w:cs="Arial"/>
          <w:sz w:val="24"/>
          <w:szCs w:val="24"/>
          <w:lang w:val="en"/>
        </w:rPr>
        <w:t>will not</w:t>
      </w:r>
      <w:r w:rsidRPr="00A44818">
        <w:rPr>
          <w:rFonts w:ascii="Century Gothic" w:eastAsia="Times New Roman" w:hAnsi="Century Gothic" w:cs="Arial"/>
          <w:sz w:val="24"/>
          <w:szCs w:val="24"/>
          <w:lang w:val="en"/>
        </w:rPr>
        <w:t xml:space="preserve"> all need to remain in place until age 25.</w:t>
      </w:r>
    </w:p>
    <w:p w14:paraId="101411C6"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For young people with more complex needs, who are likely to continue to need specialist support in adult life, services will need to work together at a local level to plan and fund a smooth transition. These include:</w:t>
      </w:r>
    </w:p>
    <w:p w14:paraId="6CFA7F97" w14:textId="0DD42831" w:rsidR="00111B0D" w:rsidRPr="00A44818" w:rsidRDefault="00D375A8" w:rsidP="00111B0D">
      <w:pPr>
        <w:numPr>
          <w:ilvl w:val="0"/>
          <w:numId w:val="1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C</w:t>
      </w:r>
      <w:r w:rsidR="00111B0D" w:rsidRPr="00A44818">
        <w:rPr>
          <w:rFonts w:ascii="Century Gothic" w:eastAsia="Times New Roman" w:hAnsi="Century Gothic" w:cs="Arial"/>
          <w:sz w:val="24"/>
          <w:szCs w:val="24"/>
          <w:lang w:val="en"/>
        </w:rPr>
        <w:t>hildren’s services</w:t>
      </w:r>
    </w:p>
    <w:p w14:paraId="60FDB991" w14:textId="3EBB4C5F" w:rsidR="00111B0D" w:rsidRPr="00A44818" w:rsidRDefault="00D375A8" w:rsidP="00111B0D">
      <w:pPr>
        <w:numPr>
          <w:ilvl w:val="0"/>
          <w:numId w:val="1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dult social care</w:t>
      </w:r>
    </w:p>
    <w:p w14:paraId="3E19FBFD" w14:textId="36880B0C" w:rsidR="00111B0D" w:rsidRPr="00A44818" w:rsidRDefault="00D375A8" w:rsidP="00F03F6A">
      <w:pPr>
        <w:numPr>
          <w:ilvl w:val="0"/>
          <w:numId w:val="1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H</w:t>
      </w:r>
      <w:r w:rsidR="00111B0D" w:rsidRPr="00A44818">
        <w:rPr>
          <w:rFonts w:ascii="Century Gothic" w:eastAsia="Times New Roman" w:hAnsi="Century Gothic" w:cs="Arial"/>
          <w:sz w:val="24"/>
          <w:szCs w:val="24"/>
          <w:lang w:val="en"/>
        </w:rPr>
        <w:t>ousing and health</w:t>
      </w:r>
    </w:p>
    <w:p w14:paraId="05E4F779" w14:textId="5090493B"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1.2 Assessing new </w:t>
      </w:r>
      <w:r w:rsidR="004603FF" w:rsidRPr="00A44818">
        <w:rPr>
          <w:rFonts w:ascii="Century Gothic" w:eastAsia="Times New Roman" w:hAnsi="Century Gothic" w:cs="Arial"/>
          <w:b/>
          <w:bCs/>
          <w:sz w:val="24"/>
          <w:szCs w:val="24"/>
          <w:lang w:val="en"/>
        </w:rPr>
        <w:t>applicants.</w:t>
      </w:r>
    </w:p>
    <w:p w14:paraId="3BF69946" w14:textId="5216C096"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All young people aged 19 to 25 with </w:t>
      </w:r>
      <w:r w:rsidR="00C606AA" w:rsidRPr="00A44818">
        <w:rPr>
          <w:rFonts w:ascii="Century Gothic" w:eastAsia="Times New Roman" w:hAnsi="Century Gothic" w:cs="Arial"/>
          <w:sz w:val="24"/>
          <w:szCs w:val="24"/>
          <w:lang w:val="en"/>
        </w:rPr>
        <w:t>learning difficulties</w:t>
      </w:r>
      <w:r w:rsidRPr="00A44818">
        <w:rPr>
          <w:rFonts w:ascii="Century Gothic" w:eastAsia="Times New Roman" w:hAnsi="Century Gothic" w:cs="Arial"/>
          <w:sz w:val="24"/>
          <w:szCs w:val="24"/>
          <w:lang w:val="en"/>
        </w:rPr>
        <w:t xml:space="preserve"> or </w:t>
      </w:r>
      <w:r w:rsidR="00C606AA" w:rsidRPr="00A44818">
        <w:rPr>
          <w:rFonts w:ascii="Century Gothic" w:eastAsia="Times New Roman" w:hAnsi="Century Gothic" w:cs="Arial"/>
          <w:sz w:val="24"/>
          <w:szCs w:val="24"/>
          <w:lang w:val="en"/>
        </w:rPr>
        <w:t>disabilities</w:t>
      </w:r>
      <w:r w:rsidRPr="00A44818">
        <w:rPr>
          <w:rFonts w:ascii="Century Gothic" w:eastAsia="Times New Roman" w:hAnsi="Century Gothic" w:cs="Arial"/>
          <w:sz w:val="24"/>
          <w:szCs w:val="24"/>
          <w:lang w:val="en"/>
        </w:rPr>
        <w:t xml:space="preserve"> have the right to request an EHC needs assessment (unless one has been </w:t>
      </w:r>
      <w:r w:rsidR="000A4D2D" w:rsidRPr="00A44818">
        <w:rPr>
          <w:rFonts w:ascii="Century Gothic" w:eastAsia="Times New Roman" w:hAnsi="Century Gothic" w:cs="Arial"/>
          <w:sz w:val="24"/>
          <w:szCs w:val="24"/>
          <w:lang w:val="en"/>
        </w:rPr>
        <w:t>conducted</w:t>
      </w:r>
      <w:r w:rsidRPr="00A44818">
        <w:rPr>
          <w:rFonts w:ascii="Century Gothic" w:eastAsia="Times New Roman" w:hAnsi="Century Gothic" w:cs="Arial"/>
          <w:sz w:val="24"/>
          <w:szCs w:val="24"/>
          <w:lang w:val="en"/>
        </w:rPr>
        <w:t xml:space="preserve"> in the last 6 months).</w:t>
      </w:r>
    </w:p>
    <w:p w14:paraId="7E62F4BB" w14:textId="782BFBB1"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These are just some examples of when this might happen:</w:t>
      </w:r>
    </w:p>
    <w:p w14:paraId="3553B620" w14:textId="67747302" w:rsidR="00111B0D" w:rsidRPr="00A44818" w:rsidRDefault="00D375A8" w:rsidP="00111B0D">
      <w:pPr>
        <w:numPr>
          <w:ilvl w:val="0"/>
          <w:numId w:val="13"/>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W</w:t>
      </w:r>
      <w:r w:rsidR="00111B0D" w:rsidRPr="00A44818">
        <w:rPr>
          <w:rFonts w:ascii="Century Gothic" w:eastAsia="Times New Roman" w:hAnsi="Century Gothic" w:cs="Arial"/>
          <w:sz w:val="24"/>
          <w:szCs w:val="24"/>
          <w:lang w:val="en"/>
        </w:rPr>
        <w:t xml:space="preserve">hen a young person has a brain injury following </w:t>
      </w:r>
      <w:r w:rsidR="00C606AA" w:rsidRPr="00A44818">
        <w:rPr>
          <w:rFonts w:ascii="Century Gothic" w:eastAsia="Times New Roman" w:hAnsi="Century Gothic" w:cs="Arial"/>
          <w:sz w:val="24"/>
          <w:szCs w:val="24"/>
          <w:lang w:val="en"/>
        </w:rPr>
        <w:t>an illness</w:t>
      </w:r>
      <w:r w:rsidR="00111B0D" w:rsidRPr="00A44818">
        <w:rPr>
          <w:rFonts w:ascii="Century Gothic" w:eastAsia="Times New Roman" w:hAnsi="Century Gothic" w:cs="Arial"/>
          <w:sz w:val="24"/>
          <w:szCs w:val="24"/>
          <w:lang w:val="en"/>
        </w:rPr>
        <w:t xml:space="preserve"> or accident</w:t>
      </w:r>
    </w:p>
    <w:p w14:paraId="677EBDC4" w14:textId="7EAA00FA" w:rsidR="00111B0D" w:rsidRPr="00A44818" w:rsidRDefault="00D375A8" w:rsidP="00111B0D">
      <w:pPr>
        <w:numPr>
          <w:ilvl w:val="0"/>
          <w:numId w:val="13"/>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W</w:t>
      </w:r>
      <w:r w:rsidR="00111B0D" w:rsidRPr="00A44818">
        <w:rPr>
          <w:rFonts w:ascii="Century Gothic" w:eastAsia="Times New Roman" w:hAnsi="Century Gothic" w:cs="Arial"/>
          <w:sz w:val="24"/>
          <w:szCs w:val="24"/>
          <w:lang w:val="en"/>
        </w:rPr>
        <w:t>hen they have been out of learning for an extended period</w:t>
      </w:r>
    </w:p>
    <w:p w14:paraId="044307BC" w14:textId="6F36768C" w:rsidR="00111B0D" w:rsidRPr="00A44818" w:rsidRDefault="00D375A8" w:rsidP="00111B0D">
      <w:pPr>
        <w:numPr>
          <w:ilvl w:val="0"/>
          <w:numId w:val="13"/>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hose with degenerative conditions</w:t>
      </w:r>
    </w:p>
    <w:p w14:paraId="1A8C709F"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Where the local authority judges that an assessment is not necessary, the young person has the right to appeal to the </w:t>
      </w:r>
      <w:hyperlink r:id="rId11" w:history="1">
        <w:r w:rsidRPr="00A44818">
          <w:rPr>
            <w:rFonts w:ascii="Century Gothic" w:eastAsia="Times New Roman" w:hAnsi="Century Gothic" w:cs="Arial"/>
            <w:color w:val="0000FF"/>
            <w:sz w:val="24"/>
            <w:szCs w:val="24"/>
            <w:u w:val="single"/>
            <w:lang w:val="en"/>
          </w:rPr>
          <w:t>First-tier Tribunal (Special Educational Needs and Disability)</w:t>
        </w:r>
      </w:hyperlink>
      <w:r w:rsidRPr="00A44818">
        <w:rPr>
          <w:rFonts w:ascii="Century Gothic" w:eastAsia="Times New Roman" w:hAnsi="Century Gothic" w:cs="Arial"/>
          <w:sz w:val="24"/>
          <w:szCs w:val="24"/>
          <w:lang w:val="en"/>
        </w:rPr>
        <w:t xml:space="preserve"> about this decision. More information on resolving disagreements can be found in chapter 11 of the </w:t>
      </w:r>
      <w:hyperlink r:id="rId12" w:history="1">
        <w:r w:rsidRPr="00A44818">
          <w:rPr>
            <w:rFonts w:ascii="Century Gothic" w:eastAsia="Times New Roman" w:hAnsi="Century Gothic" w:cs="Arial"/>
            <w:color w:val="0000FF"/>
            <w:sz w:val="24"/>
            <w:szCs w:val="24"/>
            <w:u w:val="single"/>
            <w:lang w:val="en"/>
          </w:rPr>
          <w:t>SEND Code of Practice</w:t>
        </w:r>
      </w:hyperlink>
      <w:r w:rsidRPr="00A44818">
        <w:rPr>
          <w:rFonts w:ascii="Century Gothic" w:eastAsia="Times New Roman" w:hAnsi="Century Gothic" w:cs="Arial"/>
          <w:sz w:val="24"/>
          <w:szCs w:val="24"/>
          <w:lang w:val="en"/>
        </w:rPr>
        <w:t>.</w:t>
      </w:r>
    </w:p>
    <w:p w14:paraId="18C93584" w14:textId="0C6AC537"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1.3 Issuing an EHC </w:t>
      </w:r>
      <w:r w:rsidR="004603FF" w:rsidRPr="00A44818">
        <w:rPr>
          <w:rFonts w:ascii="Century Gothic" w:eastAsia="Times New Roman" w:hAnsi="Century Gothic" w:cs="Arial"/>
          <w:b/>
          <w:bCs/>
          <w:sz w:val="24"/>
          <w:szCs w:val="24"/>
          <w:lang w:val="en"/>
        </w:rPr>
        <w:t>plan.</w:t>
      </w:r>
    </w:p>
    <w:p w14:paraId="7A16D3CE" w14:textId="3A94F839"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After a young person has been assessed, the local authority </w:t>
      </w:r>
      <w:r w:rsidR="000A4D2D" w:rsidRPr="00A44818">
        <w:rPr>
          <w:rFonts w:ascii="Century Gothic" w:eastAsia="Times New Roman" w:hAnsi="Century Gothic" w:cs="Arial"/>
          <w:sz w:val="24"/>
          <w:szCs w:val="24"/>
          <w:lang w:val="en"/>
        </w:rPr>
        <w:t>must</w:t>
      </w:r>
      <w:r w:rsidRPr="00A44818">
        <w:rPr>
          <w:rFonts w:ascii="Century Gothic" w:eastAsia="Times New Roman" w:hAnsi="Century Gothic" w:cs="Arial"/>
          <w:sz w:val="24"/>
          <w:szCs w:val="24"/>
          <w:lang w:val="en"/>
        </w:rPr>
        <w:t xml:space="preserve"> decide whether an EHC plan is necessary by following:</w:t>
      </w:r>
    </w:p>
    <w:p w14:paraId="1CAEC348" w14:textId="4B29439C" w:rsidR="00111B0D" w:rsidRPr="00A44818" w:rsidRDefault="000A4D2D" w:rsidP="000A4D2D">
      <w:pPr>
        <w:numPr>
          <w:ilvl w:val="0"/>
          <w:numId w:val="14"/>
        </w:numPr>
        <w:spacing w:before="100" w:beforeAutospacing="1" w:after="100" w:afterAutospacing="1" w:line="240" w:lineRule="auto"/>
        <w:rPr>
          <w:rFonts w:ascii="Century Gothic" w:eastAsia="Times New Roman" w:hAnsi="Century Gothic" w:cs="Arial"/>
          <w:sz w:val="24"/>
          <w:szCs w:val="24"/>
          <w:lang w:val="en"/>
        </w:rPr>
      </w:pPr>
      <w:hyperlink r:id="rId13" w:history="1">
        <w:r w:rsidRPr="00A44818">
          <w:rPr>
            <w:rFonts w:ascii="Century Gothic" w:eastAsia="Times New Roman" w:hAnsi="Century Gothic" w:cs="Arial"/>
            <w:color w:val="0000FF"/>
            <w:sz w:val="24"/>
            <w:szCs w:val="24"/>
            <w:u w:val="single"/>
            <w:lang w:val="en"/>
          </w:rPr>
          <w:t>S</w:t>
        </w:r>
        <w:r w:rsidR="00111B0D" w:rsidRPr="00A44818">
          <w:rPr>
            <w:rFonts w:ascii="Century Gothic" w:eastAsia="Times New Roman" w:hAnsi="Century Gothic" w:cs="Arial"/>
            <w:color w:val="0000FF"/>
            <w:sz w:val="24"/>
            <w:szCs w:val="24"/>
            <w:u w:val="single"/>
            <w:lang w:val="en"/>
          </w:rPr>
          <w:t>ection 37 of the Children and Families Act</w:t>
        </w:r>
      </w:hyperlink>
      <w:r w:rsidRPr="00A44818">
        <w:rPr>
          <w:rFonts w:ascii="Century Gothic" w:eastAsia="Times New Roman" w:hAnsi="Century Gothic" w:cs="Arial"/>
          <w:sz w:val="24"/>
          <w:szCs w:val="24"/>
          <w:lang w:val="en"/>
        </w:rPr>
        <w:t xml:space="preserve"> and </w:t>
      </w:r>
      <w:r w:rsidR="00111B0D" w:rsidRPr="00A44818">
        <w:rPr>
          <w:rFonts w:ascii="Century Gothic" w:eastAsia="Times New Roman" w:hAnsi="Century Gothic" w:cs="Arial"/>
          <w:sz w:val="24"/>
          <w:szCs w:val="24"/>
          <w:lang w:val="en"/>
        </w:rPr>
        <w:t xml:space="preserve">the </w:t>
      </w:r>
      <w:hyperlink r:id="rId14" w:history="1">
        <w:r w:rsidR="00111B0D" w:rsidRPr="00A44818">
          <w:rPr>
            <w:rFonts w:ascii="Century Gothic" w:eastAsia="Times New Roman" w:hAnsi="Century Gothic" w:cs="Arial"/>
            <w:color w:val="0000FF"/>
            <w:sz w:val="24"/>
            <w:szCs w:val="24"/>
            <w:u w:val="single"/>
            <w:lang w:val="en"/>
          </w:rPr>
          <w:t>SEND Code of Practice</w:t>
        </w:r>
      </w:hyperlink>
      <w:r w:rsidR="00111B0D" w:rsidRPr="00A44818">
        <w:rPr>
          <w:rFonts w:ascii="Century Gothic" w:eastAsia="Times New Roman" w:hAnsi="Century Gothic" w:cs="Arial"/>
          <w:sz w:val="24"/>
          <w:szCs w:val="24"/>
          <w:lang w:val="en"/>
        </w:rPr>
        <w:t xml:space="preserve"> </w:t>
      </w:r>
    </w:p>
    <w:p w14:paraId="778658C0" w14:textId="0DCFE315"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 local authority must also consider whether the young person requires more time, in comparison to others of the same age </w:t>
      </w:r>
      <w:r w:rsidR="00D375A8" w:rsidRPr="00A44818">
        <w:rPr>
          <w:rFonts w:ascii="Century Gothic" w:eastAsia="Times New Roman" w:hAnsi="Century Gothic" w:cs="Arial"/>
          <w:sz w:val="24"/>
          <w:szCs w:val="24"/>
          <w:lang w:val="en"/>
        </w:rPr>
        <w:t>(</w:t>
      </w:r>
      <w:r w:rsidRPr="00A44818">
        <w:rPr>
          <w:rFonts w:ascii="Century Gothic" w:eastAsia="Times New Roman" w:hAnsi="Century Gothic" w:cs="Arial"/>
          <w:sz w:val="24"/>
          <w:szCs w:val="24"/>
          <w:lang w:val="en"/>
        </w:rPr>
        <w:t xml:space="preserve">who </w:t>
      </w:r>
      <w:r w:rsidR="000A4D2D" w:rsidRPr="00A44818">
        <w:rPr>
          <w:rFonts w:ascii="Century Gothic" w:eastAsia="Times New Roman" w:hAnsi="Century Gothic" w:cs="Arial"/>
          <w:sz w:val="24"/>
          <w:szCs w:val="24"/>
          <w:lang w:val="en"/>
        </w:rPr>
        <w:t>do not</w:t>
      </w:r>
      <w:r w:rsidRPr="00A44818">
        <w:rPr>
          <w:rFonts w:ascii="Century Gothic" w:eastAsia="Times New Roman" w:hAnsi="Century Gothic" w:cs="Arial"/>
          <w:sz w:val="24"/>
          <w:szCs w:val="24"/>
          <w:lang w:val="en"/>
        </w:rPr>
        <w:t xml:space="preserve"> have SEND</w:t>
      </w:r>
      <w:r w:rsidR="00D375A8" w:rsidRPr="00A44818">
        <w:rPr>
          <w:rFonts w:ascii="Century Gothic" w:eastAsia="Times New Roman" w:hAnsi="Century Gothic" w:cs="Arial"/>
          <w:sz w:val="24"/>
          <w:szCs w:val="24"/>
          <w:lang w:val="en"/>
        </w:rPr>
        <w:t>)</w:t>
      </w:r>
      <w:r w:rsidRPr="00A44818">
        <w:rPr>
          <w:rFonts w:ascii="Century Gothic" w:eastAsia="Times New Roman" w:hAnsi="Century Gothic" w:cs="Arial"/>
          <w:sz w:val="24"/>
          <w:szCs w:val="24"/>
          <w:lang w:val="en"/>
        </w:rPr>
        <w:t>, to complete his or her education or training.</w:t>
      </w:r>
    </w:p>
    <w:p w14:paraId="7807B568"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The outcomes specified in an EHC plan for a 19- to 25-year-old should be focused on meeting their aspirations and preparing them for adulthood.</w:t>
      </w:r>
    </w:p>
    <w:p w14:paraId="31242403" w14:textId="351EA18B" w:rsidR="00111B0D" w:rsidRPr="00A44818" w:rsidRDefault="00111B0D" w:rsidP="00F03F6A">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More information and examples of outcomes can be found in:</w:t>
      </w:r>
      <w:r w:rsidR="000A4D2D" w:rsidRPr="00A44818">
        <w:rPr>
          <w:rFonts w:ascii="Century Gothic" w:eastAsia="Times New Roman" w:hAnsi="Century Gothic" w:cs="Arial"/>
          <w:sz w:val="24"/>
          <w:szCs w:val="24"/>
          <w:lang w:val="en"/>
        </w:rPr>
        <w:t xml:space="preserve"> the </w:t>
      </w:r>
      <w:hyperlink r:id="rId15" w:history="1">
        <w:r w:rsidRPr="00A44818">
          <w:rPr>
            <w:rFonts w:ascii="Century Gothic" w:eastAsia="Times New Roman" w:hAnsi="Century Gothic" w:cs="Arial"/>
            <w:color w:val="0000FF"/>
            <w:sz w:val="24"/>
            <w:szCs w:val="24"/>
            <w:u w:val="single"/>
            <w:lang w:val="en"/>
          </w:rPr>
          <w:t>SEND Code of Practice</w:t>
        </w:r>
      </w:hyperlink>
      <w:r w:rsidRPr="00A44818">
        <w:rPr>
          <w:rFonts w:ascii="Century Gothic" w:eastAsia="Times New Roman" w:hAnsi="Century Gothic" w:cs="Arial"/>
          <w:sz w:val="24"/>
          <w:szCs w:val="24"/>
          <w:lang w:val="en"/>
        </w:rPr>
        <w:t xml:space="preserve"> </w:t>
      </w:r>
      <w:r w:rsidR="000A4D2D" w:rsidRPr="00A44818">
        <w:rPr>
          <w:rFonts w:ascii="Century Gothic" w:eastAsia="Times New Roman" w:hAnsi="Century Gothic" w:cs="Arial"/>
          <w:sz w:val="24"/>
          <w:szCs w:val="24"/>
          <w:lang w:val="en"/>
        </w:rPr>
        <w:t>pages 190/191</w:t>
      </w:r>
      <w:r w:rsidR="00F03F6A" w:rsidRPr="00A44818">
        <w:rPr>
          <w:rFonts w:ascii="Century Gothic" w:eastAsia="Times New Roman" w:hAnsi="Century Gothic" w:cs="Arial"/>
          <w:sz w:val="24"/>
          <w:szCs w:val="24"/>
          <w:lang w:val="en"/>
        </w:rPr>
        <w:t xml:space="preserve"> and </w:t>
      </w:r>
      <w:hyperlink r:id="rId16" w:history="1">
        <w:r w:rsidRPr="00A44818">
          <w:rPr>
            <w:rFonts w:ascii="Century Gothic" w:eastAsia="Times New Roman" w:hAnsi="Century Gothic" w:cs="Arial"/>
            <w:color w:val="0000FF"/>
            <w:sz w:val="24"/>
            <w:szCs w:val="24"/>
            <w:u w:val="single"/>
            <w:lang w:val="en"/>
          </w:rPr>
          <w:t>help resources from the Council for Disabled Children</w:t>
        </w:r>
      </w:hyperlink>
    </w:p>
    <w:p w14:paraId="528660EE" w14:textId="7231E1A3"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1.4 Ending an EHC </w:t>
      </w:r>
      <w:r w:rsidR="004603FF" w:rsidRPr="00A44818">
        <w:rPr>
          <w:rFonts w:ascii="Century Gothic" w:eastAsia="Times New Roman" w:hAnsi="Century Gothic" w:cs="Arial"/>
          <w:b/>
          <w:bCs/>
          <w:sz w:val="24"/>
          <w:szCs w:val="24"/>
          <w:lang w:val="en"/>
        </w:rPr>
        <w:t>plan.</w:t>
      </w:r>
    </w:p>
    <w:p w14:paraId="08415C23" w14:textId="3AB71423"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hyperlink r:id="rId17" w:history="1">
        <w:r w:rsidRPr="00A44818">
          <w:rPr>
            <w:rFonts w:ascii="Century Gothic" w:eastAsia="Times New Roman" w:hAnsi="Century Gothic" w:cs="Arial"/>
            <w:color w:val="0000FF"/>
            <w:sz w:val="24"/>
            <w:szCs w:val="24"/>
            <w:u w:val="single"/>
            <w:lang w:val="en"/>
          </w:rPr>
          <w:t>Section 45 of the Children and Families Act</w:t>
        </w:r>
      </w:hyperlink>
      <w:r w:rsidRPr="00A44818">
        <w:rPr>
          <w:rFonts w:ascii="Century Gothic" w:eastAsia="Times New Roman" w:hAnsi="Century Gothic" w:cs="Arial"/>
          <w:sz w:val="24"/>
          <w:szCs w:val="24"/>
          <w:lang w:val="en"/>
        </w:rPr>
        <w:t xml:space="preserve"> sets out the circumstances when a local authority may cease to maintain an EHC plan. This is when the local authority is no longer responsible for the young person, or they decide that </w:t>
      </w:r>
      <w:r w:rsidR="000A4D2D" w:rsidRPr="00A44818">
        <w:rPr>
          <w:rFonts w:ascii="Century Gothic" w:eastAsia="Times New Roman" w:hAnsi="Century Gothic" w:cs="Arial"/>
          <w:sz w:val="24"/>
          <w:szCs w:val="24"/>
          <w:lang w:val="en"/>
        </w:rPr>
        <w:t>it is</w:t>
      </w:r>
      <w:r w:rsidRPr="00A44818">
        <w:rPr>
          <w:rFonts w:ascii="Century Gothic" w:eastAsia="Times New Roman" w:hAnsi="Century Gothic" w:cs="Arial"/>
          <w:sz w:val="24"/>
          <w:szCs w:val="24"/>
          <w:lang w:val="en"/>
        </w:rPr>
        <w:t xml:space="preserve"> no longer necessary to maintain the plan (for example if special educational provision is no longer necessary). The local authority must consider whether the educational or training outcomes specified in the plan have been achieved when the young person is aged over 18.</w:t>
      </w:r>
    </w:p>
    <w:p w14:paraId="4E785DBE"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When a young person is close to finishing their education and training, the local authority should use the final annual review to agree the support needed to help them engage with services after they turn 19.</w:t>
      </w:r>
    </w:p>
    <w:p w14:paraId="7AB1103F" w14:textId="338583C1"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Where a young person aged 18 or over leaves education or training before the end of their course, the local authority must not end the EHC plan without a review</w:t>
      </w:r>
      <w:r w:rsidR="00C606AA" w:rsidRPr="00A44818">
        <w:rPr>
          <w:rFonts w:ascii="Century Gothic" w:eastAsia="Times New Roman" w:hAnsi="Century Gothic" w:cs="Arial"/>
          <w:sz w:val="24"/>
          <w:szCs w:val="24"/>
          <w:lang w:val="en"/>
        </w:rPr>
        <w:t xml:space="preserve">. </w:t>
      </w:r>
      <w:r w:rsidR="00A44818">
        <w:rPr>
          <w:rFonts w:ascii="Century Gothic" w:eastAsia="Times New Roman" w:hAnsi="Century Gothic" w:cs="Arial"/>
          <w:sz w:val="24"/>
          <w:szCs w:val="24"/>
          <w:lang w:val="en"/>
        </w:rPr>
        <w:t xml:space="preserve">The review should determine whether the young person wishes to return to education or training, either t the educational institution specified in the EHC plan or somewhere else. </w:t>
      </w:r>
    </w:p>
    <w:p w14:paraId="75C93300" w14:textId="1B392238"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If the young person does wish to return to education or training and the local authority decides that </w:t>
      </w:r>
      <w:r w:rsidR="000A4D2D" w:rsidRPr="00A44818">
        <w:rPr>
          <w:rFonts w:ascii="Century Gothic" w:eastAsia="Times New Roman" w:hAnsi="Century Gothic" w:cs="Arial"/>
          <w:sz w:val="24"/>
          <w:szCs w:val="24"/>
          <w:lang w:val="en"/>
        </w:rPr>
        <w:t>it is</w:t>
      </w:r>
      <w:r w:rsidRPr="00A44818">
        <w:rPr>
          <w:rFonts w:ascii="Century Gothic" w:eastAsia="Times New Roman" w:hAnsi="Century Gothic" w:cs="Arial"/>
          <w:sz w:val="24"/>
          <w:szCs w:val="24"/>
          <w:lang w:val="en"/>
        </w:rPr>
        <w:t xml:space="preserve"> appropriate, then they must amend the EHC plan as necessary and maintain the plan. The local authority should seek to re-engage the young person in education or training as soon as possible.</w:t>
      </w:r>
    </w:p>
    <w:p w14:paraId="42B6796A" w14:textId="77777777" w:rsidR="00111B0D" w:rsidRPr="00A44818" w:rsidRDefault="00111B0D" w:rsidP="00111B0D">
      <w:pPr>
        <w:spacing w:before="200"/>
        <w:ind w:right="160"/>
        <w:rPr>
          <w:rFonts w:ascii="Century Gothic" w:eastAsia="Open Sans" w:hAnsi="Century Gothic" w:cs="Arial"/>
          <w:b/>
          <w:color w:val="222222"/>
          <w:sz w:val="24"/>
          <w:szCs w:val="24"/>
          <w:highlight w:val="white"/>
        </w:rPr>
      </w:pPr>
      <w:r w:rsidRPr="00A44818">
        <w:rPr>
          <w:rFonts w:ascii="Century Gothic" w:eastAsia="Open Sans" w:hAnsi="Century Gothic" w:cs="Arial"/>
          <w:b/>
          <w:noProof/>
          <w:color w:val="222222"/>
          <w:sz w:val="24"/>
          <w:szCs w:val="24"/>
          <w:highlight w:val="white"/>
        </w:rPr>
        <w:drawing>
          <wp:inline distT="114300" distB="114300" distL="114300" distR="114300" wp14:anchorId="7A983EFE" wp14:editId="3DB57F2C">
            <wp:extent cx="6217200" cy="36000"/>
            <wp:effectExtent l="0" t="0" r="0" b="2540"/>
            <wp:docPr id="8"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8"/>
                    <a:srcRect/>
                    <a:stretch>
                      <a:fillRect/>
                    </a:stretch>
                  </pic:blipFill>
                  <pic:spPr>
                    <a:xfrm flipV="1">
                      <a:off x="0" y="0"/>
                      <a:ext cx="6217200" cy="36000"/>
                    </a:xfrm>
                    <a:prstGeom prst="rect">
                      <a:avLst/>
                    </a:prstGeom>
                    <a:ln/>
                  </pic:spPr>
                </pic:pic>
              </a:graphicData>
            </a:graphic>
          </wp:inline>
        </w:drawing>
      </w:r>
    </w:p>
    <w:p w14:paraId="6D5CBF6E" w14:textId="77777777" w:rsidR="00111B0D" w:rsidRPr="00A44818" w:rsidRDefault="00111B0D" w:rsidP="00111B0D">
      <w:pPr>
        <w:spacing w:before="100" w:beforeAutospacing="1" w:after="100" w:afterAutospacing="1" w:line="240" w:lineRule="auto"/>
        <w:outlineLvl w:val="1"/>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2. Education, training and benefits</w:t>
      </w:r>
    </w:p>
    <w:p w14:paraId="2CA74459" w14:textId="455431EB" w:rsidR="00111B0D" w:rsidRPr="00A44818" w:rsidRDefault="000A4D2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It is</w:t>
      </w:r>
      <w:r w:rsidR="00111B0D" w:rsidRPr="00A44818">
        <w:rPr>
          <w:rFonts w:ascii="Century Gothic" w:eastAsia="Times New Roman" w:hAnsi="Century Gothic" w:cs="Arial"/>
          <w:sz w:val="24"/>
          <w:szCs w:val="24"/>
          <w:lang w:val="en"/>
        </w:rPr>
        <w:t xml:space="preserve"> crucial that local authority ‘local offers’ clearly set out what is normally available for 19- to 25-year-olds with special education needs and disability (SEND), to ensure educational and training needs are met, regardless of </w:t>
      </w:r>
      <w:r w:rsidR="00111B0D" w:rsidRPr="00A44818">
        <w:rPr>
          <w:rFonts w:ascii="Century Gothic" w:eastAsia="Times New Roman" w:hAnsi="Century Gothic" w:cs="Arial"/>
          <w:sz w:val="24"/>
          <w:szCs w:val="24"/>
          <w:lang w:val="en"/>
        </w:rPr>
        <w:lastRenderedPageBreak/>
        <w:t>whether they have an EHC plan</w:t>
      </w:r>
      <w:r w:rsidR="00F03F6A" w:rsidRPr="00A44818">
        <w:rPr>
          <w:rFonts w:ascii="Century Gothic" w:eastAsia="Times New Roman" w:hAnsi="Century Gothic" w:cs="Arial"/>
          <w:sz w:val="24"/>
          <w:szCs w:val="24"/>
          <w:lang w:val="en"/>
        </w:rPr>
        <w:t xml:space="preserve">. </w:t>
      </w:r>
      <w:r w:rsidR="00111B0D" w:rsidRPr="00A44818">
        <w:rPr>
          <w:rFonts w:ascii="Century Gothic" w:eastAsia="Times New Roman" w:hAnsi="Century Gothic" w:cs="Arial"/>
          <w:sz w:val="24"/>
          <w:szCs w:val="24"/>
          <w:lang w:val="en"/>
        </w:rPr>
        <w:t>Students aged 19 to 25 with EHC plans who are continuing in education may have a range of options, including attending:</w:t>
      </w:r>
    </w:p>
    <w:p w14:paraId="27F5E034" w14:textId="7D28E753" w:rsidR="00111B0D" w:rsidRPr="00A44818" w:rsidRDefault="00D375A8" w:rsidP="00111B0D">
      <w:pPr>
        <w:numPr>
          <w:ilvl w:val="0"/>
          <w:numId w:val="1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F</w:t>
      </w:r>
      <w:r w:rsidR="00111B0D" w:rsidRPr="00A44818">
        <w:rPr>
          <w:rFonts w:ascii="Century Gothic" w:eastAsia="Times New Roman" w:hAnsi="Century Gothic" w:cs="Arial"/>
          <w:sz w:val="24"/>
          <w:szCs w:val="24"/>
          <w:lang w:val="en"/>
        </w:rPr>
        <w:t>urther education</w:t>
      </w:r>
    </w:p>
    <w:p w14:paraId="1EA6E483" w14:textId="0C5B2FE5" w:rsidR="00111B0D" w:rsidRPr="00A44818" w:rsidRDefault="00D375A8" w:rsidP="00111B0D">
      <w:pPr>
        <w:numPr>
          <w:ilvl w:val="0"/>
          <w:numId w:val="1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raining</w:t>
      </w:r>
    </w:p>
    <w:p w14:paraId="03994338" w14:textId="09F8C57F" w:rsidR="00111B0D" w:rsidRPr="00A44818" w:rsidRDefault="00D375A8" w:rsidP="00111B0D">
      <w:pPr>
        <w:numPr>
          <w:ilvl w:val="0"/>
          <w:numId w:val="1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 xml:space="preserve"> supported internship</w:t>
      </w:r>
    </w:p>
    <w:p w14:paraId="29B475B7" w14:textId="27197337" w:rsidR="00111B0D" w:rsidRPr="00A44818" w:rsidRDefault="00D375A8" w:rsidP="00111B0D">
      <w:pPr>
        <w:numPr>
          <w:ilvl w:val="0"/>
          <w:numId w:val="1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n apprenticeship</w:t>
      </w:r>
    </w:p>
    <w:p w14:paraId="0B14B411" w14:textId="4A63B5F4"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For more information on study programmes see:</w:t>
      </w:r>
    </w:p>
    <w:p w14:paraId="344CA7B3" w14:textId="5856872F" w:rsidR="00111B0D" w:rsidRPr="00A44818" w:rsidRDefault="00D375A8" w:rsidP="00111B0D">
      <w:pPr>
        <w:numPr>
          <w:ilvl w:val="0"/>
          <w:numId w:val="17"/>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R</w:t>
      </w:r>
      <w:r w:rsidR="00111B0D" w:rsidRPr="00A44818">
        <w:rPr>
          <w:rFonts w:ascii="Century Gothic" w:eastAsia="Times New Roman" w:hAnsi="Century Gothic" w:cs="Arial"/>
          <w:sz w:val="24"/>
          <w:szCs w:val="24"/>
          <w:lang w:val="en"/>
        </w:rPr>
        <w:t xml:space="preserve">egulation 14 and paragraph 18 of schedule 2 in the </w:t>
      </w:r>
      <w:hyperlink r:id="rId18" w:history="1">
        <w:r w:rsidR="00111B0D" w:rsidRPr="00A44818">
          <w:rPr>
            <w:rFonts w:ascii="Century Gothic" w:eastAsia="Times New Roman" w:hAnsi="Century Gothic" w:cs="Arial"/>
            <w:color w:val="0000FF"/>
            <w:sz w:val="24"/>
            <w:szCs w:val="24"/>
            <w:u w:val="single"/>
            <w:lang w:val="en"/>
          </w:rPr>
          <w:t>School and Early Years Finance (England) Regulations 2015</w:t>
        </w:r>
      </w:hyperlink>
      <w:r w:rsidR="00111B0D" w:rsidRPr="00A44818">
        <w:rPr>
          <w:rFonts w:ascii="Century Gothic" w:eastAsia="Times New Roman" w:hAnsi="Century Gothic" w:cs="Arial"/>
          <w:sz w:val="24"/>
          <w:szCs w:val="24"/>
          <w:lang w:val="en"/>
        </w:rPr>
        <w:t xml:space="preserve"> </w:t>
      </w:r>
    </w:p>
    <w:p w14:paraId="7BCA485A" w14:textId="77777777" w:rsidR="00111B0D" w:rsidRPr="00A44818" w:rsidRDefault="00111B0D" w:rsidP="00111B0D">
      <w:pPr>
        <w:numPr>
          <w:ilvl w:val="0"/>
          <w:numId w:val="17"/>
        </w:numPr>
        <w:spacing w:before="100" w:beforeAutospacing="1" w:after="100" w:afterAutospacing="1" w:line="240" w:lineRule="auto"/>
        <w:rPr>
          <w:rFonts w:ascii="Century Gothic" w:eastAsia="Times New Roman" w:hAnsi="Century Gothic" w:cs="Arial"/>
          <w:sz w:val="24"/>
          <w:szCs w:val="24"/>
          <w:lang w:val="en"/>
        </w:rPr>
      </w:pPr>
      <w:hyperlink r:id="rId19" w:history="1">
        <w:r w:rsidRPr="00A44818">
          <w:rPr>
            <w:rFonts w:ascii="Century Gothic" w:eastAsia="Times New Roman" w:hAnsi="Century Gothic" w:cs="Arial"/>
            <w:color w:val="0000FF"/>
            <w:sz w:val="24"/>
            <w:szCs w:val="24"/>
            <w:u w:val="single"/>
            <w:lang w:val="en"/>
          </w:rPr>
          <w:t>guidance about 16 to 19 study programmes</w:t>
        </w:r>
      </w:hyperlink>
    </w:p>
    <w:p w14:paraId="1A46AC18"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Local authorities should consider the need to provide young people with EHC plans with a full package of support across education, health and care 5 days a week, if appropriate. Packages could involve amounts of time at different providers and in different settings and may include periods outside education institutions with appropriate support.</w:t>
      </w:r>
    </w:p>
    <w:p w14:paraId="2444D0E3"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The package can include non-educational activities, such as:</w:t>
      </w:r>
    </w:p>
    <w:p w14:paraId="7F0E68D5" w14:textId="5B0ADF1E"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V</w:t>
      </w:r>
      <w:r w:rsidR="00111B0D" w:rsidRPr="00A44818">
        <w:rPr>
          <w:rFonts w:ascii="Century Gothic" w:eastAsia="Times New Roman" w:hAnsi="Century Gothic" w:cs="Arial"/>
          <w:sz w:val="24"/>
          <w:szCs w:val="24"/>
          <w:lang w:val="en"/>
        </w:rPr>
        <w:t>olunteering or community participation</w:t>
      </w:r>
    </w:p>
    <w:p w14:paraId="66D8A172" w14:textId="106B919E"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W</w:t>
      </w:r>
      <w:r w:rsidR="00111B0D" w:rsidRPr="00A44818">
        <w:rPr>
          <w:rFonts w:ascii="Century Gothic" w:eastAsia="Times New Roman" w:hAnsi="Century Gothic" w:cs="Arial"/>
          <w:sz w:val="24"/>
          <w:szCs w:val="24"/>
          <w:lang w:val="en"/>
        </w:rPr>
        <w:t xml:space="preserve">ork </w:t>
      </w:r>
      <w:r w:rsidR="004603FF" w:rsidRPr="00A44818">
        <w:rPr>
          <w:rFonts w:ascii="Century Gothic" w:eastAsia="Times New Roman" w:hAnsi="Century Gothic" w:cs="Arial"/>
          <w:sz w:val="24"/>
          <w:szCs w:val="24"/>
          <w:lang w:val="en"/>
        </w:rPr>
        <w:t>experience.</w:t>
      </w:r>
    </w:p>
    <w:p w14:paraId="1FB68C2D" w14:textId="77E8D49D"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w:t>
      </w:r>
      <w:r w:rsidR="00111B0D" w:rsidRPr="00A44818">
        <w:rPr>
          <w:rFonts w:ascii="Century Gothic" w:eastAsia="Times New Roman" w:hAnsi="Century Gothic" w:cs="Arial"/>
          <w:sz w:val="24"/>
          <w:szCs w:val="24"/>
          <w:lang w:val="en"/>
        </w:rPr>
        <w:t>ndependent travel training</w:t>
      </w:r>
    </w:p>
    <w:p w14:paraId="392C5431" w14:textId="19A075F2"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S</w:t>
      </w:r>
      <w:r w:rsidR="00111B0D" w:rsidRPr="00A44818">
        <w:rPr>
          <w:rFonts w:ascii="Century Gothic" w:eastAsia="Times New Roman" w:hAnsi="Century Gothic" w:cs="Arial"/>
          <w:sz w:val="24"/>
          <w:szCs w:val="24"/>
          <w:lang w:val="en"/>
        </w:rPr>
        <w:t xml:space="preserve">kills for living in semi-supported or independent </w:t>
      </w:r>
      <w:r w:rsidR="00690598" w:rsidRPr="00A44818">
        <w:rPr>
          <w:rFonts w:ascii="Century Gothic" w:eastAsia="Times New Roman" w:hAnsi="Century Gothic" w:cs="Arial"/>
          <w:sz w:val="24"/>
          <w:szCs w:val="24"/>
          <w:lang w:val="en"/>
        </w:rPr>
        <w:t>accommodation.</w:t>
      </w:r>
    </w:p>
    <w:p w14:paraId="74A6BE54" w14:textId="21178410"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 xml:space="preserve">raining to develop and maintain </w:t>
      </w:r>
      <w:r w:rsidR="00690598" w:rsidRPr="00A44818">
        <w:rPr>
          <w:rFonts w:ascii="Century Gothic" w:eastAsia="Times New Roman" w:hAnsi="Century Gothic" w:cs="Arial"/>
          <w:sz w:val="24"/>
          <w:szCs w:val="24"/>
          <w:lang w:val="en"/>
        </w:rPr>
        <w:t>friendships.</w:t>
      </w:r>
    </w:p>
    <w:p w14:paraId="3BE09740" w14:textId="035F6899"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ccess to local facilities</w:t>
      </w:r>
    </w:p>
    <w:p w14:paraId="32173A1B" w14:textId="700FC52D" w:rsidR="00111B0D" w:rsidRPr="00A44818" w:rsidRDefault="00D375A8" w:rsidP="00111B0D">
      <w:pPr>
        <w:numPr>
          <w:ilvl w:val="0"/>
          <w:numId w:val="18"/>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P</w:t>
      </w:r>
      <w:r w:rsidR="00111B0D" w:rsidRPr="00A44818">
        <w:rPr>
          <w:rFonts w:ascii="Century Gothic" w:eastAsia="Times New Roman" w:hAnsi="Century Gothic" w:cs="Arial"/>
          <w:sz w:val="24"/>
          <w:szCs w:val="24"/>
          <w:lang w:val="en"/>
        </w:rPr>
        <w:t>hysiotherapy</w:t>
      </w:r>
    </w:p>
    <w:p w14:paraId="401CFF11" w14:textId="46D684CA"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Local authorities will need to </w:t>
      </w:r>
      <w:r w:rsidR="000A4D2D" w:rsidRPr="00A44818">
        <w:rPr>
          <w:rFonts w:ascii="Century Gothic" w:eastAsia="Times New Roman" w:hAnsi="Century Gothic" w:cs="Arial"/>
          <w:sz w:val="24"/>
          <w:szCs w:val="24"/>
          <w:lang w:val="en"/>
        </w:rPr>
        <w:t>collaborate</w:t>
      </w:r>
      <w:r w:rsidRPr="00A44818">
        <w:rPr>
          <w:rFonts w:ascii="Century Gothic" w:eastAsia="Times New Roman" w:hAnsi="Century Gothic" w:cs="Arial"/>
          <w:sz w:val="24"/>
          <w:szCs w:val="24"/>
          <w:lang w:val="en"/>
        </w:rPr>
        <w:t xml:space="preserve"> with providers and young people to ensure there is a range of opportunities that can be tailored to individual needs, including the use of personal budgets.</w:t>
      </w:r>
    </w:p>
    <w:p w14:paraId="3372002D" w14:textId="2722E65B"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A young person’s progress whilst they have an EHC plan can be recognised in a variety of ways, including when they </w:t>
      </w:r>
      <w:r w:rsidR="000A4D2D" w:rsidRPr="00A44818">
        <w:rPr>
          <w:rFonts w:ascii="Century Gothic" w:eastAsia="Times New Roman" w:hAnsi="Century Gothic" w:cs="Arial"/>
          <w:sz w:val="24"/>
          <w:szCs w:val="24"/>
          <w:lang w:val="en"/>
        </w:rPr>
        <w:t>do not</w:t>
      </w:r>
      <w:r w:rsidRPr="00A44818">
        <w:rPr>
          <w:rFonts w:ascii="Century Gothic" w:eastAsia="Times New Roman" w:hAnsi="Century Gothic" w:cs="Arial"/>
          <w:sz w:val="24"/>
          <w:szCs w:val="24"/>
          <w:lang w:val="en"/>
        </w:rPr>
        <w:t xml:space="preserve"> undertake formal qualifications. This includes </w:t>
      </w:r>
      <w:hyperlink r:id="rId20" w:history="1">
        <w:r w:rsidR="007219F6" w:rsidRPr="00A44818">
          <w:rPr>
            <w:rStyle w:val="Hyperlink"/>
            <w:rFonts w:ascii="Century Gothic" w:eastAsia="Times New Roman" w:hAnsi="Century Gothic" w:cs="Arial"/>
            <w:sz w:val="24"/>
            <w:szCs w:val="24"/>
          </w:rPr>
          <w:t>RARPA - The Education and Training Foundation</w:t>
        </w:r>
      </w:hyperlink>
      <w:r w:rsidR="007219F6" w:rsidRPr="00A44818">
        <w:rPr>
          <w:rFonts w:ascii="Century Gothic" w:eastAsia="Times New Roman" w:hAnsi="Century Gothic" w:cs="Arial"/>
          <w:sz w:val="24"/>
          <w:szCs w:val="24"/>
          <w:lang w:val="en"/>
        </w:rPr>
        <w:t xml:space="preserve"> </w:t>
      </w:r>
      <w:r w:rsidRPr="00A44818">
        <w:rPr>
          <w:rFonts w:ascii="Century Gothic" w:eastAsia="Times New Roman" w:hAnsi="Century Gothic" w:cs="Arial"/>
          <w:sz w:val="24"/>
          <w:szCs w:val="24"/>
          <w:lang w:val="en"/>
        </w:rPr>
        <w:t>(‘Recognising and Recording Progress and Achievement’) - a 5-stage process to measure the progress and achievement of learners on non-accredited learning programmes.</w:t>
      </w:r>
    </w:p>
    <w:p w14:paraId="456B3520" w14:textId="77777777" w:rsidR="007219F6" w:rsidRPr="00A44818" w:rsidRDefault="007219F6" w:rsidP="00111B0D">
      <w:pPr>
        <w:spacing w:before="100" w:beforeAutospacing="1" w:after="100" w:afterAutospacing="1" w:line="240" w:lineRule="auto"/>
        <w:outlineLvl w:val="2"/>
        <w:rPr>
          <w:rFonts w:ascii="Century Gothic" w:eastAsia="Times New Roman" w:hAnsi="Century Gothic" w:cs="Arial"/>
          <w:b/>
          <w:bCs/>
          <w:sz w:val="24"/>
          <w:szCs w:val="24"/>
          <w:lang w:val="en"/>
        </w:rPr>
      </w:pPr>
    </w:p>
    <w:p w14:paraId="377D7F63" w14:textId="69CBAAFA"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2.1 Special schools</w:t>
      </w:r>
    </w:p>
    <w:p w14:paraId="648CC5EA" w14:textId="76D710A2"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lastRenderedPageBreak/>
        <w:t xml:space="preserve">Young people aged 19 </w:t>
      </w:r>
      <w:r w:rsidR="000A4D2D" w:rsidRPr="00A44818">
        <w:rPr>
          <w:rFonts w:ascii="Century Gothic" w:eastAsia="Times New Roman" w:hAnsi="Century Gothic" w:cs="Arial"/>
          <w:sz w:val="24"/>
          <w:szCs w:val="24"/>
          <w:lang w:val="en"/>
        </w:rPr>
        <w:t>cannot</w:t>
      </w:r>
      <w:r w:rsidRPr="00A44818">
        <w:rPr>
          <w:rFonts w:ascii="Century Gothic" w:eastAsia="Times New Roman" w:hAnsi="Century Gothic" w:cs="Arial"/>
          <w:sz w:val="24"/>
          <w:szCs w:val="24"/>
          <w:lang w:val="en"/>
        </w:rPr>
        <w:t xml:space="preserve"> remain in a special school unless </w:t>
      </w:r>
      <w:r w:rsidR="000A4D2D" w:rsidRPr="00A44818">
        <w:rPr>
          <w:rFonts w:ascii="Century Gothic" w:eastAsia="Times New Roman" w:hAnsi="Century Gothic" w:cs="Arial"/>
          <w:sz w:val="24"/>
          <w:szCs w:val="24"/>
          <w:lang w:val="en"/>
        </w:rPr>
        <w:t>they are</w:t>
      </w:r>
      <w:r w:rsidRPr="00A44818">
        <w:rPr>
          <w:rFonts w:ascii="Century Gothic" w:eastAsia="Times New Roman" w:hAnsi="Century Gothic" w:cs="Arial"/>
          <w:sz w:val="24"/>
          <w:szCs w:val="24"/>
          <w:lang w:val="en"/>
        </w:rPr>
        <w:t xml:space="preserve"> completing a secondary education course started </w:t>
      </w:r>
      <w:r w:rsidR="008628BA" w:rsidRPr="00A44818">
        <w:rPr>
          <w:rFonts w:ascii="Century Gothic" w:eastAsia="Times New Roman" w:hAnsi="Century Gothic" w:cs="Arial"/>
          <w:sz w:val="24"/>
          <w:szCs w:val="24"/>
          <w:lang w:val="en"/>
        </w:rPr>
        <w:t>before,</w:t>
      </w:r>
      <w:r w:rsidRPr="00A44818">
        <w:rPr>
          <w:rFonts w:ascii="Century Gothic" w:eastAsia="Times New Roman" w:hAnsi="Century Gothic" w:cs="Arial"/>
          <w:sz w:val="24"/>
          <w:szCs w:val="24"/>
          <w:lang w:val="en"/>
        </w:rPr>
        <w:t xml:space="preserve"> they were 18 years old. Special schools have the option of setting up a legally and financially separate entity to provide education for 19- to 25-year-olds, as advised in the ‘</w:t>
      </w:r>
      <w:hyperlink r:id="rId21" w:history="1">
        <w:r w:rsidRPr="00A44818">
          <w:rPr>
            <w:rFonts w:ascii="Century Gothic" w:eastAsia="Times New Roman" w:hAnsi="Century Gothic" w:cs="Arial"/>
            <w:color w:val="0000FF"/>
            <w:sz w:val="24"/>
            <w:szCs w:val="24"/>
            <w:u w:val="single"/>
            <w:lang w:val="en"/>
          </w:rPr>
          <w:t>High needs funding: operational guide 2016 to 2017</w:t>
        </w:r>
      </w:hyperlink>
      <w:r w:rsidRPr="00A44818">
        <w:rPr>
          <w:rFonts w:ascii="Century Gothic" w:eastAsia="Times New Roman" w:hAnsi="Century Gothic" w:cs="Arial"/>
          <w:sz w:val="24"/>
          <w:szCs w:val="24"/>
          <w:lang w:val="en"/>
        </w:rPr>
        <w:t>’ (‘Learners aged 19 to 25 with an EHC plan’).</w:t>
      </w:r>
    </w:p>
    <w:p w14:paraId="079190C1" w14:textId="6FF30CE7"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2.2 Supported </w:t>
      </w:r>
      <w:r w:rsidR="008628BA" w:rsidRPr="00A44818">
        <w:rPr>
          <w:rFonts w:ascii="Century Gothic" w:eastAsia="Times New Roman" w:hAnsi="Century Gothic" w:cs="Arial"/>
          <w:b/>
          <w:bCs/>
          <w:sz w:val="24"/>
          <w:szCs w:val="24"/>
          <w:lang w:val="en"/>
        </w:rPr>
        <w:t>internships.</w:t>
      </w:r>
    </w:p>
    <w:p w14:paraId="766B016B" w14:textId="22F0D110"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As stated in the ‘</w:t>
      </w:r>
      <w:hyperlink r:id="rId22" w:history="1">
        <w:r w:rsidRPr="00A44818">
          <w:rPr>
            <w:rFonts w:ascii="Century Gothic" w:eastAsia="Times New Roman" w:hAnsi="Century Gothic" w:cs="Arial"/>
            <w:color w:val="0000FF"/>
            <w:sz w:val="24"/>
            <w:szCs w:val="24"/>
            <w:u w:val="single"/>
            <w:lang w:val="en"/>
          </w:rPr>
          <w:t>Post-16 skills plan</w:t>
        </w:r>
      </w:hyperlink>
      <w:r w:rsidRPr="00A44818">
        <w:rPr>
          <w:rFonts w:ascii="Century Gothic" w:eastAsia="Times New Roman" w:hAnsi="Century Gothic" w:cs="Arial"/>
          <w:sz w:val="24"/>
          <w:szCs w:val="24"/>
          <w:lang w:val="en"/>
        </w:rPr>
        <w:t xml:space="preserve">’, the government want all young people with an EHC plan to undertake a </w:t>
      </w:r>
      <w:hyperlink r:id="rId23" w:history="1">
        <w:r w:rsidR="007219F6" w:rsidRPr="00A44818">
          <w:rPr>
            <w:rStyle w:val="Hyperlink"/>
            <w:rFonts w:ascii="Century Gothic" w:hAnsi="Century Gothic"/>
            <w:b/>
            <w:bCs/>
            <w:sz w:val="24"/>
            <w:szCs w:val="24"/>
          </w:rPr>
          <w:t>Supported internships - GOV.UK</w:t>
        </w:r>
      </w:hyperlink>
      <w:r w:rsidRPr="00A44818">
        <w:rPr>
          <w:rFonts w:ascii="Century Gothic" w:eastAsia="Times New Roman" w:hAnsi="Century Gothic" w:cs="Arial"/>
          <w:sz w:val="24"/>
          <w:szCs w:val="24"/>
          <w:lang w:val="en"/>
        </w:rPr>
        <w:t xml:space="preserve"> unless there is a good reason for them not to.</w:t>
      </w:r>
    </w:p>
    <w:p w14:paraId="022266C0" w14:textId="525AB8DC"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Supported internships are one of the most effective routes to employment for young people with EHC plans. They are a structured study programme, based primarily </w:t>
      </w:r>
      <w:r w:rsidR="008628BA" w:rsidRPr="00A44818">
        <w:rPr>
          <w:rFonts w:ascii="Century Gothic" w:eastAsia="Times New Roman" w:hAnsi="Century Gothic" w:cs="Arial"/>
          <w:sz w:val="24"/>
          <w:szCs w:val="24"/>
          <w:lang w:val="en"/>
        </w:rPr>
        <w:t>on</w:t>
      </w:r>
      <w:r w:rsidRPr="00A44818">
        <w:rPr>
          <w:rFonts w:ascii="Century Gothic" w:eastAsia="Times New Roman" w:hAnsi="Century Gothic" w:cs="Arial"/>
          <w:sz w:val="24"/>
          <w:szCs w:val="24"/>
          <w:lang w:val="en"/>
        </w:rPr>
        <w:t xml:space="preserve"> an employer. They help young people get paid jobs by giving them the skills they need for work.</w:t>
      </w:r>
    </w:p>
    <w:p w14:paraId="7CCC9768" w14:textId="650D6C63"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Supported internships are unpaid, and last for a minimum of 6 months. Where possible, young people will move into paid employment at the end of the programme. Alongside their time at the employer, young people complete a personalised study programme and are supported by an </w:t>
      </w:r>
      <w:r w:rsidR="00C606AA" w:rsidRPr="00A44818">
        <w:rPr>
          <w:rFonts w:ascii="Century Gothic" w:eastAsia="Times New Roman" w:hAnsi="Century Gothic" w:cs="Arial"/>
          <w:sz w:val="24"/>
          <w:szCs w:val="24"/>
          <w:lang w:val="en"/>
        </w:rPr>
        <w:t>expert</w:t>
      </w:r>
      <w:r w:rsidRPr="00A44818">
        <w:rPr>
          <w:rFonts w:ascii="Century Gothic" w:eastAsia="Times New Roman" w:hAnsi="Century Gothic" w:cs="Arial"/>
          <w:sz w:val="24"/>
          <w:szCs w:val="24"/>
          <w:lang w:val="en"/>
        </w:rPr>
        <w:t xml:space="preserve"> coach where needed.</w:t>
      </w:r>
    </w:p>
    <w:p w14:paraId="4FD971CF" w14:textId="559AED12"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2.3 Providing education in a non-education </w:t>
      </w:r>
      <w:r w:rsidR="004603FF" w:rsidRPr="00A44818">
        <w:rPr>
          <w:rFonts w:ascii="Century Gothic" w:eastAsia="Times New Roman" w:hAnsi="Century Gothic" w:cs="Arial"/>
          <w:b/>
          <w:bCs/>
          <w:sz w:val="24"/>
          <w:szCs w:val="24"/>
          <w:lang w:val="en"/>
        </w:rPr>
        <w:t>setting.</w:t>
      </w:r>
    </w:p>
    <w:p w14:paraId="63EFFADF"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Education for the majority of those aged over 16 should be through a study programme. Young people with EHC plans are expected to be on a study programme focused on their education and training.</w:t>
      </w:r>
    </w:p>
    <w:p w14:paraId="087833B4" w14:textId="14024DD8"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However, there may be times when special educational provision can be provided outside an institution funded by the Education and Funding Agency (EFA), such as in a residential care home or other non-educational setting. In these cases, it would be appropriate for the education service to fund this. Decisions are made on an individual basis</w:t>
      </w:r>
      <w:r w:rsidR="00F03F6A" w:rsidRPr="00A44818">
        <w:rPr>
          <w:rFonts w:ascii="Century Gothic" w:eastAsia="Times New Roman" w:hAnsi="Century Gothic" w:cs="Arial"/>
          <w:sz w:val="24"/>
          <w:szCs w:val="24"/>
          <w:lang w:val="en"/>
        </w:rPr>
        <w:t>.</w:t>
      </w:r>
    </w:p>
    <w:p w14:paraId="06642915" w14:textId="77777777"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2.4 Studying in a higher education institution (HEI)</w:t>
      </w:r>
    </w:p>
    <w:p w14:paraId="4B88AFF1" w14:textId="38A8B0B5"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 EFA funds some courses in higher education institutions (HEI) that are not prescribed higher education courses, meaning </w:t>
      </w:r>
      <w:r w:rsidR="000A4D2D" w:rsidRPr="00A44818">
        <w:rPr>
          <w:rFonts w:ascii="Century Gothic" w:eastAsia="Times New Roman" w:hAnsi="Century Gothic" w:cs="Arial"/>
          <w:sz w:val="24"/>
          <w:szCs w:val="24"/>
          <w:lang w:val="en"/>
        </w:rPr>
        <w:t>it is</w:t>
      </w:r>
      <w:r w:rsidRPr="00A44818">
        <w:rPr>
          <w:rFonts w:ascii="Century Gothic" w:eastAsia="Times New Roman" w:hAnsi="Century Gothic" w:cs="Arial"/>
          <w:sz w:val="24"/>
          <w:szCs w:val="24"/>
          <w:lang w:val="en"/>
        </w:rPr>
        <w:t xml:space="preserve"> possible to have an EHC plan in these circumstances.</w:t>
      </w:r>
    </w:p>
    <w:p w14:paraId="55D29BEC"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HEIs can use their EFA allocation to provide support for particular students, provided it meets the funding, study programme and eligibility criteria that EFA publish every year for 16 to 19 students (see ‘</w:t>
      </w:r>
      <w:hyperlink r:id="rId24" w:history="1">
        <w:r w:rsidRPr="00A44818">
          <w:rPr>
            <w:rFonts w:ascii="Century Gothic" w:eastAsia="Times New Roman" w:hAnsi="Century Gothic" w:cs="Arial"/>
            <w:color w:val="0000FF"/>
            <w:sz w:val="24"/>
            <w:szCs w:val="24"/>
            <w:u w:val="single"/>
            <w:lang w:val="en"/>
          </w:rPr>
          <w:t>16 to 19 education: funding guidance’</w:t>
        </w:r>
      </w:hyperlink>
      <w:r w:rsidRPr="00A44818">
        <w:rPr>
          <w:rFonts w:ascii="Century Gothic" w:eastAsia="Times New Roman" w:hAnsi="Century Gothic" w:cs="Arial"/>
          <w:sz w:val="24"/>
          <w:szCs w:val="24"/>
          <w:lang w:val="en"/>
        </w:rPr>
        <w:t xml:space="preserve">). Prospective students should be made aware that HEI providers </w:t>
      </w:r>
      <w:r w:rsidRPr="00A44818">
        <w:rPr>
          <w:rFonts w:ascii="Century Gothic" w:eastAsia="Times New Roman" w:hAnsi="Century Gothic" w:cs="Arial"/>
          <w:sz w:val="24"/>
          <w:szCs w:val="24"/>
          <w:lang w:val="en"/>
        </w:rPr>
        <w:lastRenderedPageBreak/>
        <w:t xml:space="preserve">are not legally bound by the Children and Families Act 2014. However, they are legally bound by the </w:t>
      </w:r>
      <w:hyperlink r:id="rId25" w:history="1">
        <w:r w:rsidRPr="00A44818">
          <w:rPr>
            <w:rFonts w:ascii="Century Gothic" w:eastAsia="Times New Roman" w:hAnsi="Century Gothic" w:cs="Arial"/>
            <w:color w:val="0000FF"/>
            <w:sz w:val="24"/>
            <w:szCs w:val="24"/>
            <w:u w:val="single"/>
            <w:lang w:val="en"/>
          </w:rPr>
          <w:t>Equality Act 2010</w:t>
        </w:r>
      </w:hyperlink>
      <w:r w:rsidRPr="00A44818">
        <w:rPr>
          <w:rFonts w:ascii="Century Gothic" w:eastAsia="Times New Roman" w:hAnsi="Century Gothic" w:cs="Arial"/>
          <w:sz w:val="24"/>
          <w:szCs w:val="24"/>
          <w:lang w:val="en"/>
        </w:rPr>
        <w:t>.</w:t>
      </w:r>
    </w:p>
    <w:p w14:paraId="0BB491BE" w14:textId="6624A13A"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2.5 Studying a level 4 (higher education level) </w:t>
      </w:r>
      <w:r w:rsidR="004603FF" w:rsidRPr="00A44818">
        <w:rPr>
          <w:rFonts w:ascii="Century Gothic" w:eastAsia="Times New Roman" w:hAnsi="Century Gothic" w:cs="Arial"/>
          <w:b/>
          <w:bCs/>
          <w:sz w:val="24"/>
          <w:szCs w:val="24"/>
          <w:lang w:val="en"/>
        </w:rPr>
        <w:t>qualification.</w:t>
      </w:r>
    </w:p>
    <w:p w14:paraId="2947D3CE" w14:textId="2A245E9E"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Studying at this level would be considered a positive outcome from an EHC plan, and a pathway to finding </w:t>
      </w:r>
      <w:r w:rsidR="00F03F6A" w:rsidRPr="00A44818">
        <w:rPr>
          <w:rFonts w:ascii="Century Gothic" w:eastAsia="Times New Roman" w:hAnsi="Century Gothic" w:cs="Arial"/>
          <w:sz w:val="24"/>
          <w:szCs w:val="24"/>
          <w:lang w:val="en"/>
        </w:rPr>
        <w:t>a decent job</w:t>
      </w:r>
      <w:r w:rsidRPr="00A44818">
        <w:rPr>
          <w:rFonts w:ascii="Century Gothic" w:eastAsia="Times New Roman" w:hAnsi="Century Gothic" w:cs="Arial"/>
          <w:sz w:val="24"/>
          <w:szCs w:val="24"/>
          <w:lang w:val="en"/>
        </w:rPr>
        <w:t>. However, a young person studying at level 4 in an FE college would not be entitled to an EHC plan.</w:t>
      </w:r>
    </w:p>
    <w:p w14:paraId="43955F00"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There are separate systems in place to support disabled young people in higher education (HE), including </w:t>
      </w:r>
      <w:hyperlink r:id="rId26" w:history="1">
        <w:r w:rsidRPr="00A44818">
          <w:rPr>
            <w:rFonts w:ascii="Century Gothic" w:eastAsia="Times New Roman" w:hAnsi="Century Gothic" w:cs="Arial"/>
            <w:color w:val="0000FF"/>
            <w:sz w:val="24"/>
            <w:szCs w:val="24"/>
            <w:u w:val="single"/>
            <w:lang w:val="en"/>
          </w:rPr>
          <w:t>Disabled Students’ Allowances (DSAs)</w:t>
        </w:r>
      </w:hyperlink>
      <w:r w:rsidRPr="00A44818">
        <w:rPr>
          <w:rFonts w:ascii="Century Gothic" w:eastAsia="Times New Roman" w:hAnsi="Century Gothic" w:cs="Arial"/>
          <w:sz w:val="24"/>
          <w:szCs w:val="24"/>
          <w:lang w:val="en"/>
        </w:rPr>
        <w:t>. These are non-repayable grants that assist with the additional costs incurred by disabled students. They apply to those studying HE in an FE environment. DSAs fund a range of support, including assistance with the cost of:</w:t>
      </w:r>
    </w:p>
    <w:p w14:paraId="546A62AF" w14:textId="7581985A" w:rsidR="00111B0D" w:rsidRPr="00A44818" w:rsidRDefault="00D375A8" w:rsidP="00111B0D">
      <w:pPr>
        <w:numPr>
          <w:ilvl w:val="0"/>
          <w:numId w:val="19"/>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S</w:t>
      </w:r>
      <w:r w:rsidR="00111B0D" w:rsidRPr="00A44818">
        <w:rPr>
          <w:rFonts w:ascii="Century Gothic" w:eastAsia="Times New Roman" w:hAnsi="Century Gothic" w:cs="Arial"/>
          <w:sz w:val="24"/>
          <w:szCs w:val="24"/>
          <w:lang w:val="en"/>
        </w:rPr>
        <w:t>pecialist equipment</w:t>
      </w:r>
    </w:p>
    <w:p w14:paraId="1058ABB1" w14:textId="3B793E81" w:rsidR="00111B0D" w:rsidRPr="00A44818" w:rsidRDefault="00D375A8" w:rsidP="00111B0D">
      <w:pPr>
        <w:numPr>
          <w:ilvl w:val="0"/>
          <w:numId w:val="19"/>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ravel</w:t>
      </w:r>
    </w:p>
    <w:p w14:paraId="34BF7028" w14:textId="33A14F31" w:rsidR="00111B0D" w:rsidRPr="00A44818" w:rsidRDefault="00D375A8" w:rsidP="00111B0D">
      <w:pPr>
        <w:numPr>
          <w:ilvl w:val="0"/>
          <w:numId w:val="19"/>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N</w:t>
      </w:r>
      <w:r w:rsidR="00111B0D" w:rsidRPr="00A44818">
        <w:rPr>
          <w:rFonts w:ascii="Century Gothic" w:eastAsia="Times New Roman" w:hAnsi="Century Gothic" w:cs="Arial"/>
          <w:sz w:val="24"/>
          <w:szCs w:val="24"/>
          <w:lang w:val="en"/>
        </w:rPr>
        <w:t>on-medical helpers (for example sign language interpreters)</w:t>
      </w:r>
    </w:p>
    <w:p w14:paraId="2F3E739E" w14:textId="3E8F952F"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For more information see the </w:t>
      </w:r>
      <w:hyperlink r:id="rId27" w:history="1">
        <w:r w:rsidR="007219F6" w:rsidRPr="00A44818">
          <w:rPr>
            <w:rStyle w:val="Hyperlink"/>
            <w:rFonts w:ascii="Century Gothic" w:hAnsi="Century Gothic"/>
            <w:sz w:val="24"/>
            <w:szCs w:val="24"/>
          </w:rPr>
          <w:t>Help if you're a student with a learning difficulty, health problem or disability: Disabled Students' Allowance - GOV.UK</w:t>
        </w:r>
      </w:hyperlink>
    </w:p>
    <w:p w14:paraId="09E63A03" w14:textId="7CBCF9B9"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 xml:space="preserve">2.6 Supporting young people who </w:t>
      </w:r>
      <w:r w:rsidR="000A4D2D" w:rsidRPr="00A44818">
        <w:rPr>
          <w:rFonts w:ascii="Century Gothic" w:eastAsia="Times New Roman" w:hAnsi="Century Gothic" w:cs="Arial"/>
          <w:b/>
          <w:bCs/>
          <w:sz w:val="24"/>
          <w:szCs w:val="24"/>
          <w:lang w:val="en"/>
        </w:rPr>
        <w:t>have not</w:t>
      </w:r>
      <w:r w:rsidRPr="00A44818">
        <w:rPr>
          <w:rFonts w:ascii="Century Gothic" w:eastAsia="Times New Roman" w:hAnsi="Century Gothic" w:cs="Arial"/>
          <w:b/>
          <w:bCs/>
          <w:sz w:val="24"/>
          <w:szCs w:val="24"/>
          <w:lang w:val="en"/>
        </w:rPr>
        <w:t xml:space="preserve"> found a </w:t>
      </w:r>
      <w:r w:rsidR="004603FF" w:rsidRPr="00A44818">
        <w:rPr>
          <w:rFonts w:ascii="Century Gothic" w:eastAsia="Times New Roman" w:hAnsi="Century Gothic" w:cs="Arial"/>
          <w:b/>
          <w:bCs/>
          <w:sz w:val="24"/>
          <w:szCs w:val="24"/>
          <w:lang w:val="en"/>
        </w:rPr>
        <w:t>job.</w:t>
      </w:r>
    </w:p>
    <w:p w14:paraId="604C2EC0" w14:textId="65F57E6F"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19- to 25-year-olds who make a benefit claim will be invited to meet </w:t>
      </w:r>
      <w:r w:rsidR="00C606AA" w:rsidRPr="00A44818">
        <w:rPr>
          <w:rFonts w:ascii="Century Gothic" w:eastAsia="Times New Roman" w:hAnsi="Century Gothic" w:cs="Arial"/>
          <w:sz w:val="24"/>
          <w:szCs w:val="24"/>
          <w:lang w:val="en"/>
        </w:rPr>
        <w:t>a</w:t>
      </w:r>
      <w:r w:rsidRPr="00A44818">
        <w:rPr>
          <w:rFonts w:ascii="Century Gothic" w:eastAsia="Times New Roman" w:hAnsi="Century Gothic" w:cs="Arial"/>
          <w:sz w:val="24"/>
          <w:szCs w:val="24"/>
          <w:lang w:val="en"/>
        </w:rPr>
        <w:t xml:space="preserve"> coach at the Job Centre. For those claiming Job Seekers’ Allowance (JSA), this will be as soon as possible. For those claiming Employment Support Allowance (ESA) and presenting a fit note, this will be within 4 to 6 weeks of their claim. At the Job Centre, the work coach will discuss the young person’s needs and any barriers to work. </w:t>
      </w:r>
      <w:r w:rsidR="000A4D2D" w:rsidRPr="00A44818">
        <w:rPr>
          <w:rFonts w:ascii="Century Gothic" w:eastAsia="Times New Roman" w:hAnsi="Century Gothic" w:cs="Arial"/>
          <w:sz w:val="24"/>
          <w:szCs w:val="24"/>
          <w:lang w:val="en"/>
        </w:rPr>
        <w:t>They will</w:t>
      </w:r>
      <w:r w:rsidRPr="00A44818">
        <w:rPr>
          <w:rFonts w:ascii="Century Gothic" w:eastAsia="Times New Roman" w:hAnsi="Century Gothic" w:cs="Arial"/>
          <w:sz w:val="24"/>
          <w:szCs w:val="24"/>
          <w:lang w:val="en"/>
        </w:rPr>
        <w:t xml:space="preserve"> then </w:t>
      </w:r>
      <w:r w:rsidR="00A44818" w:rsidRPr="00A44818">
        <w:rPr>
          <w:rFonts w:ascii="Century Gothic" w:eastAsia="Times New Roman" w:hAnsi="Century Gothic" w:cs="Arial"/>
          <w:sz w:val="24"/>
          <w:szCs w:val="24"/>
          <w:lang w:val="en"/>
        </w:rPr>
        <w:t>agree to</w:t>
      </w:r>
      <w:r w:rsidRPr="00A44818">
        <w:rPr>
          <w:rFonts w:ascii="Century Gothic" w:eastAsia="Times New Roman" w:hAnsi="Century Gothic" w:cs="Arial"/>
          <w:sz w:val="24"/>
          <w:szCs w:val="24"/>
          <w:lang w:val="en"/>
        </w:rPr>
        <w:t xml:space="preserve"> a plan of action (a ‘claimants’ </w:t>
      </w:r>
      <w:r w:rsidR="00A44818" w:rsidRPr="00A44818">
        <w:rPr>
          <w:rFonts w:ascii="Century Gothic" w:eastAsia="Times New Roman" w:hAnsi="Century Gothic" w:cs="Arial"/>
          <w:sz w:val="24"/>
          <w:szCs w:val="24"/>
          <w:lang w:val="en"/>
        </w:rPr>
        <w:t>commitment)</w:t>
      </w:r>
      <w:r w:rsidRPr="00A44818">
        <w:rPr>
          <w:rFonts w:ascii="Century Gothic" w:eastAsia="Times New Roman" w:hAnsi="Century Gothic" w:cs="Arial"/>
          <w:sz w:val="24"/>
          <w:szCs w:val="24"/>
          <w:lang w:val="en"/>
        </w:rPr>
        <w:t xml:space="preserve"> detailing their plans to find work.</w:t>
      </w:r>
    </w:p>
    <w:p w14:paraId="65AA554A" w14:textId="5ACE5FB1"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 Department for Work and Pensions (DWP) offers </w:t>
      </w:r>
      <w:r w:rsidR="00A44818" w:rsidRPr="00A44818">
        <w:rPr>
          <w:rFonts w:ascii="Century Gothic" w:eastAsia="Times New Roman" w:hAnsi="Century Gothic" w:cs="Arial"/>
          <w:sz w:val="24"/>
          <w:szCs w:val="24"/>
          <w:lang w:val="en"/>
        </w:rPr>
        <w:t>special</w:t>
      </w:r>
      <w:r w:rsidRPr="00A44818">
        <w:rPr>
          <w:rFonts w:ascii="Century Gothic" w:eastAsia="Times New Roman" w:hAnsi="Century Gothic" w:cs="Arial"/>
          <w:sz w:val="24"/>
          <w:szCs w:val="24"/>
          <w:lang w:val="en"/>
        </w:rPr>
        <w:t xml:space="preserve"> employment programmes to support people </w:t>
      </w:r>
      <w:r w:rsidR="00A44818" w:rsidRPr="00A44818">
        <w:rPr>
          <w:rFonts w:ascii="Century Gothic" w:eastAsia="Times New Roman" w:hAnsi="Century Gothic" w:cs="Arial"/>
          <w:sz w:val="24"/>
          <w:szCs w:val="24"/>
          <w:lang w:val="en"/>
        </w:rPr>
        <w:t>in their work</w:t>
      </w:r>
      <w:r w:rsidRPr="00A44818">
        <w:rPr>
          <w:rFonts w:ascii="Century Gothic" w:eastAsia="Times New Roman" w:hAnsi="Century Gothic" w:cs="Arial"/>
          <w:sz w:val="24"/>
          <w:szCs w:val="24"/>
          <w:lang w:val="en"/>
        </w:rPr>
        <w:t xml:space="preserve">. These include the Work Programme, Work Choice and the Specialist Employment Service. Work coaches will also signpost claimants to other local options. An </w:t>
      </w:r>
      <w:hyperlink r:id="rId28" w:history="1">
        <w:r w:rsidRPr="00A44818">
          <w:rPr>
            <w:rFonts w:ascii="Century Gothic" w:eastAsia="Times New Roman" w:hAnsi="Century Gothic" w:cs="Arial"/>
            <w:color w:val="0000FF"/>
            <w:sz w:val="24"/>
            <w:szCs w:val="24"/>
            <w:u w:val="single"/>
            <w:lang w:val="en"/>
          </w:rPr>
          <w:t>Access to Work</w:t>
        </w:r>
      </w:hyperlink>
      <w:r w:rsidRPr="00A44818">
        <w:rPr>
          <w:rFonts w:ascii="Century Gothic" w:eastAsia="Times New Roman" w:hAnsi="Century Gothic" w:cs="Arial"/>
          <w:sz w:val="24"/>
          <w:szCs w:val="24"/>
          <w:lang w:val="en"/>
        </w:rPr>
        <w:t xml:space="preserve"> grant provides support to those with a disability or health condition who need help to work. Those with a longer-term disability or health condition will have a Work Capability Assessment.</w:t>
      </w:r>
    </w:p>
    <w:p w14:paraId="5296D40B" w14:textId="77777777" w:rsidR="00111B0D" w:rsidRPr="00A44818" w:rsidRDefault="00111B0D" w:rsidP="00111B0D">
      <w:pPr>
        <w:spacing w:before="200"/>
        <w:ind w:right="160"/>
        <w:rPr>
          <w:rFonts w:ascii="Century Gothic" w:eastAsia="Open Sans" w:hAnsi="Century Gothic" w:cs="Arial"/>
          <w:b/>
          <w:sz w:val="24"/>
          <w:szCs w:val="24"/>
        </w:rPr>
      </w:pPr>
      <w:r w:rsidRPr="00A44818">
        <w:rPr>
          <w:rFonts w:ascii="Century Gothic" w:eastAsia="Open Sans" w:hAnsi="Century Gothic" w:cs="Arial"/>
          <w:b/>
          <w:noProof/>
          <w:sz w:val="24"/>
          <w:szCs w:val="24"/>
        </w:rPr>
        <w:drawing>
          <wp:inline distT="114300" distB="114300" distL="114300" distR="114300" wp14:anchorId="76DCA036" wp14:editId="08FB20AC">
            <wp:extent cx="6217200" cy="36000"/>
            <wp:effectExtent l="0" t="0" r="0" b="2540"/>
            <wp:docPr id="18"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8"/>
                    <a:srcRect/>
                    <a:stretch>
                      <a:fillRect/>
                    </a:stretch>
                  </pic:blipFill>
                  <pic:spPr>
                    <a:xfrm flipV="1">
                      <a:off x="0" y="0"/>
                      <a:ext cx="6217200" cy="36000"/>
                    </a:xfrm>
                    <a:prstGeom prst="rect">
                      <a:avLst/>
                    </a:prstGeom>
                    <a:ln/>
                  </pic:spPr>
                </pic:pic>
              </a:graphicData>
            </a:graphic>
          </wp:inline>
        </w:drawing>
      </w:r>
    </w:p>
    <w:p w14:paraId="7F5193DE" w14:textId="77777777" w:rsidR="00111B0D" w:rsidRPr="00A44818" w:rsidRDefault="00111B0D" w:rsidP="00111B0D">
      <w:pPr>
        <w:ind w:right="160"/>
        <w:rPr>
          <w:rFonts w:ascii="Century Gothic" w:eastAsia="Open Sans" w:hAnsi="Century Gothic" w:cs="Arial"/>
          <w:b/>
          <w:sz w:val="24"/>
          <w:szCs w:val="24"/>
        </w:rPr>
      </w:pPr>
    </w:p>
    <w:p w14:paraId="77A29EBC" w14:textId="77777777" w:rsidR="00111B0D" w:rsidRPr="00A44818" w:rsidRDefault="00111B0D" w:rsidP="00111B0D">
      <w:pPr>
        <w:spacing w:before="100" w:beforeAutospacing="1" w:after="100" w:afterAutospacing="1" w:line="240" w:lineRule="auto"/>
        <w:outlineLvl w:val="1"/>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3. Funding</w:t>
      </w:r>
    </w:p>
    <w:p w14:paraId="34B09280" w14:textId="4C5CFBD1"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lastRenderedPageBreak/>
        <w:t xml:space="preserve">What is funded from the local authority’s high needs budget would depend on the outcomes and needs specified in the young person’s EHC plan. The local authority is responsible for putting the plan together and working with the </w:t>
      </w:r>
      <w:r w:rsidR="00D375A8" w:rsidRPr="00A44818">
        <w:rPr>
          <w:rFonts w:ascii="Century Gothic" w:eastAsia="Times New Roman" w:hAnsi="Century Gothic" w:cs="Arial"/>
          <w:sz w:val="24"/>
          <w:szCs w:val="24"/>
          <w:lang w:val="en"/>
        </w:rPr>
        <w:t xml:space="preserve">Integrated </w:t>
      </w:r>
      <w:r w:rsidR="004603FF" w:rsidRPr="00A44818">
        <w:rPr>
          <w:rFonts w:ascii="Century Gothic" w:eastAsia="Times New Roman" w:hAnsi="Century Gothic" w:cs="Arial"/>
          <w:sz w:val="24"/>
          <w:szCs w:val="24"/>
          <w:lang w:val="en"/>
        </w:rPr>
        <w:t>Care Board</w:t>
      </w:r>
      <w:r w:rsidR="00D375A8" w:rsidRPr="00A44818">
        <w:rPr>
          <w:rFonts w:ascii="Century Gothic" w:eastAsia="Times New Roman" w:hAnsi="Century Gothic" w:cs="Arial"/>
          <w:sz w:val="24"/>
          <w:szCs w:val="24"/>
          <w:lang w:val="en"/>
        </w:rPr>
        <w:t xml:space="preserve"> </w:t>
      </w:r>
      <w:r w:rsidRPr="00A44818">
        <w:rPr>
          <w:rFonts w:ascii="Century Gothic" w:eastAsia="Times New Roman" w:hAnsi="Century Gothic" w:cs="Arial"/>
          <w:sz w:val="24"/>
          <w:szCs w:val="24"/>
          <w:lang w:val="en"/>
        </w:rPr>
        <w:t>(</w:t>
      </w:r>
      <w:r w:rsidR="00D375A8" w:rsidRPr="00A44818">
        <w:rPr>
          <w:rFonts w:ascii="Century Gothic" w:eastAsia="Times New Roman" w:hAnsi="Century Gothic" w:cs="Arial"/>
          <w:sz w:val="24"/>
          <w:szCs w:val="24"/>
          <w:lang w:val="en"/>
        </w:rPr>
        <w:t>ICB</w:t>
      </w:r>
      <w:r w:rsidRPr="00A44818">
        <w:rPr>
          <w:rFonts w:ascii="Century Gothic" w:eastAsia="Times New Roman" w:hAnsi="Century Gothic" w:cs="Arial"/>
          <w:sz w:val="24"/>
          <w:szCs w:val="24"/>
          <w:lang w:val="en"/>
        </w:rPr>
        <w:t>) and other partners to secure appropriate provision.</w:t>
      </w:r>
    </w:p>
    <w:p w14:paraId="74F10A3E"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The high needs budget is expected to fund any special education described in Section F of the EHC plan. A local authority can jointly fund some education with its partners and may decide to add health or care funding to the education funding (Dedicated Schools Grant), to provide a full package of support for an individual.</w:t>
      </w:r>
    </w:p>
    <w:p w14:paraId="5E22F33E" w14:textId="6DDA04C1"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 EFA allocates place funding for students aged 19 to 25 with an EHC plan. The local authority’s schools’ budget </w:t>
      </w:r>
      <w:r w:rsidR="000A4D2D" w:rsidRPr="00A44818">
        <w:rPr>
          <w:rFonts w:ascii="Century Gothic" w:eastAsia="Times New Roman" w:hAnsi="Century Gothic" w:cs="Arial"/>
          <w:sz w:val="24"/>
          <w:szCs w:val="24"/>
          <w:lang w:val="en"/>
        </w:rPr>
        <w:t>cannot</w:t>
      </w:r>
      <w:r w:rsidRPr="00A44818">
        <w:rPr>
          <w:rFonts w:ascii="Century Gothic" w:eastAsia="Times New Roman" w:hAnsi="Century Gothic" w:cs="Arial"/>
          <w:sz w:val="24"/>
          <w:szCs w:val="24"/>
          <w:lang w:val="en"/>
        </w:rPr>
        <w:t xml:space="preserve"> be used for 19- to 25-year-olds (with or without an EHC plan), unless they are completing a course started </w:t>
      </w:r>
      <w:r w:rsidR="008628BA" w:rsidRPr="00A44818">
        <w:rPr>
          <w:rFonts w:ascii="Century Gothic" w:eastAsia="Times New Roman" w:hAnsi="Century Gothic" w:cs="Arial"/>
          <w:sz w:val="24"/>
          <w:szCs w:val="24"/>
          <w:lang w:val="en"/>
        </w:rPr>
        <w:t>before,</w:t>
      </w:r>
      <w:r w:rsidRPr="00A44818">
        <w:rPr>
          <w:rFonts w:ascii="Century Gothic" w:eastAsia="Times New Roman" w:hAnsi="Century Gothic" w:cs="Arial"/>
          <w:sz w:val="24"/>
          <w:szCs w:val="24"/>
          <w:lang w:val="en"/>
        </w:rPr>
        <w:t xml:space="preserve"> they were 18 years old.</w:t>
      </w:r>
    </w:p>
    <w:p w14:paraId="7DDA8223" w14:textId="77777777"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3.1 Funding for those with no EHC plan</w:t>
      </w:r>
    </w:p>
    <w:p w14:paraId="42BF7924"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Eligibility to receive public funding through the Skills Funding Agency (SFA) is the </w:t>
      </w:r>
      <w:hyperlink r:id="rId29" w:history="1">
        <w:r w:rsidRPr="00A44818">
          <w:rPr>
            <w:rFonts w:ascii="Century Gothic" w:eastAsia="Times New Roman" w:hAnsi="Century Gothic" w:cs="Arial"/>
            <w:color w:val="0000FF"/>
            <w:sz w:val="24"/>
            <w:szCs w:val="24"/>
            <w:u w:val="single"/>
            <w:lang w:val="en"/>
          </w:rPr>
          <w:t>same for all eligible learners regardless of disability</w:t>
        </w:r>
      </w:hyperlink>
      <w:r w:rsidRPr="00A44818">
        <w:rPr>
          <w:rFonts w:ascii="Century Gothic" w:eastAsia="Times New Roman" w:hAnsi="Century Gothic" w:cs="Arial"/>
          <w:sz w:val="24"/>
          <w:szCs w:val="24"/>
          <w:lang w:val="en"/>
        </w:rPr>
        <w:t>.</w:t>
      </w:r>
    </w:p>
    <w:p w14:paraId="469740CE"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For students aged 19 and above who don’t have an EHC plan, </w:t>
      </w:r>
      <w:hyperlink r:id="rId30" w:history="1">
        <w:r w:rsidRPr="00A44818">
          <w:rPr>
            <w:rFonts w:ascii="Century Gothic" w:eastAsia="Times New Roman" w:hAnsi="Century Gothic" w:cs="Arial"/>
            <w:color w:val="0000FF"/>
            <w:sz w:val="24"/>
            <w:szCs w:val="24"/>
            <w:u w:val="single"/>
            <w:lang w:val="en"/>
          </w:rPr>
          <w:t>learner support funding</w:t>
        </w:r>
      </w:hyperlink>
      <w:r w:rsidRPr="00A44818">
        <w:rPr>
          <w:rFonts w:ascii="Century Gothic" w:eastAsia="Times New Roman" w:hAnsi="Century Gothic" w:cs="Arial"/>
          <w:sz w:val="24"/>
          <w:szCs w:val="24"/>
          <w:lang w:val="en"/>
        </w:rPr>
        <w:t xml:space="preserve"> may be available to help them meet:</w:t>
      </w:r>
    </w:p>
    <w:p w14:paraId="339DF9CD" w14:textId="78A8460C" w:rsidR="00111B0D" w:rsidRPr="00A44818" w:rsidRDefault="004603FF" w:rsidP="00111B0D">
      <w:pPr>
        <w:numPr>
          <w:ilvl w:val="0"/>
          <w:numId w:val="20"/>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he additional needs of learners with learning difficulties and/or disabilities</w:t>
      </w:r>
    </w:p>
    <w:p w14:paraId="4E84F494" w14:textId="549A2C6B" w:rsidR="00111B0D" w:rsidRPr="00A44818" w:rsidRDefault="004603FF" w:rsidP="00111B0D">
      <w:pPr>
        <w:numPr>
          <w:ilvl w:val="0"/>
          <w:numId w:val="20"/>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he costs of reasonable adjustments as set out in the Equality Act 2010</w:t>
      </w:r>
    </w:p>
    <w:p w14:paraId="5DA7BA10"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This support can cover a range of needs including:</w:t>
      </w:r>
    </w:p>
    <w:p w14:paraId="0699F206" w14:textId="549D7C8D" w:rsidR="00111B0D" w:rsidRPr="00A44818" w:rsidRDefault="004603FF" w:rsidP="00111B0D">
      <w:pPr>
        <w:numPr>
          <w:ilvl w:val="0"/>
          <w:numId w:val="2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F</w:t>
      </w:r>
      <w:r w:rsidR="00111B0D" w:rsidRPr="00A44818">
        <w:rPr>
          <w:rFonts w:ascii="Century Gothic" w:eastAsia="Times New Roman" w:hAnsi="Century Gothic" w:cs="Arial"/>
          <w:sz w:val="24"/>
          <w:szCs w:val="24"/>
          <w:lang w:val="en"/>
        </w:rPr>
        <w:t xml:space="preserve">unding to pay for specialist equipment and </w:t>
      </w:r>
      <w:r w:rsidR="00690598" w:rsidRPr="00A44818">
        <w:rPr>
          <w:rFonts w:ascii="Century Gothic" w:eastAsia="Times New Roman" w:hAnsi="Century Gothic" w:cs="Arial"/>
          <w:sz w:val="24"/>
          <w:szCs w:val="24"/>
          <w:lang w:val="en"/>
        </w:rPr>
        <w:t>helpers.</w:t>
      </w:r>
    </w:p>
    <w:p w14:paraId="5AE68D78" w14:textId="76F927A4" w:rsidR="00111B0D" w:rsidRPr="00A44818" w:rsidRDefault="004603FF" w:rsidP="00111B0D">
      <w:pPr>
        <w:numPr>
          <w:ilvl w:val="0"/>
          <w:numId w:val="2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 xml:space="preserve">rranging note </w:t>
      </w:r>
      <w:r w:rsidRPr="00A44818">
        <w:rPr>
          <w:rFonts w:ascii="Century Gothic" w:eastAsia="Times New Roman" w:hAnsi="Century Gothic" w:cs="Arial"/>
          <w:sz w:val="24"/>
          <w:szCs w:val="24"/>
          <w:lang w:val="en"/>
        </w:rPr>
        <w:t>takers.</w:t>
      </w:r>
    </w:p>
    <w:p w14:paraId="59CE24C3" w14:textId="74DD257F" w:rsidR="00111B0D" w:rsidRPr="00A44818" w:rsidRDefault="004603FF" w:rsidP="00111B0D">
      <w:pPr>
        <w:numPr>
          <w:ilvl w:val="0"/>
          <w:numId w:val="2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H</w:t>
      </w:r>
      <w:r w:rsidR="000A4D2D" w:rsidRPr="00A44818">
        <w:rPr>
          <w:rFonts w:ascii="Century Gothic" w:eastAsia="Times New Roman" w:hAnsi="Century Gothic" w:cs="Arial"/>
          <w:sz w:val="24"/>
          <w:szCs w:val="24"/>
          <w:lang w:val="en"/>
        </w:rPr>
        <w:t>elp</w:t>
      </w:r>
      <w:r w:rsidR="00111B0D" w:rsidRPr="00A44818">
        <w:rPr>
          <w:rFonts w:ascii="Century Gothic" w:eastAsia="Times New Roman" w:hAnsi="Century Gothic" w:cs="Arial"/>
          <w:sz w:val="24"/>
          <w:szCs w:val="24"/>
          <w:lang w:val="en"/>
        </w:rPr>
        <w:t xml:space="preserve"> </w:t>
      </w:r>
      <w:r w:rsidR="008628BA" w:rsidRPr="00A44818">
        <w:rPr>
          <w:rFonts w:ascii="Century Gothic" w:eastAsia="Times New Roman" w:hAnsi="Century Gothic" w:cs="Arial"/>
          <w:sz w:val="24"/>
          <w:szCs w:val="24"/>
          <w:lang w:val="en"/>
        </w:rPr>
        <w:t>with</w:t>
      </w:r>
      <w:r w:rsidR="00111B0D" w:rsidRPr="00A44818">
        <w:rPr>
          <w:rFonts w:ascii="Century Gothic" w:eastAsia="Times New Roman" w:hAnsi="Century Gothic" w:cs="Arial"/>
          <w:sz w:val="24"/>
          <w:szCs w:val="24"/>
          <w:lang w:val="en"/>
        </w:rPr>
        <w:t xml:space="preserve"> lectures and </w:t>
      </w:r>
      <w:r w:rsidR="00690598" w:rsidRPr="00A44818">
        <w:rPr>
          <w:rFonts w:ascii="Century Gothic" w:eastAsia="Times New Roman" w:hAnsi="Century Gothic" w:cs="Arial"/>
          <w:sz w:val="24"/>
          <w:szCs w:val="24"/>
          <w:lang w:val="en"/>
        </w:rPr>
        <w:t>seminars.</w:t>
      </w:r>
    </w:p>
    <w:p w14:paraId="54652375" w14:textId="6F173592" w:rsidR="00111B0D" w:rsidRPr="00A44818" w:rsidRDefault="004603FF" w:rsidP="00111B0D">
      <w:pPr>
        <w:numPr>
          <w:ilvl w:val="0"/>
          <w:numId w:val="21"/>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S</w:t>
      </w:r>
      <w:r w:rsidR="00111B0D" w:rsidRPr="00A44818">
        <w:rPr>
          <w:rFonts w:ascii="Century Gothic" w:eastAsia="Times New Roman" w:hAnsi="Century Gothic" w:cs="Arial"/>
          <w:sz w:val="24"/>
          <w:szCs w:val="24"/>
          <w:lang w:val="en"/>
        </w:rPr>
        <w:t>pecial arrangements for exams</w:t>
      </w:r>
    </w:p>
    <w:p w14:paraId="470E1872" w14:textId="0602342C"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In all instances learners should contact their provider to confirm </w:t>
      </w:r>
      <w:r w:rsidR="000A4D2D" w:rsidRPr="00A44818">
        <w:rPr>
          <w:rFonts w:ascii="Century Gothic" w:eastAsia="Times New Roman" w:hAnsi="Century Gothic" w:cs="Arial"/>
          <w:sz w:val="24"/>
          <w:szCs w:val="24"/>
          <w:lang w:val="en"/>
        </w:rPr>
        <w:t>they are</w:t>
      </w:r>
      <w:r w:rsidRPr="00A44818">
        <w:rPr>
          <w:rFonts w:ascii="Century Gothic" w:eastAsia="Times New Roman" w:hAnsi="Century Gothic" w:cs="Arial"/>
          <w:sz w:val="24"/>
          <w:szCs w:val="24"/>
          <w:lang w:val="en"/>
        </w:rPr>
        <w:t xml:space="preserve"> eligible for funding, and to check that the qualification they wish to study is funded by the SFA.</w:t>
      </w:r>
    </w:p>
    <w:p w14:paraId="02CC9832"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For students aged 19 to 25 without EHC plans, further education (FE) providers receive money from the SFA to meet the costs of reasonable adjustments. Under the Equality Act 2010, FE providers must make reasonable adjustments to avoid disabled students being placed at a ‘substantial disadvantage’.</w:t>
      </w:r>
    </w:p>
    <w:p w14:paraId="7DF77447"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All aspects of studying are covered including:</w:t>
      </w:r>
    </w:p>
    <w:p w14:paraId="1934B7E4" w14:textId="08CF69BA" w:rsidR="00111B0D" w:rsidRPr="00A44818" w:rsidRDefault="004603FF" w:rsidP="00111B0D">
      <w:pPr>
        <w:numPr>
          <w:ilvl w:val="0"/>
          <w:numId w:val="22"/>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lastRenderedPageBreak/>
        <w:t>C</w:t>
      </w:r>
      <w:r w:rsidR="00111B0D" w:rsidRPr="00A44818">
        <w:rPr>
          <w:rFonts w:ascii="Century Gothic" w:eastAsia="Times New Roman" w:hAnsi="Century Gothic" w:cs="Arial"/>
          <w:sz w:val="24"/>
          <w:szCs w:val="24"/>
          <w:lang w:val="en"/>
        </w:rPr>
        <w:t>ourse admissions</w:t>
      </w:r>
    </w:p>
    <w:p w14:paraId="167F6632" w14:textId="62300831" w:rsidR="00111B0D" w:rsidRPr="00A44818" w:rsidRDefault="004603FF" w:rsidP="00111B0D">
      <w:pPr>
        <w:numPr>
          <w:ilvl w:val="0"/>
          <w:numId w:val="22"/>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he provision of education</w:t>
      </w:r>
    </w:p>
    <w:p w14:paraId="308040C4" w14:textId="7936B987" w:rsidR="00111B0D" w:rsidRPr="00A44818" w:rsidRDefault="004603FF" w:rsidP="00111B0D">
      <w:pPr>
        <w:numPr>
          <w:ilvl w:val="0"/>
          <w:numId w:val="22"/>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ccess to any benefit, facility or service, for example flexible courses</w:t>
      </w:r>
    </w:p>
    <w:p w14:paraId="4341664F" w14:textId="7D601F40" w:rsidR="00111B0D" w:rsidRPr="00A44818" w:rsidRDefault="004603FF" w:rsidP="00111B0D">
      <w:pPr>
        <w:numPr>
          <w:ilvl w:val="0"/>
          <w:numId w:val="22"/>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E</w:t>
      </w:r>
      <w:r w:rsidR="00111B0D" w:rsidRPr="00A44818">
        <w:rPr>
          <w:rFonts w:ascii="Century Gothic" w:eastAsia="Times New Roman" w:hAnsi="Century Gothic" w:cs="Arial"/>
          <w:sz w:val="24"/>
          <w:szCs w:val="24"/>
          <w:lang w:val="en"/>
        </w:rPr>
        <w:t>xclusions</w:t>
      </w:r>
    </w:p>
    <w:p w14:paraId="3EFECD00"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Private education and training providers also have duties under </w:t>
      </w:r>
      <w:hyperlink r:id="rId31" w:history="1">
        <w:r w:rsidRPr="00A44818">
          <w:rPr>
            <w:rFonts w:ascii="Century Gothic" w:eastAsia="Times New Roman" w:hAnsi="Century Gothic" w:cs="Arial"/>
            <w:color w:val="0000FF"/>
            <w:sz w:val="24"/>
            <w:szCs w:val="24"/>
            <w:u w:val="single"/>
            <w:lang w:val="en"/>
          </w:rPr>
          <w:t>part 3 of the Children and Families Act</w:t>
        </w:r>
      </w:hyperlink>
      <w:r w:rsidRPr="00A44818">
        <w:rPr>
          <w:rFonts w:ascii="Century Gothic" w:eastAsia="Times New Roman" w:hAnsi="Century Gothic" w:cs="Arial"/>
          <w:sz w:val="24"/>
          <w:szCs w:val="24"/>
          <w:lang w:val="en"/>
        </w:rPr>
        <w:t xml:space="preserve"> as service providers.</w:t>
      </w:r>
    </w:p>
    <w:p w14:paraId="500B4CD8" w14:textId="77777777" w:rsidR="00111B0D" w:rsidRPr="00A44818" w:rsidRDefault="00111B0D" w:rsidP="00111B0D">
      <w:pPr>
        <w:spacing w:before="100" w:beforeAutospacing="1" w:after="100" w:afterAutospacing="1" w:line="240" w:lineRule="auto"/>
        <w:outlineLvl w:val="1"/>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4. Considering health and social care needs</w:t>
      </w:r>
    </w:p>
    <w:p w14:paraId="5C8FDE1F" w14:textId="63B0B6B4"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Decisions about whether a young person’s EHC plan should be maintained after age 19 will depend on whether </w:t>
      </w:r>
      <w:r w:rsidR="000A4D2D" w:rsidRPr="00A44818">
        <w:rPr>
          <w:rFonts w:ascii="Century Gothic" w:eastAsia="Times New Roman" w:hAnsi="Century Gothic" w:cs="Arial"/>
          <w:sz w:val="24"/>
          <w:szCs w:val="24"/>
          <w:lang w:val="en"/>
        </w:rPr>
        <w:t>they will</w:t>
      </w:r>
      <w:r w:rsidRPr="00A44818">
        <w:rPr>
          <w:rFonts w:ascii="Century Gothic" w:eastAsia="Times New Roman" w:hAnsi="Century Gothic" w:cs="Arial"/>
          <w:sz w:val="24"/>
          <w:szCs w:val="24"/>
          <w:lang w:val="en"/>
        </w:rPr>
        <w:t xml:space="preserve"> need special educational provision to meet the outcomes set out in their EHC plan. If a young person has achieved the outcomes in their EHC plan by age 19, then no further special educational provision should be required after that age.</w:t>
      </w:r>
    </w:p>
    <w:p w14:paraId="16493B6F"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If a young person over the age of 18 continues to have an EHC plan, they may have social care and health needs. Each local authority’s local offer must set out:</w:t>
      </w:r>
    </w:p>
    <w:p w14:paraId="1279C195" w14:textId="53C81518" w:rsidR="00111B0D" w:rsidRPr="00A44818" w:rsidRDefault="004603FF" w:rsidP="00111B0D">
      <w:pPr>
        <w:numPr>
          <w:ilvl w:val="0"/>
          <w:numId w:val="23"/>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w:t>
      </w:r>
      <w:r w:rsidR="00111B0D" w:rsidRPr="00A44818">
        <w:rPr>
          <w:rFonts w:ascii="Century Gothic" w:eastAsia="Times New Roman" w:hAnsi="Century Gothic" w:cs="Arial"/>
          <w:sz w:val="24"/>
          <w:szCs w:val="24"/>
          <w:lang w:val="en"/>
        </w:rPr>
        <w:t>he relationship between the Children and Families Act 2014 and the Care Act 2014</w:t>
      </w:r>
    </w:p>
    <w:p w14:paraId="640423B4" w14:textId="0B2E2BCC" w:rsidR="00111B0D" w:rsidRPr="00A44818" w:rsidRDefault="004603FF" w:rsidP="00111B0D">
      <w:pPr>
        <w:numPr>
          <w:ilvl w:val="0"/>
          <w:numId w:val="23"/>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H</w:t>
      </w:r>
      <w:r w:rsidR="00111B0D" w:rsidRPr="00A44818">
        <w:rPr>
          <w:rFonts w:ascii="Century Gothic" w:eastAsia="Times New Roman" w:hAnsi="Century Gothic" w:cs="Arial"/>
          <w:sz w:val="24"/>
          <w:szCs w:val="24"/>
          <w:lang w:val="en"/>
        </w:rPr>
        <w:t>ow the requirements of both acts are being implemented locally</w:t>
      </w:r>
    </w:p>
    <w:p w14:paraId="0DDAA189" w14:textId="693DE436" w:rsidR="00111B0D" w:rsidRPr="00A44818" w:rsidRDefault="000A4D2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It is</w:t>
      </w:r>
      <w:r w:rsidR="00111B0D" w:rsidRPr="00A44818">
        <w:rPr>
          <w:rFonts w:ascii="Century Gothic" w:eastAsia="Times New Roman" w:hAnsi="Century Gothic" w:cs="Arial"/>
          <w:sz w:val="24"/>
          <w:szCs w:val="24"/>
          <w:lang w:val="en"/>
        </w:rPr>
        <w:t xml:space="preserve"> critically important that </w:t>
      </w:r>
      <w:r w:rsidR="004603FF" w:rsidRPr="00A44818">
        <w:rPr>
          <w:rFonts w:ascii="Century Gothic" w:eastAsia="Times New Roman" w:hAnsi="Century Gothic" w:cs="Arial"/>
          <w:sz w:val="24"/>
          <w:szCs w:val="24"/>
          <w:lang w:val="en"/>
        </w:rPr>
        <w:t>ICB</w:t>
      </w:r>
      <w:r w:rsidR="00111B0D" w:rsidRPr="00A44818">
        <w:rPr>
          <w:rFonts w:ascii="Century Gothic" w:eastAsia="Times New Roman" w:hAnsi="Century Gothic" w:cs="Arial"/>
          <w:sz w:val="24"/>
          <w:szCs w:val="24"/>
          <w:lang w:val="en"/>
        </w:rPr>
        <w:t xml:space="preserve">s and health providers </w:t>
      </w:r>
      <w:r w:rsidRPr="00A44818">
        <w:rPr>
          <w:rFonts w:ascii="Century Gothic" w:eastAsia="Times New Roman" w:hAnsi="Century Gothic" w:cs="Arial"/>
          <w:sz w:val="24"/>
          <w:szCs w:val="24"/>
          <w:lang w:val="en"/>
        </w:rPr>
        <w:t>collaborate</w:t>
      </w:r>
      <w:r w:rsidR="00111B0D" w:rsidRPr="00A44818">
        <w:rPr>
          <w:rFonts w:ascii="Century Gothic" w:eastAsia="Times New Roman" w:hAnsi="Century Gothic" w:cs="Arial"/>
          <w:sz w:val="24"/>
          <w:szCs w:val="24"/>
          <w:lang w:val="en"/>
        </w:rPr>
        <w:t xml:space="preserve"> closely with local authorities to provide a coordinated and coherent offer to young people with social care and health needs after the age of 19.</w:t>
      </w:r>
    </w:p>
    <w:p w14:paraId="1773C2E3" w14:textId="6A9C4DB1"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 Care Act 2014 places a duty on local authorities to conduct transition assessments for children or young people, their </w:t>
      </w:r>
      <w:r w:rsidR="000A4D2D" w:rsidRPr="00A44818">
        <w:rPr>
          <w:rFonts w:ascii="Century Gothic" w:eastAsia="Times New Roman" w:hAnsi="Century Gothic" w:cs="Arial"/>
          <w:sz w:val="24"/>
          <w:szCs w:val="24"/>
          <w:lang w:val="en"/>
        </w:rPr>
        <w:t>carers,</w:t>
      </w:r>
      <w:r w:rsidRPr="00A44818">
        <w:rPr>
          <w:rFonts w:ascii="Century Gothic" w:eastAsia="Times New Roman" w:hAnsi="Century Gothic" w:cs="Arial"/>
          <w:sz w:val="24"/>
          <w:szCs w:val="24"/>
          <w:lang w:val="en"/>
        </w:rPr>
        <w:t xml:space="preserve"> and young carers where there is a </w:t>
      </w:r>
      <w:r w:rsidR="000A4D2D" w:rsidRPr="00A44818">
        <w:rPr>
          <w:rFonts w:ascii="Century Gothic" w:eastAsia="Times New Roman" w:hAnsi="Century Gothic" w:cs="Arial"/>
          <w:sz w:val="24"/>
          <w:szCs w:val="24"/>
          <w:lang w:val="en"/>
        </w:rPr>
        <w:t>need</w:t>
      </w:r>
      <w:r w:rsidRPr="00A44818">
        <w:rPr>
          <w:rFonts w:ascii="Century Gothic" w:eastAsia="Times New Roman" w:hAnsi="Century Gothic" w:cs="Arial"/>
          <w:sz w:val="24"/>
          <w:szCs w:val="24"/>
          <w:lang w:val="en"/>
        </w:rPr>
        <w:t xml:space="preserve"> for care and support after the young person turns </w:t>
      </w:r>
      <w:r w:rsidR="000A4D2D" w:rsidRPr="00A44818">
        <w:rPr>
          <w:rFonts w:ascii="Century Gothic" w:eastAsia="Times New Roman" w:hAnsi="Century Gothic" w:cs="Arial"/>
          <w:sz w:val="24"/>
          <w:szCs w:val="24"/>
          <w:lang w:val="en"/>
        </w:rPr>
        <w:t>eighteen</w:t>
      </w:r>
      <w:r w:rsidRPr="00A44818">
        <w:rPr>
          <w:rFonts w:ascii="Century Gothic" w:eastAsia="Times New Roman" w:hAnsi="Century Gothic" w:cs="Arial"/>
          <w:sz w:val="24"/>
          <w:szCs w:val="24"/>
          <w:lang w:val="en"/>
        </w:rPr>
        <w:t>.</w:t>
      </w:r>
    </w:p>
    <w:p w14:paraId="4F084832" w14:textId="77777777"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4.1 Social care</w:t>
      </w:r>
    </w:p>
    <w:p w14:paraId="0BC675D1"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Where young people aged 18 or over continue to have EHC plans, and are receiving care and support, this will be provided under the Care Act 2014.</w:t>
      </w:r>
    </w:p>
    <w:p w14:paraId="57A2899F" w14:textId="56981F18"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The EHC plan should be </w:t>
      </w:r>
      <w:r w:rsidR="008628BA" w:rsidRPr="00A44818">
        <w:rPr>
          <w:rFonts w:ascii="Century Gothic" w:eastAsia="Times New Roman" w:hAnsi="Century Gothic" w:cs="Arial"/>
          <w:sz w:val="24"/>
          <w:szCs w:val="24"/>
          <w:lang w:val="en"/>
        </w:rPr>
        <w:t>an</w:t>
      </w:r>
      <w:r w:rsidRPr="00A44818">
        <w:rPr>
          <w:rFonts w:ascii="Century Gothic" w:eastAsia="Times New Roman" w:hAnsi="Century Gothic" w:cs="Arial"/>
          <w:sz w:val="24"/>
          <w:szCs w:val="24"/>
          <w:lang w:val="en"/>
        </w:rPr>
        <w:t xml:space="preserve"> overarching plan that ensures young people receive the support they need to help them achieve agreed educational outcomes. The </w:t>
      </w:r>
      <w:hyperlink r:id="rId32" w:history="1">
        <w:r w:rsidRPr="00A44818">
          <w:rPr>
            <w:rFonts w:ascii="Century Gothic" w:eastAsia="Times New Roman" w:hAnsi="Century Gothic" w:cs="Arial"/>
            <w:color w:val="0000FF"/>
            <w:sz w:val="24"/>
            <w:szCs w:val="24"/>
            <w:u w:val="single"/>
            <w:lang w:val="en"/>
          </w:rPr>
          <w:t>statutory adult care and support plan</w:t>
        </w:r>
      </w:hyperlink>
      <w:r w:rsidRPr="00A44818">
        <w:rPr>
          <w:rFonts w:ascii="Century Gothic" w:eastAsia="Times New Roman" w:hAnsi="Century Gothic" w:cs="Arial"/>
          <w:sz w:val="24"/>
          <w:szCs w:val="24"/>
          <w:lang w:val="en"/>
        </w:rPr>
        <w:t xml:space="preserve"> should form the ‘care’ element of the young person’s EHC plan.</w:t>
      </w:r>
    </w:p>
    <w:p w14:paraId="11868988" w14:textId="77777777" w:rsidR="00111B0D" w:rsidRPr="00A44818" w:rsidRDefault="00111B0D" w:rsidP="00111B0D">
      <w:pPr>
        <w:spacing w:before="100" w:beforeAutospacing="1" w:after="100" w:afterAutospacing="1" w:line="240" w:lineRule="auto"/>
        <w:outlineLvl w:val="2"/>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4.2 Health</w:t>
      </w:r>
    </w:p>
    <w:p w14:paraId="7156E80A"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lastRenderedPageBreak/>
        <w:t>CCGs should use the ‘</w:t>
      </w:r>
      <w:hyperlink r:id="rId33" w:history="1">
        <w:r w:rsidRPr="00A44818">
          <w:rPr>
            <w:rFonts w:ascii="Century Gothic" w:eastAsia="Times New Roman" w:hAnsi="Century Gothic" w:cs="Arial"/>
            <w:color w:val="0000FF"/>
            <w:sz w:val="24"/>
            <w:szCs w:val="24"/>
            <w:u w:val="single"/>
            <w:lang w:val="en"/>
          </w:rPr>
          <w:t>National framework for NHS continuing healthcare</w:t>
        </w:r>
      </w:hyperlink>
      <w:r w:rsidRPr="00A44818">
        <w:rPr>
          <w:rFonts w:ascii="Century Gothic" w:eastAsia="Times New Roman" w:hAnsi="Century Gothic" w:cs="Arial"/>
          <w:sz w:val="24"/>
          <w:szCs w:val="24"/>
          <w:lang w:val="en"/>
        </w:rPr>
        <w:t>’ to determine what ongoing care services young people should receive.</w:t>
      </w:r>
    </w:p>
    <w:p w14:paraId="2E10CC55" w14:textId="54C9C7DD" w:rsidR="00111B0D" w:rsidRPr="00A44818" w:rsidRDefault="000A4D2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It is</w:t>
      </w:r>
      <w:r w:rsidR="00111B0D" w:rsidRPr="00A44818">
        <w:rPr>
          <w:rFonts w:ascii="Century Gothic" w:eastAsia="Times New Roman" w:hAnsi="Century Gothic" w:cs="Arial"/>
          <w:sz w:val="24"/>
          <w:szCs w:val="24"/>
          <w:lang w:val="en"/>
        </w:rPr>
        <w:t xml:space="preserve"> important that representatives from </w:t>
      </w:r>
      <w:r w:rsidR="008628BA" w:rsidRPr="00A44818">
        <w:rPr>
          <w:rFonts w:ascii="Century Gothic" w:eastAsia="Times New Roman" w:hAnsi="Century Gothic" w:cs="Arial"/>
          <w:sz w:val="24"/>
          <w:szCs w:val="24"/>
          <w:lang w:val="en"/>
        </w:rPr>
        <w:t>the adult</w:t>
      </w:r>
      <w:r w:rsidR="00111B0D" w:rsidRPr="00A44818">
        <w:rPr>
          <w:rFonts w:ascii="Century Gothic" w:eastAsia="Times New Roman" w:hAnsi="Century Gothic" w:cs="Arial"/>
          <w:sz w:val="24"/>
          <w:szCs w:val="24"/>
          <w:lang w:val="en"/>
        </w:rPr>
        <w:t xml:space="preserve"> NHS continuing healthcare:</w:t>
      </w:r>
    </w:p>
    <w:p w14:paraId="557BA6BA" w14:textId="7E37D67B" w:rsidR="00111B0D" w:rsidRPr="00A44818" w:rsidRDefault="004603FF" w:rsidP="00111B0D">
      <w:pPr>
        <w:numPr>
          <w:ilvl w:val="0"/>
          <w:numId w:val="24"/>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 xml:space="preserve">ttend transition </w:t>
      </w:r>
      <w:r w:rsidR="00690598" w:rsidRPr="00A44818">
        <w:rPr>
          <w:rFonts w:ascii="Century Gothic" w:eastAsia="Times New Roman" w:hAnsi="Century Gothic" w:cs="Arial"/>
          <w:sz w:val="24"/>
          <w:szCs w:val="24"/>
          <w:lang w:val="en"/>
        </w:rPr>
        <w:t>meetings.</w:t>
      </w:r>
    </w:p>
    <w:p w14:paraId="03B82336" w14:textId="1B9D9F68" w:rsidR="00111B0D" w:rsidRPr="00A44818" w:rsidRDefault="004603FF" w:rsidP="00111B0D">
      <w:pPr>
        <w:numPr>
          <w:ilvl w:val="0"/>
          <w:numId w:val="24"/>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S</w:t>
      </w:r>
      <w:r w:rsidR="00111B0D" w:rsidRPr="00A44818">
        <w:rPr>
          <w:rFonts w:ascii="Century Gothic" w:eastAsia="Times New Roman" w:hAnsi="Century Gothic" w:cs="Arial"/>
          <w:sz w:val="24"/>
          <w:szCs w:val="24"/>
          <w:lang w:val="en"/>
        </w:rPr>
        <w:t xml:space="preserve">upport the development of a </w:t>
      </w:r>
      <w:hyperlink r:id="rId34" w:history="1">
        <w:r w:rsidR="00111B0D" w:rsidRPr="00A44818">
          <w:rPr>
            <w:rFonts w:ascii="Century Gothic" w:eastAsia="Times New Roman" w:hAnsi="Century Gothic" w:cs="Arial"/>
            <w:color w:val="0000FF"/>
            <w:sz w:val="24"/>
            <w:szCs w:val="24"/>
            <w:u w:val="single"/>
            <w:lang w:val="en"/>
          </w:rPr>
          <w:t>statutory care and support plan</w:t>
        </w:r>
      </w:hyperlink>
      <w:r w:rsidR="00111B0D" w:rsidRPr="00A44818">
        <w:rPr>
          <w:rFonts w:ascii="Century Gothic" w:eastAsia="Times New Roman" w:hAnsi="Century Gothic" w:cs="Arial"/>
          <w:sz w:val="24"/>
          <w:szCs w:val="24"/>
          <w:lang w:val="en"/>
        </w:rPr>
        <w:t xml:space="preserve"> </w:t>
      </w:r>
    </w:p>
    <w:p w14:paraId="4A2B88D6" w14:textId="5612E93E" w:rsidR="00111B0D" w:rsidRPr="00A44818" w:rsidRDefault="004603FF" w:rsidP="00111B0D">
      <w:pPr>
        <w:numPr>
          <w:ilvl w:val="0"/>
          <w:numId w:val="24"/>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w:t>
      </w:r>
      <w:r w:rsidR="00111B0D" w:rsidRPr="00A44818">
        <w:rPr>
          <w:rFonts w:ascii="Century Gothic" w:eastAsia="Times New Roman" w:hAnsi="Century Gothic" w:cs="Arial"/>
          <w:sz w:val="24"/>
          <w:szCs w:val="24"/>
          <w:lang w:val="en"/>
        </w:rPr>
        <w:t xml:space="preserve">nput into EHC plans if </w:t>
      </w:r>
      <w:r w:rsidR="00690598" w:rsidRPr="00A44818">
        <w:rPr>
          <w:rFonts w:ascii="Century Gothic" w:eastAsia="Times New Roman" w:hAnsi="Century Gothic" w:cs="Arial"/>
          <w:sz w:val="24"/>
          <w:szCs w:val="24"/>
          <w:lang w:val="en"/>
        </w:rPr>
        <w:t>appropriate.</w:t>
      </w:r>
    </w:p>
    <w:p w14:paraId="032D58C1" w14:textId="07F55652"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Health and social care colleagues may also find it useful to look at the NICE guidelines on </w:t>
      </w:r>
      <w:hyperlink r:id="rId35" w:history="1">
        <w:r w:rsidRPr="00A44818">
          <w:rPr>
            <w:rFonts w:ascii="Century Gothic" w:eastAsia="Times New Roman" w:hAnsi="Century Gothic" w:cs="Arial"/>
            <w:color w:val="0000FF"/>
            <w:sz w:val="24"/>
            <w:szCs w:val="24"/>
            <w:u w:val="single"/>
            <w:lang w:val="en"/>
          </w:rPr>
          <w:t xml:space="preserve">transitioning from </w:t>
        </w:r>
        <w:r w:rsidR="00690598" w:rsidRPr="00A44818">
          <w:rPr>
            <w:rFonts w:ascii="Century Gothic" w:eastAsia="Times New Roman" w:hAnsi="Century Gothic" w:cs="Arial"/>
            <w:color w:val="0000FF"/>
            <w:sz w:val="24"/>
            <w:szCs w:val="24"/>
            <w:u w:val="single"/>
            <w:lang w:val="en"/>
          </w:rPr>
          <w:t>children</w:t>
        </w:r>
        <w:r w:rsidRPr="00A44818">
          <w:rPr>
            <w:rFonts w:ascii="Century Gothic" w:eastAsia="Times New Roman" w:hAnsi="Century Gothic" w:cs="Arial"/>
            <w:color w:val="0000FF"/>
            <w:sz w:val="24"/>
            <w:szCs w:val="24"/>
            <w:u w:val="single"/>
            <w:lang w:val="en"/>
          </w:rPr>
          <w:t xml:space="preserve"> to adult’s services for young people using health or social care services</w:t>
        </w:r>
      </w:hyperlink>
      <w:r w:rsidRPr="00A44818">
        <w:rPr>
          <w:rFonts w:ascii="Century Gothic" w:eastAsia="Times New Roman" w:hAnsi="Century Gothic" w:cs="Arial"/>
          <w:sz w:val="24"/>
          <w:szCs w:val="24"/>
          <w:lang w:val="en"/>
        </w:rPr>
        <w:t>.</w:t>
      </w:r>
    </w:p>
    <w:p w14:paraId="7DB2A3E0"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In addition to this, many young people with chronic health conditions will require ongoing care from their local GP surgeries.</w:t>
      </w:r>
    </w:p>
    <w:p w14:paraId="4945B852" w14:textId="77777777" w:rsidR="00111B0D" w:rsidRPr="00A44818" w:rsidRDefault="00111B0D" w:rsidP="00111B0D">
      <w:pPr>
        <w:spacing w:before="100" w:beforeAutospacing="1" w:after="100" w:afterAutospacing="1" w:line="240" w:lineRule="auto"/>
        <w:outlineLvl w:val="1"/>
        <w:rPr>
          <w:rFonts w:ascii="Century Gothic" w:eastAsia="Times New Roman" w:hAnsi="Century Gothic" w:cs="Arial"/>
          <w:b/>
          <w:bCs/>
          <w:sz w:val="24"/>
          <w:szCs w:val="24"/>
          <w:lang w:val="en"/>
        </w:rPr>
      </w:pPr>
      <w:r w:rsidRPr="00A44818">
        <w:rPr>
          <w:rFonts w:ascii="Century Gothic" w:eastAsia="Times New Roman" w:hAnsi="Century Gothic" w:cs="Arial"/>
          <w:b/>
          <w:bCs/>
          <w:sz w:val="24"/>
          <w:szCs w:val="24"/>
          <w:lang w:val="en"/>
        </w:rPr>
        <w:t>5. Including young people in decision-making</w:t>
      </w:r>
    </w:p>
    <w:p w14:paraId="12BCFA95" w14:textId="3EE50BA5"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 xml:space="preserve">Local authorities should be aware that from the age of 16 a young person is responsible for making decisions. We </w:t>
      </w:r>
      <w:r w:rsidR="000A4D2D" w:rsidRPr="00A44818">
        <w:rPr>
          <w:rFonts w:ascii="Century Gothic" w:eastAsia="Times New Roman" w:hAnsi="Century Gothic" w:cs="Arial"/>
          <w:sz w:val="24"/>
          <w:szCs w:val="24"/>
          <w:lang w:val="en"/>
        </w:rPr>
        <w:t>should not</w:t>
      </w:r>
      <w:r w:rsidRPr="00A44818">
        <w:rPr>
          <w:rFonts w:ascii="Century Gothic" w:eastAsia="Times New Roman" w:hAnsi="Century Gothic" w:cs="Arial"/>
          <w:sz w:val="24"/>
          <w:szCs w:val="24"/>
          <w:lang w:val="en"/>
        </w:rPr>
        <w:t xml:space="preserve"> assume that parents will make decisions on behalf of young people over 19 with an EHC plan, even if there are questions </w:t>
      </w:r>
      <w:r w:rsidR="00C606AA" w:rsidRPr="00A44818">
        <w:rPr>
          <w:rFonts w:ascii="Century Gothic" w:eastAsia="Times New Roman" w:hAnsi="Century Gothic" w:cs="Arial"/>
          <w:sz w:val="24"/>
          <w:szCs w:val="24"/>
          <w:lang w:val="en"/>
        </w:rPr>
        <w:t>about</w:t>
      </w:r>
      <w:r w:rsidRPr="00A44818">
        <w:rPr>
          <w:rFonts w:ascii="Century Gothic" w:eastAsia="Times New Roman" w:hAnsi="Century Gothic" w:cs="Arial"/>
          <w:sz w:val="24"/>
          <w:szCs w:val="24"/>
          <w:lang w:val="en"/>
        </w:rPr>
        <w:t xml:space="preserve"> the young person’s mental capacity.</w:t>
      </w:r>
    </w:p>
    <w:p w14:paraId="76E5E2F8"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The Children and Families Act 2014 states that local authorities must:</w:t>
      </w:r>
    </w:p>
    <w:p w14:paraId="6C4130D0" w14:textId="1D646612" w:rsidR="00111B0D" w:rsidRPr="00A44818" w:rsidRDefault="004603FF" w:rsidP="00111B0D">
      <w:pPr>
        <w:numPr>
          <w:ilvl w:val="0"/>
          <w:numId w:val="25"/>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U</w:t>
      </w:r>
      <w:r w:rsidR="00111B0D" w:rsidRPr="00A44818">
        <w:rPr>
          <w:rFonts w:ascii="Century Gothic" w:eastAsia="Times New Roman" w:hAnsi="Century Gothic" w:cs="Arial"/>
          <w:sz w:val="24"/>
          <w:szCs w:val="24"/>
          <w:lang w:val="en"/>
        </w:rPr>
        <w:t xml:space="preserve">nderstand the importance of young people participating ‘as fully as possible’ in </w:t>
      </w:r>
      <w:r w:rsidR="00690598" w:rsidRPr="00A44818">
        <w:rPr>
          <w:rFonts w:ascii="Century Gothic" w:eastAsia="Times New Roman" w:hAnsi="Century Gothic" w:cs="Arial"/>
          <w:sz w:val="24"/>
          <w:szCs w:val="24"/>
          <w:lang w:val="en"/>
        </w:rPr>
        <w:t>decision-making.</w:t>
      </w:r>
    </w:p>
    <w:p w14:paraId="1BFA8AFC" w14:textId="09BFC307" w:rsidR="00111B0D" w:rsidRPr="00A44818" w:rsidRDefault="004603FF" w:rsidP="00111B0D">
      <w:pPr>
        <w:numPr>
          <w:ilvl w:val="0"/>
          <w:numId w:val="25"/>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P</w:t>
      </w:r>
      <w:r w:rsidR="00111B0D" w:rsidRPr="00A44818">
        <w:rPr>
          <w:rFonts w:ascii="Century Gothic" w:eastAsia="Times New Roman" w:hAnsi="Century Gothic" w:cs="Arial"/>
          <w:sz w:val="24"/>
          <w:szCs w:val="24"/>
          <w:lang w:val="en"/>
        </w:rPr>
        <w:t xml:space="preserve">rovide information and support to assist their participation in </w:t>
      </w:r>
      <w:r w:rsidR="00690598" w:rsidRPr="00A44818">
        <w:rPr>
          <w:rFonts w:ascii="Century Gothic" w:eastAsia="Times New Roman" w:hAnsi="Century Gothic" w:cs="Arial"/>
          <w:sz w:val="24"/>
          <w:szCs w:val="24"/>
          <w:lang w:val="en"/>
        </w:rPr>
        <w:t>decision-making.</w:t>
      </w:r>
    </w:p>
    <w:p w14:paraId="75B29CEA" w14:textId="77777777" w:rsidR="00111B0D" w:rsidRPr="00A44818" w:rsidRDefault="00111B0D" w:rsidP="00111B0D">
      <w:p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It also identifies specific decision-making rights about 19- to 25-year-olds’ rights relating to EHC plans. For example, they have the right to:</w:t>
      </w:r>
    </w:p>
    <w:p w14:paraId="603AC620" w14:textId="332174D3" w:rsidR="00111B0D" w:rsidRPr="00A44818" w:rsidRDefault="004603FF" w:rsidP="00111B0D">
      <w:pPr>
        <w:numPr>
          <w:ilvl w:val="0"/>
          <w:numId w:val="2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R</w:t>
      </w:r>
      <w:r w:rsidR="00111B0D" w:rsidRPr="00A44818">
        <w:rPr>
          <w:rFonts w:ascii="Century Gothic" w:eastAsia="Times New Roman" w:hAnsi="Century Gothic" w:cs="Arial"/>
          <w:sz w:val="24"/>
          <w:szCs w:val="24"/>
          <w:lang w:val="en"/>
        </w:rPr>
        <w:t>equest an assessment (any time up to their 25th birthday)</w:t>
      </w:r>
    </w:p>
    <w:p w14:paraId="49CFA30D" w14:textId="74256BCD" w:rsidR="00111B0D" w:rsidRPr="00A44818" w:rsidRDefault="004603FF" w:rsidP="00111B0D">
      <w:pPr>
        <w:numPr>
          <w:ilvl w:val="0"/>
          <w:numId w:val="2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M</w:t>
      </w:r>
      <w:r w:rsidR="00111B0D" w:rsidRPr="00A44818">
        <w:rPr>
          <w:rFonts w:ascii="Century Gothic" w:eastAsia="Times New Roman" w:hAnsi="Century Gothic" w:cs="Arial"/>
          <w:sz w:val="24"/>
          <w:szCs w:val="24"/>
          <w:lang w:val="en"/>
        </w:rPr>
        <w:t xml:space="preserve">ake comments about or request changes to the content of the </w:t>
      </w:r>
      <w:r w:rsidR="00690598" w:rsidRPr="00A44818">
        <w:rPr>
          <w:rFonts w:ascii="Century Gothic" w:eastAsia="Times New Roman" w:hAnsi="Century Gothic" w:cs="Arial"/>
          <w:sz w:val="24"/>
          <w:szCs w:val="24"/>
          <w:lang w:val="en"/>
        </w:rPr>
        <w:t>plan.</w:t>
      </w:r>
    </w:p>
    <w:p w14:paraId="3DAEF301" w14:textId="1CC444AA" w:rsidR="00111B0D" w:rsidRPr="00A44818" w:rsidRDefault="004603FF" w:rsidP="00111B0D">
      <w:pPr>
        <w:numPr>
          <w:ilvl w:val="0"/>
          <w:numId w:val="2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R</w:t>
      </w:r>
      <w:r w:rsidR="00111B0D" w:rsidRPr="00A44818">
        <w:rPr>
          <w:rFonts w:ascii="Century Gothic" w:eastAsia="Times New Roman" w:hAnsi="Century Gothic" w:cs="Arial"/>
          <w:sz w:val="24"/>
          <w:szCs w:val="24"/>
          <w:lang w:val="en"/>
        </w:rPr>
        <w:t xml:space="preserve">equest that a particular institution is named in their </w:t>
      </w:r>
      <w:r w:rsidR="00690598" w:rsidRPr="00A44818">
        <w:rPr>
          <w:rFonts w:ascii="Century Gothic" w:eastAsia="Times New Roman" w:hAnsi="Century Gothic" w:cs="Arial"/>
          <w:sz w:val="24"/>
          <w:szCs w:val="24"/>
          <w:lang w:val="en"/>
        </w:rPr>
        <w:t>plan.</w:t>
      </w:r>
    </w:p>
    <w:p w14:paraId="7BAD3990" w14:textId="5DB58C86" w:rsidR="00111B0D" w:rsidRPr="00A44818" w:rsidRDefault="004603FF" w:rsidP="00111B0D">
      <w:pPr>
        <w:numPr>
          <w:ilvl w:val="0"/>
          <w:numId w:val="2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R</w:t>
      </w:r>
      <w:r w:rsidR="00111B0D" w:rsidRPr="00A44818">
        <w:rPr>
          <w:rFonts w:ascii="Century Gothic" w:eastAsia="Times New Roman" w:hAnsi="Century Gothic" w:cs="Arial"/>
          <w:sz w:val="24"/>
          <w:szCs w:val="24"/>
          <w:lang w:val="en"/>
        </w:rPr>
        <w:t xml:space="preserve">equest a Personal Budget for elements of their </w:t>
      </w:r>
      <w:r w:rsidR="00690598" w:rsidRPr="00A44818">
        <w:rPr>
          <w:rFonts w:ascii="Century Gothic" w:eastAsia="Times New Roman" w:hAnsi="Century Gothic" w:cs="Arial"/>
          <w:sz w:val="24"/>
          <w:szCs w:val="24"/>
          <w:lang w:val="en"/>
        </w:rPr>
        <w:t>plan.</w:t>
      </w:r>
    </w:p>
    <w:p w14:paraId="3F863F1A" w14:textId="6BEFE3DA" w:rsidR="00111B0D" w:rsidRPr="00A44818" w:rsidRDefault="004603FF" w:rsidP="00111B0D">
      <w:pPr>
        <w:numPr>
          <w:ilvl w:val="0"/>
          <w:numId w:val="26"/>
        </w:numPr>
        <w:spacing w:before="100" w:beforeAutospacing="1" w:after="100" w:afterAutospacing="1" w:line="240" w:lineRule="auto"/>
        <w:rPr>
          <w:rFonts w:ascii="Century Gothic" w:eastAsia="Times New Roman" w:hAnsi="Century Gothic" w:cs="Arial"/>
          <w:sz w:val="24"/>
          <w:szCs w:val="24"/>
          <w:lang w:val="en"/>
        </w:rPr>
      </w:pPr>
      <w:r w:rsidRPr="00A44818">
        <w:rPr>
          <w:rFonts w:ascii="Century Gothic" w:eastAsia="Times New Roman" w:hAnsi="Century Gothic" w:cs="Arial"/>
          <w:sz w:val="24"/>
          <w:szCs w:val="24"/>
          <w:lang w:val="en"/>
        </w:rPr>
        <w:t>A</w:t>
      </w:r>
      <w:r w:rsidR="00111B0D" w:rsidRPr="00A44818">
        <w:rPr>
          <w:rFonts w:ascii="Century Gothic" w:eastAsia="Times New Roman" w:hAnsi="Century Gothic" w:cs="Arial"/>
          <w:sz w:val="24"/>
          <w:szCs w:val="24"/>
          <w:lang w:val="en"/>
        </w:rPr>
        <w:t xml:space="preserve">ppeal to the </w:t>
      </w:r>
      <w:hyperlink r:id="rId36" w:history="1">
        <w:r w:rsidR="00111B0D" w:rsidRPr="00A44818">
          <w:rPr>
            <w:rFonts w:ascii="Century Gothic" w:eastAsia="Times New Roman" w:hAnsi="Century Gothic" w:cs="Arial"/>
            <w:color w:val="0000FF"/>
            <w:sz w:val="24"/>
            <w:szCs w:val="24"/>
            <w:u w:val="single"/>
            <w:lang w:val="en"/>
          </w:rPr>
          <w:t>First-tier Tribunal (Special Educational Needs and Disability)</w:t>
        </w:r>
      </w:hyperlink>
      <w:r w:rsidR="00111B0D" w:rsidRPr="00A44818">
        <w:rPr>
          <w:rFonts w:ascii="Century Gothic" w:eastAsia="Times New Roman" w:hAnsi="Century Gothic" w:cs="Arial"/>
          <w:sz w:val="24"/>
          <w:szCs w:val="24"/>
          <w:lang w:val="en"/>
        </w:rPr>
        <w:t xml:space="preserve"> about decisions</w:t>
      </w:r>
    </w:p>
    <w:p w14:paraId="1C2F909B" w14:textId="6F92BD8A" w:rsidR="00111B0D" w:rsidRPr="00A44818" w:rsidRDefault="00111B0D" w:rsidP="00111B0D">
      <w:pPr>
        <w:ind w:right="160"/>
        <w:rPr>
          <w:rFonts w:ascii="Century Gothic" w:eastAsia="Times New Roman" w:hAnsi="Century Gothic" w:cs="Arial"/>
          <w:color w:val="0000FF"/>
          <w:sz w:val="24"/>
          <w:szCs w:val="24"/>
          <w:u w:val="single"/>
          <w:lang w:val="en"/>
        </w:rPr>
      </w:pPr>
      <w:r w:rsidRPr="00A44818">
        <w:rPr>
          <w:rFonts w:ascii="Century Gothic" w:eastAsia="Times New Roman" w:hAnsi="Century Gothic" w:cs="Arial"/>
          <w:sz w:val="24"/>
          <w:szCs w:val="24"/>
          <w:lang w:val="en"/>
        </w:rPr>
        <w:t xml:space="preserve">The Council for Disabled Children has developed a </w:t>
      </w:r>
      <w:hyperlink r:id="rId37" w:history="1">
        <w:r w:rsidRPr="00A44818">
          <w:rPr>
            <w:rFonts w:ascii="Century Gothic" w:eastAsia="Times New Roman" w:hAnsi="Century Gothic" w:cs="Arial"/>
            <w:color w:val="0000FF"/>
            <w:sz w:val="24"/>
            <w:szCs w:val="24"/>
            <w:u w:val="single"/>
            <w:lang w:val="en"/>
          </w:rPr>
          <w:t>toolkit to help young people make their own decisions</w:t>
        </w:r>
      </w:hyperlink>
      <w:r w:rsidRPr="00A44818">
        <w:rPr>
          <w:rFonts w:ascii="Century Gothic" w:eastAsia="Times New Roman" w:hAnsi="Century Gothic" w:cs="Arial"/>
          <w:sz w:val="24"/>
          <w:szCs w:val="24"/>
          <w:lang w:val="en"/>
        </w:rPr>
        <w:t xml:space="preserve">. Find out more about the Mental Capacity Act in the </w:t>
      </w:r>
      <w:hyperlink r:id="rId38" w:history="1">
        <w:r w:rsidR="00F03F6A" w:rsidRPr="00A44818">
          <w:rPr>
            <w:rFonts w:ascii="Century Gothic" w:eastAsia="Times New Roman" w:hAnsi="Century Gothic" w:cs="Arial"/>
            <w:color w:val="0000FF"/>
            <w:sz w:val="24"/>
            <w:szCs w:val="24"/>
            <w:u w:val="single"/>
            <w:lang w:val="en"/>
          </w:rPr>
          <w:t>C</w:t>
        </w:r>
        <w:r w:rsidRPr="00A44818">
          <w:rPr>
            <w:rFonts w:ascii="Century Gothic" w:eastAsia="Times New Roman" w:hAnsi="Century Gothic" w:cs="Arial"/>
            <w:color w:val="0000FF"/>
            <w:sz w:val="24"/>
            <w:szCs w:val="24"/>
            <w:u w:val="single"/>
            <w:lang w:val="en"/>
          </w:rPr>
          <w:t xml:space="preserve">ode of </w:t>
        </w:r>
        <w:r w:rsidR="00F03F6A" w:rsidRPr="00A44818">
          <w:rPr>
            <w:rFonts w:ascii="Century Gothic" w:eastAsia="Times New Roman" w:hAnsi="Century Gothic" w:cs="Arial"/>
            <w:color w:val="0000FF"/>
            <w:sz w:val="24"/>
            <w:szCs w:val="24"/>
            <w:u w:val="single"/>
            <w:lang w:val="en"/>
          </w:rPr>
          <w:t>P</w:t>
        </w:r>
        <w:r w:rsidRPr="00A44818">
          <w:rPr>
            <w:rFonts w:ascii="Century Gothic" w:eastAsia="Times New Roman" w:hAnsi="Century Gothic" w:cs="Arial"/>
            <w:color w:val="0000FF"/>
            <w:sz w:val="24"/>
            <w:szCs w:val="24"/>
            <w:u w:val="single"/>
            <w:lang w:val="en"/>
          </w:rPr>
          <w:t>ractice</w:t>
        </w:r>
      </w:hyperlink>
      <w:r w:rsidRPr="00A44818">
        <w:rPr>
          <w:rFonts w:ascii="Century Gothic" w:eastAsia="Times New Roman" w:hAnsi="Century Gothic" w:cs="Arial"/>
          <w:sz w:val="24"/>
          <w:szCs w:val="24"/>
          <w:lang w:val="en"/>
        </w:rPr>
        <w:t xml:space="preserve"> and </w:t>
      </w:r>
      <w:hyperlink r:id="rId39" w:history="1">
        <w:r w:rsidR="007219F6" w:rsidRPr="00A44818">
          <w:rPr>
            <w:rStyle w:val="Hyperlink"/>
            <w:rFonts w:ascii="Century Gothic" w:eastAsia="Times New Roman" w:hAnsi="Century Gothic" w:cs="Arial"/>
            <w:sz w:val="24"/>
            <w:szCs w:val="24"/>
          </w:rPr>
          <w:t>Factsheets</w:t>
        </w:r>
      </w:hyperlink>
    </w:p>
    <w:p w14:paraId="6FA27AC8" w14:textId="01009650" w:rsidR="00BC67F4" w:rsidRPr="00A44818" w:rsidRDefault="00BC67F4" w:rsidP="00111B0D">
      <w:pPr>
        <w:ind w:right="160"/>
        <w:rPr>
          <w:rFonts w:ascii="Century Gothic" w:hAnsi="Century Gothic"/>
          <w:sz w:val="24"/>
          <w:szCs w:val="24"/>
        </w:rPr>
      </w:pPr>
    </w:p>
    <w:p w14:paraId="49EF5849" w14:textId="0B77025E" w:rsidR="00BC67F4" w:rsidRPr="00A44818" w:rsidRDefault="00BC67F4" w:rsidP="00111B0D">
      <w:pPr>
        <w:ind w:right="160"/>
        <w:rPr>
          <w:rFonts w:ascii="Century Gothic" w:hAnsi="Century Gothic" w:cs="Arial"/>
          <w:b/>
          <w:bCs/>
          <w:sz w:val="24"/>
          <w:szCs w:val="24"/>
        </w:rPr>
      </w:pPr>
      <w:r w:rsidRPr="00A44818">
        <w:rPr>
          <w:rFonts w:ascii="Century Gothic" w:hAnsi="Century Gothic" w:cs="Arial"/>
          <w:b/>
          <w:bCs/>
          <w:sz w:val="24"/>
          <w:szCs w:val="24"/>
        </w:rPr>
        <w:t xml:space="preserve">Other sources of help and advice Advocacy </w:t>
      </w:r>
    </w:p>
    <w:p w14:paraId="0F07BDC7" w14:textId="537DBBA2" w:rsidR="00BC67F4" w:rsidRPr="00A44818" w:rsidRDefault="00BC67F4" w:rsidP="00111B0D">
      <w:pPr>
        <w:ind w:right="160"/>
        <w:rPr>
          <w:rFonts w:ascii="Century Gothic" w:hAnsi="Century Gothic" w:cs="Arial"/>
          <w:sz w:val="24"/>
          <w:szCs w:val="24"/>
        </w:rPr>
      </w:pPr>
      <w:r w:rsidRPr="00A44818">
        <w:rPr>
          <w:rFonts w:ascii="Century Gothic" w:hAnsi="Century Gothic" w:cs="Arial"/>
          <w:sz w:val="24"/>
          <w:szCs w:val="24"/>
        </w:rPr>
        <w:lastRenderedPageBreak/>
        <w:t xml:space="preserve">For young people who need advice directly: </w:t>
      </w:r>
    </w:p>
    <w:p w14:paraId="64C16808" w14:textId="023D919C" w:rsidR="00BC67F4" w:rsidRPr="00A44818" w:rsidRDefault="00BC67F4" w:rsidP="00111B0D">
      <w:pPr>
        <w:ind w:right="160"/>
        <w:rPr>
          <w:rFonts w:ascii="Century Gothic" w:hAnsi="Century Gothic" w:cs="Arial"/>
          <w:sz w:val="24"/>
          <w:szCs w:val="24"/>
        </w:rPr>
      </w:pPr>
      <w:r w:rsidRPr="00A44818">
        <w:rPr>
          <w:rFonts w:ascii="Century Gothic" w:hAnsi="Century Gothic" w:cs="Arial"/>
          <w:sz w:val="24"/>
          <w:szCs w:val="24"/>
        </w:rPr>
        <w:t xml:space="preserve">Just for Kids Law provides legal advice and advocacy services - </w:t>
      </w:r>
      <w:hyperlink r:id="rId40" w:history="1">
        <w:r w:rsidRPr="00A44818">
          <w:rPr>
            <w:rStyle w:val="Hyperlink"/>
            <w:rFonts w:ascii="Century Gothic" w:hAnsi="Century Gothic" w:cs="Arial"/>
            <w:sz w:val="24"/>
            <w:szCs w:val="24"/>
          </w:rPr>
          <w:t>http://justforkidslaw.org/contact-us/referral-form/</w:t>
        </w:r>
      </w:hyperlink>
      <w:r w:rsidRPr="00A44818">
        <w:rPr>
          <w:rFonts w:ascii="Century Gothic" w:hAnsi="Century Gothic" w:cs="Arial"/>
          <w:sz w:val="24"/>
          <w:szCs w:val="24"/>
        </w:rPr>
        <w:t xml:space="preserve"> </w:t>
      </w:r>
    </w:p>
    <w:p w14:paraId="1D020A75" w14:textId="3C962253" w:rsidR="00BC67F4" w:rsidRPr="00A44818" w:rsidRDefault="00BC67F4" w:rsidP="00111B0D">
      <w:pPr>
        <w:ind w:right="160"/>
        <w:rPr>
          <w:rFonts w:ascii="Century Gothic" w:hAnsi="Century Gothic" w:cs="Arial"/>
          <w:sz w:val="24"/>
          <w:szCs w:val="24"/>
        </w:rPr>
      </w:pPr>
      <w:r w:rsidRPr="00A44818">
        <w:rPr>
          <w:rFonts w:ascii="Century Gothic" w:hAnsi="Century Gothic" w:cs="Arial"/>
          <w:sz w:val="24"/>
          <w:szCs w:val="24"/>
        </w:rPr>
        <w:t xml:space="preserve">National Youth Advocacy Service - </w:t>
      </w:r>
      <w:hyperlink r:id="rId41" w:history="1">
        <w:r w:rsidRPr="00A44818">
          <w:rPr>
            <w:rStyle w:val="Hyperlink"/>
            <w:rFonts w:ascii="Century Gothic" w:hAnsi="Century Gothic" w:cs="Arial"/>
            <w:sz w:val="24"/>
            <w:szCs w:val="24"/>
          </w:rPr>
          <w:t>https://www.nyas.net</w:t>
        </w:r>
      </w:hyperlink>
    </w:p>
    <w:p w14:paraId="19ABBB1F" w14:textId="4E39DDE2" w:rsidR="00BC67F4" w:rsidRPr="00A44818" w:rsidRDefault="00BC67F4" w:rsidP="00111B0D">
      <w:pPr>
        <w:ind w:right="160"/>
        <w:rPr>
          <w:rFonts w:ascii="Century Gothic" w:hAnsi="Century Gothic" w:cs="Arial"/>
          <w:sz w:val="24"/>
          <w:szCs w:val="24"/>
        </w:rPr>
      </w:pPr>
      <w:r w:rsidRPr="00A44818">
        <w:rPr>
          <w:rFonts w:ascii="Century Gothic" w:hAnsi="Century Gothic" w:cs="Arial"/>
          <w:sz w:val="24"/>
          <w:szCs w:val="24"/>
        </w:rPr>
        <w:t xml:space="preserve">Benefits, Housing advice etc Copyright © IPSEA 2023 Contact - </w:t>
      </w:r>
      <w:hyperlink r:id="rId42" w:history="1">
        <w:r w:rsidRPr="00A44818">
          <w:rPr>
            <w:rStyle w:val="Hyperlink"/>
            <w:rFonts w:ascii="Century Gothic" w:hAnsi="Century Gothic" w:cs="Arial"/>
            <w:sz w:val="24"/>
            <w:szCs w:val="24"/>
          </w:rPr>
          <w:t>https://contact.org.uk/advice-and-support/benefits-financial-help/</w:t>
        </w:r>
      </w:hyperlink>
      <w:r w:rsidRPr="00A44818">
        <w:rPr>
          <w:rFonts w:ascii="Century Gothic" w:hAnsi="Century Gothic" w:cs="Arial"/>
          <w:sz w:val="24"/>
          <w:szCs w:val="24"/>
        </w:rPr>
        <w:t xml:space="preserve"> </w:t>
      </w:r>
    </w:p>
    <w:p w14:paraId="397E263F" w14:textId="66AF9AA0" w:rsidR="00BC67F4" w:rsidRPr="00A44818" w:rsidRDefault="00BC67F4" w:rsidP="00111B0D">
      <w:pPr>
        <w:ind w:right="160"/>
        <w:rPr>
          <w:rFonts w:ascii="Century Gothic" w:hAnsi="Century Gothic" w:cs="Arial"/>
          <w:sz w:val="24"/>
          <w:szCs w:val="24"/>
        </w:rPr>
      </w:pPr>
      <w:r w:rsidRPr="00A44818">
        <w:rPr>
          <w:rFonts w:ascii="Century Gothic" w:hAnsi="Century Gothic" w:cs="Arial"/>
          <w:sz w:val="24"/>
          <w:szCs w:val="24"/>
        </w:rPr>
        <w:t xml:space="preserve">Citizens’ Advice - </w:t>
      </w:r>
      <w:hyperlink r:id="rId43" w:history="1">
        <w:r w:rsidRPr="00A44818">
          <w:rPr>
            <w:rStyle w:val="Hyperlink"/>
            <w:rFonts w:ascii="Century Gothic" w:hAnsi="Century Gothic" w:cs="Arial"/>
            <w:sz w:val="24"/>
            <w:szCs w:val="24"/>
          </w:rPr>
          <w:t>https://www.citizensadvice.org.uk/about-us/contact-us/</w:t>
        </w:r>
      </w:hyperlink>
    </w:p>
    <w:p w14:paraId="2D65A4E8" w14:textId="4938E7EE" w:rsidR="00BC67F4" w:rsidRPr="00A44818" w:rsidRDefault="00BC67F4" w:rsidP="003E2A13">
      <w:pPr>
        <w:ind w:right="160"/>
        <w:rPr>
          <w:rFonts w:ascii="Century Gothic" w:hAnsi="Century Gothic" w:cs="Arial"/>
          <w:sz w:val="24"/>
          <w:szCs w:val="24"/>
        </w:rPr>
      </w:pPr>
      <w:r w:rsidRPr="00A44818">
        <w:rPr>
          <w:rFonts w:ascii="Century Gothic" w:hAnsi="Century Gothic" w:cs="Arial"/>
          <w:sz w:val="24"/>
          <w:szCs w:val="24"/>
        </w:rPr>
        <w:t xml:space="preserve">Disability Law Service - </w:t>
      </w:r>
      <w:hyperlink r:id="rId44" w:history="1">
        <w:r w:rsidR="003E2A13" w:rsidRPr="00A44818">
          <w:rPr>
            <w:rStyle w:val="Hyperlink"/>
            <w:rFonts w:ascii="Century Gothic" w:hAnsi="Century Gothic"/>
            <w:sz w:val="24"/>
            <w:szCs w:val="24"/>
          </w:rPr>
          <w:t>Home | Disability Law Service</w:t>
        </w:r>
      </w:hyperlink>
      <w:r w:rsidR="003E2A13" w:rsidRPr="00A44818">
        <w:rPr>
          <w:rFonts w:ascii="Century Gothic" w:hAnsi="Century Gothic"/>
          <w:sz w:val="24"/>
          <w:szCs w:val="24"/>
        </w:rPr>
        <w:t xml:space="preserve"> </w:t>
      </w:r>
      <w:r w:rsidRPr="00A44818">
        <w:rPr>
          <w:rFonts w:ascii="Century Gothic" w:hAnsi="Century Gothic" w:cs="Arial"/>
          <w:sz w:val="24"/>
          <w:szCs w:val="24"/>
        </w:rPr>
        <w:t xml:space="preserve">Mental Health Mind - </w:t>
      </w:r>
      <w:hyperlink r:id="rId45" w:history="1">
        <w:r w:rsidRPr="00A44818">
          <w:rPr>
            <w:rStyle w:val="Hyperlink"/>
            <w:rFonts w:ascii="Century Gothic" w:hAnsi="Century Gothic" w:cs="Arial"/>
            <w:sz w:val="24"/>
            <w:szCs w:val="24"/>
          </w:rPr>
          <w:t>https://www.mind.org.uk/information-support/helplines</w:t>
        </w:r>
      </w:hyperlink>
    </w:p>
    <w:p w14:paraId="2BE13722" w14:textId="77777777" w:rsidR="00BC67F4" w:rsidRPr="00A44818" w:rsidRDefault="00BC67F4" w:rsidP="00111B0D">
      <w:pPr>
        <w:ind w:right="160"/>
        <w:rPr>
          <w:rFonts w:ascii="Century Gothic" w:eastAsia="Times New Roman" w:hAnsi="Century Gothic" w:cs="Arial"/>
          <w:color w:val="0000FF"/>
          <w:sz w:val="24"/>
          <w:szCs w:val="24"/>
          <w:u w:val="single"/>
          <w:lang w:val="en"/>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A75DD3" w:rsidRPr="007D3FBC" w14:paraId="65370E2A" w14:textId="77777777" w:rsidTr="008A3816">
        <w:trPr>
          <w:trHeight w:val="7503"/>
        </w:trPr>
        <w:tc>
          <w:tcPr>
            <w:tcW w:w="9918" w:type="dxa"/>
          </w:tcPr>
          <w:p w14:paraId="75D0C79A" w14:textId="77777777" w:rsidR="00A75DD3" w:rsidRPr="004E5B34" w:rsidRDefault="00A75DD3"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658644C5" w14:textId="77777777" w:rsidR="00A75DD3" w:rsidRPr="004E5B34" w:rsidRDefault="00A75DD3" w:rsidP="008A3816">
            <w:pPr>
              <w:spacing w:line="259" w:lineRule="auto"/>
              <w:rPr>
                <w:rFonts w:ascii="Century Gothic" w:hAnsi="Century Gothic" w:cs="Arial"/>
              </w:rPr>
            </w:pPr>
          </w:p>
          <w:p w14:paraId="6B093412" w14:textId="77777777" w:rsidR="00A75DD3" w:rsidRPr="004E5B34" w:rsidRDefault="00A75DD3"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5B1F9611" w14:textId="77777777" w:rsidR="00A75DD3" w:rsidRPr="004E5B34" w:rsidRDefault="00A75DD3"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65CCE9DB" w14:textId="77777777" w:rsidR="00A75DD3" w:rsidRPr="004E5B34" w:rsidRDefault="00A75DD3"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46"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0134750B" w14:textId="77777777" w:rsidR="00A75DD3" w:rsidRDefault="00A75DD3" w:rsidP="008A3816">
            <w:pPr>
              <w:spacing w:line="259" w:lineRule="auto"/>
              <w:rPr>
                <w:rFonts w:ascii="Century Gothic" w:hAnsi="Century Gothic" w:cs="Arial"/>
              </w:rPr>
            </w:pPr>
          </w:p>
          <w:p w14:paraId="547ACB7C" w14:textId="77777777" w:rsidR="00A75DD3" w:rsidRPr="004E5B34" w:rsidRDefault="00A75DD3"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47" w:history="1">
              <w:r w:rsidRPr="004E5B34">
                <w:rPr>
                  <w:rStyle w:val="Hyperlink"/>
                  <w:rFonts w:ascii="Century Gothic" w:hAnsi="Century Gothic" w:cs="Arial"/>
                  <w:b/>
                  <w:bCs/>
                </w:rPr>
                <w:t>Contact Us (iasmanchester.org)</w:t>
              </w:r>
            </w:hyperlink>
          </w:p>
          <w:p w14:paraId="05DD3F80" w14:textId="77777777" w:rsidR="00A75DD3" w:rsidRPr="004E5B34" w:rsidRDefault="00A75DD3" w:rsidP="008A3816">
            <w:pPr>
              <w:spacing w:after="160" w:line="259" w:lineRule="auto"/>
              <w:rPr>
                <w:rFonts w:ascii="Century Gothic" w:hAnsi="Century Gothic" w:cs="Arial"/>
              </w:rPr>
            </w:pPr>
          </w:p>
          <w:p w14:paraId="13D9BC36" w14:textId="77777777" w:rsidR="00A75DD3" w:rsidRPr="004E5B34" w:rsidRDefault="00A75DD3"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48" w:history="1">
              <w:r w:rsidRPr="004E5B34">
                <w:rPr>
                  <w:rStyle w:val="Hyperlink"/>
                  <w:rFonts w:ascii="Century Gothic" w:hAnsi="Century Gothic" w:cs="Arial"/>
                  <w:b/>
                  <w:bCs/>
                </w:rPr>
                <w:t>About SENDIASS Manchester (iasmanchester.org)</w:t>
              </w:r>
            </w:hyperlink>
          </w:p>
          <w:p w14:paraId="23162BA0" w14:textId="77777777" w:rsidR="00A75DD3" w:rsidRPr="004E5B34" w:rsidRDefault="00A75DD3" w:rsidP="008A3816">
            <w:pPr>
              <w:spacing w:after="160" w:line="259" w:lineRule="auto"/>
              <w:rPr>
                <w:rFonts w:ascii="Century Gothic" w:hAnsi="Century Gothic" w:cs="Arial"/>
                <w:b/>
                <w:bCs/>
              </w:rPr>
            </w:pPr>
          </w:p>
          <w:p w14:paraId="249461F5" w14:textId="77777777" w:rsidR="00A75DD3" w:rsidRPr="004E5B34" w:rsidRDefault="00A75DD3"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49" w:history="1">
              <w:r w:rsidRPr="004E5B34">
                <w:rPr>
                  <w:rStyle w:val="Hyperlink"/>
                  <w:rFonts w:ascii="Century Gothic" w:hAnsi="Century Gothic" w:cs="Arial"/>
                  <w:b/>
                  <w:bCs/>
                </w:rPr>
                <w:t>Listen to our SEND Talk podcasts</w:t>
              </w:r>
            </w:hyperlink>
          </w:p>
          <w:p w14:paraId="6B7EBCC2" w14:textId="77777777" w:rsidR="00A75DD3" w:rsidRPr="004E5B34" w:rsidRDefault="00A75DD3" w:rsidP="008A3816">
            <w:pPr>
              <w:spacing w:after="160" w:line="259" w:lineRule="auto"/>
              <w:rPr>
                <w:rFonts w:ascii="Century Gothic" w:hAnsi="Century Gothic" w:cs="Arial"/>
                <w:b/>
                <w:bCs/>
              </w:rPr>
            </w:pPr>
          </w:p>
          <w:p w14:paraId="781C46A0" w14:textId="77777777" w:rsidR="00A75DD3" w:rsidRPr="004E5B34" w:rsidRDefault="00A75DD3"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50" w:history="1">
              <w:r w:rsidRPr="004E5B34">
                <w:rPr>
                  <w:rStyle w:val="Hyperlink"/>
                  <w:rFonts w:ascii="Century Gothic" w:hAnsi="Century Gothic" w:cs="Arial"/>
                  <w:b/>
                  <w:bCs/>
                </w:rPr>
                <w:t>https://www.youtube.com/@SENDIASSManchester</w:t>
              </w:r>
            </w:hyperlink>
          </w:p>
          <w:p w14:paraId="6FCE5465" w14:textId="77777777" w:rsidR="00A75DD3" w:rsidRPr="004E5B34" w:rsidRDefault="00A75DD3" w:rsidP="008A3816">
            <w:pPr>
              <w:jc w:val="both"/>
              <w:rPr>
                <w:rFonts w:ascii="Century Gothic" w:hAnsi="Century Gothic" w:cs="Arial"/>
              </w:rPr>
            </w:pPr>
          </w:p>
          <w:p w14:paraId="598892A9" w14:textId="77777777" w:rsidR="00A75DD3" w:rsidRPr="004E5B34" w:rsidRDefault="00A75DD3"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0C275134" wp14:editId="5B62F99A">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7F0E6E3F" wp14:editId="67A856E7">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2">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401ACB09" wp14:editId="5EEC006B">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F53DB" w14:textId="77777777" w:rsidR="00A75DD3" w:rsidRPr="004E5B34" w:rsidRDefault="00A75DD3" w:rsidP="008A3816">
            <w:pPr>
              <w:rPr>
                <w:rFonts w:ascii="Century Gothic" w:hAnsi="Century Gothic" w:cs="Arial"/>
              </w:rPr>
            </w:pPr>
          </w:p>
          <w:p w14:paraId="34F0D911" w14:textId="77777777" w:rsidR="00A75DD3" w:rsidRPr="004E5B34" w:rsidRDefault="00A75DD3" w:rsidP="008A3816">
            <w:pPr>
              <w:rPr>
                <w:rStyle w:val="Strong"/>
                <w:rFonts w:ascii="Century Gothic" w:hAnsi="Century Gothic" w:cs="Arial"/>
                <w:b w:val="0"/>
                <w:bCs w:val="0"/>
              </w:rPr>
            </w:pPr>
          </w:p>
          <w:p w14:paraId="16C43938" w14:textId="77777777" w:rsidR="00A75DD3" w:rsidRPr="004E5B34" w:rsidRDefault="00A75DD3" w:rsidP="008A3816">
            <w:pPr>
              <w:rPr>
                <w:rStyle w:val="Strong"/>
                <w:rFonts w:ascii="Century Gothic" w:hAnsi="Century Gothic" w:cs="Arial"/>
                <w:b w:val="0"/>
                <w:bCs w:val="0"/>
              </w:rPr>
            </w:pPr>
          </w:p>
          <w:p w14:paraId="00D3DD3C" w14:textId="77777777" w:rsidR="00A75DD3" w:rsidRPr="004E5B34" w:rsidRDefault="00A75DD3" w:rsidP="008A3816">
            <w:pPr>
              <w:rPr>
                <w:rStyle w:val="Strong"/>
                <w:rFonts w:ascii="Century Gothic" w:hAnsi="Century Gothic" w:cs="Arial"/>
                <w:b w:val="0"/>
                <w:bCs w:val="0"/>
              </w:rPr>
            </w:pPr>
          </w:p>
          <w:p w14:paraId="5ADAE9A3" w14:textId="77777777" w:rsidR="00A75DD3" w:rsidRPr="004E5B34" w:rsidRDefault="00A75DD3" w:rsidP="008A3816">
            <w:pPr>
              <w:rPr>
                <w:rStyle w:val="Strong"/>
                <w:rFonts w:ascii="Century Gothic" w:hAnsi="Century Gothic" w:cs="Arial"/>
              </w:rPr>
            </w:pPr>
          </w:p>
          <w:p w14:paraId="1B41FDD1" w14:textId="77777777" w:rsidR="00A75DD3" w:rsidRPr="004E5B34" w:rsidRDefault="00A75DD3"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4DB2F392" w14:textId="77777777" w:rsidR="00A75DD3" w:rsidRPr="002F737D" w:rsidRDefault="00A75DD3" w:rsidP="008A3816">
            <w:pPr>
              <w:rPr>
                <w:rFonts w:ascii="Arial" w:hAnsi="Arial" w:cs="Arial"/>
                <w:sz w:val="24"/>
                <w:szCs w:val="24"/>
              </w:rPr>
            </w:pPr>
          </w:p>
        </w:tc>
      </w:tr>
    </w:tbl>
    <w:p w14:paraId="17334E36" w14:textId="264C36C0" w:rsidR="00BC67F4" w:rsidRPr="00A44818" w:rsidRDefault="00BC67F4" w:rsidP="00111B0D">
      <w:pPr>
        <w:ind w:right="160"/>
        <w:rPr>
          <w:rFonts w:ascii="Century Gothic" w:eastAsia="Times New Roman" w:hAnsi="Century Gothic" w:cs="Arial"/>
          <w:color w:val="0000FF"/>
          <w:sz w:val="24"/>
          <w:szCs w:val="24"/>
          <w:u w:val="single"/>
          <w:lang w:val="en"/>
        </w:rPr>
      </w:pPr>
    </w:p>
    <w:p w14:paraId="54DD2204" w14:textId="426ECB1F" w:rsidR="00BC67F4" w:rsidRPr="00A44818" w:rsidRDefault="00BC67F4" w:rsidP="00111B0D">
      <w:pPr>
        <w:ind w:right="160"/>
        <w:rPr>
          <w:rFonts w:ascii="Century Gothic" w:eastAsia="Times New Roman" w:hAnsi="Century Gothic" w:cs="Arial"/>
          <w:color w:val="0000FF"/>
          <w:sz w:val="24"/>
          <w:szCs w:val="24"/>
          <w:u w:val="single"/>
          <w:lang w:val="en"/>
        </w:rPr>
      </w:pPr>
    </w:p>
    <w:p w14:paraId="2F732BAB" w14:textId="705F1CEE" w:rsidR="00BC67F4" w:rsidRPr="00A44818" w:rsidRDefault="00BC67F4" w:rsidP="00111B0D">
      <w:pPr>
        <w:ind w:right="160"/>
        <w:rPr>
          <w:rFonts w:ascii="Century Gothic" w:eastAsia="Times New Roman" w:hAnsi="Century Gothic" w:cs="Arial"/>
          <w:color w:val="0000FF"/>
          <w:sz w:val="24"/>
          <w:szCs w:val="24"/>
          <w:u w:val="single"/>
          <w:lang w:val="en"/>
        </w:rPr>
      </w:pPr>
    </w:p>
    <w:p w14:paraId="0BE5C030" w14:textId="080AB04E" w:rsidR="00BC67F4" w:rsidRPr="00A44818" w:rsidRDefault="00BC67F4" w:rsidP="00111B0D">
      <w:pPr>
        <w:ind w:right="160"/>
        <w:rPr>
          <w:rFonts w:ascii="Century Gothic" w:eastAsia="Times New Roman" w:hAnsi="Century Gothic" w:cs="Arial"/>
          <w:color w:val="0000FF"/>
          <w:sz w:val="24"/>
          <w:szCs w:val="24"/>
          <w:u w:val="single"/>
          <w:lang w:val="en"/>
        </w:rPr>
      </w:pPr>
    </w:p>
    <w:p w14:paraId="1D1A6306" w14:textId="77777777" w:rsidR="00BC67F4" w:rsidRPr="00A44818" w:rsidRDefault="00BC67F4" w:rsidP="00111B0D">
      <w:pPr>
        <w:ind w:right="160"/>
        <w:rPr>
          <w:rFonts w:ascii="Century Gothic" w:eastAsia="Times New Roman" w:hAnsi="Century Gothic" w:cs="Arial"/>
          <w:color w:val="0000FF"/>
          <w:sz w:val="24"/>
          <w:szCs w:val="24"/>
          <w:u w:val="single"/>
          <w:lang w:val="en"/>
        </w:rPr>
      </w:pPr>
    </w:p>
    <w:p w14:paraId="17E19EDE" w14:textId="45986877" w:rsidR="00BC67F4" w:rsidRPr="00A44818" w:rsidRDefault="00BC67F4" w:rsidP="00111B0D">
      <w:pPr>
        <w:ind w:right="160"/>
        <w:rPr>
          <w:rFonts w:ascii="Century Gothic" w:eastAsia="Times New Roman" w:hAnsi="Century Gothic" w:cs="Arial"/>
          <w:color w:val="0000FF"/>
          <w:sz w:val="24"/>
          <w:szCs w:val="24"/>
          <w:u w:val="single"/>
          <w:lang w:val="en"/>
        </w:rPr>
      </w:pPr>
    </w:p>
    <w:p w14:paraId="02EC7174" w14:textId="77777777" w:rsidR="00BC67F4" w:rsidRPr="00A44818" w:rsidRDefault="00BC67F4" w:rsidP="00111B0D">
      <w:pPr>
        <w:ind w:right="160"/>
        <w:rPr>
          <w:rFonts w:ascii="Century Gothic" w:eastAsia="Open Sans" w:hAnsi="Century Gothic" w:cs="Arial"/>
          <w:b/>
          <w:sz w:val="24"/>
          <w:szCs w:val="24"/>
          <w:lang w:val="en"/>
        </w:rPr>
      </w:pPr>
    </w:p>
    <w:p w14:paraId="67CB3AB6" w14:textId="77777777" w:rsidR="00111B0D" w:rsidRPr="00A44818" w:rsidRDefault="00111B0D" w:rsidP="00111B0D">
      <w:pPr>
        <w:ind w:right="160"/>
        <w:rPr>
          <w:rFonts w:ascii="Century Gothic" w:eastAsia="Open Sans" w:hAnsi="Century Gothic" w:cs="Arial"/>
          <w:b/>
          <w:sz w:val="24"/>
          <w:szCs w:val="24"/>
        </w:rPr>
      </w:pPr>
    </w:p>
    <w:p w14:paraId="32755716" w14:textId="0D9D1EFD" w:rsidR="00BA1FCD" w:rsidRPr="00A44818" w:rsidRDefault="00BA1FCD">
      <w:pPr>
        <w:rPr>
          <w:rStyle w:val="Strong"/>
          <w:rFonts w:ascii="Century Gothic" w:hAnsi="Century Gothic" w:cs="Arial"/>
          <w:b w:val="0"/>
          <w:bCs w:val="0"/>
          <w:sz w:val="24"/>
          <w:szCs w:val="24"/>
        </w:rPr>
      </w:pPr>
    </w:p>
    <w:p w14:paraId="5FBA89AE" w14:textId="1240B3C7" w:rsidR="00BC67F4" w:rsidRPr="00A44818" w:rsidRDefault="00BC67F4">
      <w:pPr>
        <w:rPr>
          <w:rStyle w:val="Strong"/>
          <w:rFonts w:ascii="Century Gothic" w:hAnsi="Century Gothic" w:cs="Arial"/>
          <w:b w:val="0"/>
          <w:bCs w:val="0"/>
          <w:sz w:val="24"/>
          <w:szCs w:val="24"/>
        </w:rPr>
      </w:pPr>
    </w:p>
    <w:p w14:paraId="62E2AB4E" w14:textId="77777777" w:rsidR="00BA1FCD" w:rsidRPr="00A44818" w:rsidRDefault="00BA1FCD">
      <w:pPr>
        <w:rPr>
          <w:rStyle w:val="Strong"/>
          <w:rFonts w:ascii="Century Gothic" w:hAnsi="Century Gothic" w:cs="Arial"/>
          <w:b w:val="0"/>
          <w:bCs w:val="0"/>
          <w:sz w:val="24"/>
          <w:szCs w:val="24"/>
        </w:rPr>
      </w:pPr>
      <w:bookmarkStart w:id="0" w:name="_30j0zll" w:colFirst="0" w:colLast="0"/>
      <w:bookmarkEnd w:id="0"/>
    </w:p>
    <w:sectPr w:rsidR="00BA1FCD" w:rsidRPr="00A44818">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6A8C4" w14:textId="77777777" w:rsidR="00C76058" w:rsidRDefault="00C76058" w:rsidP="00BA1FCD">
      <w:pPr>
        <w:spacing w:after="0" w:line="240" w:lineRule="auto"/>
      </w:pPr>
      <w:r>
        <w:separator/>
      </w:r>
    </w:p>
  </w:endnote>
  <w:endnote w:type="continuationSeparator" w:id="0">
    <w:p w14:paraId="68AAE2D6" w14:textId="77777777" w:rsidR="00C76058" w:rsidRDefault="00C76058"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3E2D" w14:textId="638CC8DE" w:rsidR="007219F6" w:rsidRPr="007219F6" w:rsidRDefault="007219F6" w:rsidP="007219F6">
    <w:pPr>
      <w:spacing w:before="100" w:beforeAutospacing="1" w:after="100" w:afterAutospacing="1" w:line="240" w:lineRule="auto"/>
      <w:outlineLvl w:val="0"/>
      <w:rPr>
        <w:rFonts w:ascii="Century Gothic" w:eastAsia="Times New Roman" w:hAnsi="Century Gothic" w:cs="Arial"/>
        <w:b/>
        <w:bCs/>
        <w:kern w:val="36"/>
        <w:sz w:val="20"/>
        <w:szCs w:val="20"/>
        <w:lang w:val="en"/>
      </w:rPr>
    </w:pPr>
    <w:r w:rsidRPr="007219F6">
      <w:rPr>
        <w:rFonts w:ascii="Century Gothic" w:eastAsia="Times New Roman" w:hAnsi="Century Gothic" w:cs="Arial"/>
        <w:b/>
        <w:bCs/>
        <w:kern w:val="36"/>
        <w:sz w:val="20"/>
        <w:szCs w:val="20"/>
        <w:lang w:val="en"/>
      </w:rPr>
      <w:t xml:space="preserve">19- to 25-year-olds’with an EHCP  </w:t>
    </w:r>
    <w:r w:rsidR="00A44818">
      <w:rPr>
        <w:rFonts w:ascii="Century Gothic" w:eastAsia="Times New Roman" w:hAnsi="Century Gothic" w:cs="Arial"/>
        <w:b/>
        <w:bCs/>
        <w:kern w:val="36"/>
        <w:sz w:val="20"/>
        <w:szCs w:val="20"/>
        <w:lang w:val="en"/>
      </w:rPr>
      <w:t xml:space="preserve">          </w:t>
    </w:r>
    <w:r w:rsidRPr="007219F6">
      <w:rPr>
        <w:rFonts w:ascii="Century Gothic" w:eastAsia="Times New Roman" w:hAnsi="Century Gothic" w:cs="Arial"/>
        <w:b/>
        <w:bCs/>
        <w:kern w:val="36"/>
        <w:sz w:val="20"/>
        <w:szCs w:val="20"/>
        <w:lang w:val="en"/>
      </w:rPr>
      <w:t xml:space="preserve">Page </w:t>
    </w:r>
    <w:r w:rsidRPr="007219F6">
      <w:rPr>
        <w:rFonts w:ascii="Century Gothic" w:eastAsia="Times New Roman" w:hAnsi="Century Gothic" w:cs="Arial"/>
        <w:b/>
        <w:bCs/>
        <w:kern w:val="36"/>
        <w:sz w:val="20"/>
        <w:szCs w:val="20"/>
        <w:lang w:val="en"/>
      </w:rPr>
      <w:fldChar w:fldCharType="begin"/>
    </w:r>
    <w:r w:rsidRPr="007219F6">
      <w:rPr>
        <w:rFonts w:ascii="Century Gothic" w:eastAsia="Times New Roman" w:hAnsi="Century Gothic" w:cs="Arial"/>
        <w:b/>
        <w:bCs/>
        <w:kern w:val="36"/>
        <w:sz w:val="20"/>
        <w:szCs w:val="20"/>
        <w:lang w:val="en"/>
      </w:rPr>
      <w:instrText xml:space="preserve"> PAGE   \* MERGEFORMAT </w:instrText>
    </w:r>
    <w:r w:rsidRPr="007219F6">
      <w:rPr>
        <w:rFonts w:ascii="Century Gothic" w:eastAsia="Times New Roman" w:hAnsi="Century Gothic" w:cs="Arial"/>
        <w:b/>
        <w:bCs/>
        <w:kern w:val="36"/>
        <w:sz w:val="20"/>
        <w:szCs w:val="20"/>
        <w:lang w:val="en"/>
      </w:rPr>
      <w:fldChar w:fldCharType="separate"/>
    </w:r>
    <w:r w:rsidRPr="007219F6">
      <w:rPr>
        <w:rFonts w:ascii="Century Gothic" w:eastAsia="Times New Roman" w:hAnsi="Century Gothic" w:cs="Arial"/>
        <w:b/>
        <w:bCs/>
        <w:noProof/>
        <w:kern w:val="36"/>
        <w:sz w:val="20"/>
        <w:szCs w:val="20"/>
        <w:lang w:val="en"/>
      </w:rPr>
      <w:t>1</w:t>
    </w:r>
    <w:r w:rsidRPr="007219F6">
      <w:rPr>
        <w:rFonts w:ascii="Century Gothic" w:eastAsia="Times New Roman" w:hAnsi="Century Gothic" w:cs="Arial"/>
        <w:b/>
        <w:bCs/>
        <w:noProof/>
        <w:kern w:val="36"/>
        <w:sz w:val="20"/>
        <w:szCs w:val="20"/>
        <w:lang w:val="en"/>
      </w:rPr>
      <w:fldChar w:fldCharType="end"/>
    </w:r>
  </w:p>
  <w:p w14:paraId="413BE879" w14:textId="77777777" w:rsidR="007219F6" w:rsidRPr="00BA1FCD" w:rsidRDefault="007219F6" w:rsidP="00BA1FCD">
    <w:pPr>
      <w:tabs>
        <w:tab w:val="left" w:pos="4050"/>
      </w:tabs>
      <w:spacing w:line="240" w:lineRule="auto"/>
      <w:jc w:val="both"/>
      <w:rPr>
        <w:rFonts w:ascii="Arial" w:hAnsi="Arial" w:cs="Arial"/>
        <w:bCs/>
        <w:sz w:val="16"/>
        <w:szCs w:val="16"/>
      </w:rPr>
    </w:pPr>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80FA" w14:textId="77777777" w:rsidR="00C76058" w:rsidRDefault="00C76058" w:rsidP="00BA1FCD">
      <w:pPr>
        <w:spacing w:after="0" w:line="240" w:lineRule="auto"/>
      </w:pPr>
      <w:r>
        <w:separator/>
      </w:r>
    </w:p>
  </w:footnote>
  <w:footnote w:type="continuationSeparator" w:id="0">
    <w:p w14:paraId="588FBF78" w14:textId="77777777" w:rsidR="00C76058" w:rsidRDefault="00C76058"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21"/>
    <w:multiLevelType w:val="multilevel"/>
    <w:tmpl w:val="875E843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E0A6C"/>
    <w:multiLevelType w:val="multilevel"/>
    <w:tmpl w:val="0C7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2260"/>
    <w:multiLevelType w:val="multilevel"/>
    <w:tmpl w:val="0158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267EC"/>
    <w:multiLevelType w:val="multilevel"/>
    <w:tmpl w:val="108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654DC"/>
    <w:multiLevelType w:val="multilevel"/>
    <w:tmpl w:val="AAF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B6AB3"/>
    <w:multiLevelType w:val="multilevel"/>
    <w:tmpl w:val="63E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E5EB9"/>
    <w:multiLevelType w:val="multilevel"/>
    <w:tmpl w:val="3CFC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1"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550513"/>
    <w:multiLevelType w:val="multilevel"/>
    <w:tmpl w:val="B9AC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626010"/>
    <w:multiLevelType w:val="multilevel"/>
    <w:tmpl w:val="FEB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644C3"/>
    <w:multiLevelType w:val="multilevel"/>
    <w:tmpl w:val="84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63A62"/>
    <w:multiLevelType w:val="multilevel"/>
    <w:tmpl w:val="DE2C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9" w15:restartNumberingAfterBreak="0">
    <w:nsid w:val="57FC2CD2"/>
    <w:multiLevelType w:val="multilevel"/>
    <w:tmpl w:val="721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F5226"/>
    <w:multiLevelType w:val="multilevel"/>
    <w:tmpl w:val="8398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2" w15:restartNumberingAfterBreak="0">
    <w:nsid w:val="6A201CCC"/>
    <w:multiLevelType w:val="multilevel"/>
    <w:tmpl w:val="0758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21C8E"/>
    <w:multiLevelType w:val="multilevel"/>
    <w:tmpl w:val="5D3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A06A1"/>
    <w:multiLevelType w:val="multilevel"/>
    <w:tmpl w:val="13E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11413D"/>
    <w:multiLevelType w:val="multilevel"/>
    <w:tmpl w:val="24C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D647E"/>
    <w:multiLevelType w:val="multilevel"/>
    <w:tmpl w:val="E5C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821957">
    <w:abstractNumId w:val="11"/>
  </w:num>
  <w:num w:numId="2" w16cid:durableId="423302887">
    <w:abstractNumId w:val="4"/>
  </w:num>
  <w:num w:numId="3" w16cid:durableId="1735007176">
    <w:abstractNumId w:val="16"/>
  </w:num>
  <w:num w:numId="4" w16cid:durableId="2009137895">
    <w:abstractNumId w:val="18"/>
  </w:num>
  <w:num w:numId="5" w16cid:durableId="422722417">
    <w:abstractNumId w:val="10"/>
  </w:num>
  <w:num w:numId="6" w16cid:durableId="1589389542">
    <w:abstractNumId w:val="15"/>
  </w:num>
  <w:num w:numId="7" w16cid:durableId="1910771937">
    <w:abstractNumId w:val="21"/>
  </w:num>
  <w:num w:numId="8" w16cid:durableId="751971286">
    <w:abstractNumId w:val="5"/>
  </w:num>
  <w:num w:numId="9" w16cid:durableId="821576866">
    <w:abstractNumId w:val="3"/>
  </w:num>
  <w:num w:numId="10" w16cid:durableId="274793497">
    <w:abstractNumId w:val="1"/>
  </w:num>
  <w:num w:numId="11" w16cid:durableId="1641768919">
    <w:abstractNumId w:val="22"/>
  </w:num>
  <w:num w:numId="12" w16cid:durableId="1614048328">
    <w:abstractNumId w:val="23"/>
  </w:num>
  <w:num w:numId="13" w16cid:durableId="1514489522">
    <w:abstractNumId w:val="24"/>
  </w:num>
  <w:num w:numId="14" w16cid:durableId="1443695351">
    <w:abstractNumId w:val="12"/>
  </w:num>
  <w:num w:numId="15" w16cid:durableId="1476526586">
    <w:abstractNumId w:val="19"/>
  </w:num>
  <w:num w:numId="16" w16cid:durableId="150877152">
    <w:abstractNumId w:val="9"/>
  </w:num>
  <w:num w:numId="17" w16cid:durableId="1211963641">
    <w:abstractNumId w:val="7"/>
  </w:num>
  <w:num w:numId="18" w16cid:durableId="860625216">
    <w:abstractNumId w:val="17"/>
  </w:num>
  <w:num w:numId="19" w16cid:durableId="1925533516">
    <w:abstractNumId w:val="8"/>
  </w:num>
  <w:num w:numId="20" w16cid:durableId="1651641442">
    <w:abstractNumId w:val="2"/>
  </w:num>
  <w:num w:numId="21" w16cid:durableId="1254432040">
    <w:abstractNumId w:val="6"/>
  </w:num>
  <w:num w:numId="22" w16cid:durableId="1137532308">
    <w:abstractNumId w:val="20"/>
  </w:num>
  <w:num w:numId="23" w16cid:durableId="1072197286">
    <w:abstractNumId w:val="25"/>
  </w:num>
  <w:num w:numId="24" w16cid:durableId="462383153">
    <w:abstractNumId w:val="26"/>
  </w:num>
  <w:num w:numId="25" w16cid:durableId="1940526976">
    <w:abstractNumId w:val="14"/>
  </w:num>
  <w:num w:numId="26" w16cid:durableId="887641169">
    <w:abstractNumId w:val="13"/>
  </w:num>
  <w:num w:numId="27" w16cid:durableId="107874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39B2"/>
    <w:rsid w:val="00092910"/>
    <w:rsid w:val="000A4D2D"/>
    <w:rsid w:val="00111B0D"/>
    <w:rsid w:val="001C6B4E"/>
    <w:rsid w:val="00223E20"/>
    <w:rsid w:val="00264CF8"/>
    <w:rsid w:val="003A22AA"/>
    <w:rsid w:val="003A3B9B"/>
    <w:rsid w:val="003D3378"/>
    <w:rsid w:val="003E2A13"/>
    <w:rsid w:val="004603FF"/>
    <w:rsid w:val="004B7109"/>
    <w:rsid w:val="0051742C"/>
    <w:rsid w:val="0052675E"/>
    <w:rsid w:val="006479B2"/>
    <w:rsid w:val="006540CE"/>
    <w:rsid w:val="00660C63"/>
    <w:rsid w:val="00690598"/>
    <w:rsid w:val="007219F6"/>
    <w:rsid w:val="00847C45"/>
    <w:rsid w:val="008628BA"/>
    <w:rsid w:val="009E295F"/>
    <w:rsid w:val="00A44818"/>
    <w:rsid w:val="00A75DD3"/>
    <w:rsid w:val="00AE08F1"/>
    <w:rsid w:val="00B153B7"/>
    <w:rsid w:val="00BA1FCD"/>
    <w:rsid w:val="00BC67F4"/>
    <w:rsid w:val="00BE2A7F"/>
    <w:rsid w:val="00C606AA"/>
    <w:rsid w:val="00C76058"/>
    <w:rsid w:val="00CA23CF"/>
    <w:rsid w:val="00CE089B"/>
    <w:rsid w:val="00D375A8"/>
    <w:rsid w:val="00D61F3F"/>
    <w:rsid w:val="00E07C24"/>
    <w:rsid w:val="00E736D1"/>
    <w:rsid w:val="00F03F6A"/>
    <w:rsid w:val="00F86B9C"/>
    <w:rsid w:val="00F97691"/>
    <w:rsid w:val="00FC2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19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79080">
      <w:bodyDiv w:val="1"/>
      <w:marLeft w:val="0"/>
      <w:marRight w:val="0"/>
      <w:marTop w:val="0"/>
      <w:marBottom w:val="0"/>
      <w:divBdr>
        <w:top w:val="none" w:sz="0" w:space="0" w:color="auto"/>
        <w:left w:val="none" w:sz="0" w:space="0" w:color="auto"/>
        <w:bottom w:val="none" w:sz="0" w:space="0" w:color="auto"/>
        <w:right w:val="none" w:sz="0" w:space="0" w:color="auto"/>
      </w:divBdr>
    </w:div>
    <w:div w:id="170151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6/section/37" TargetMode="External"/><Relationship Id="rId18" Type="http://schemas.openxmlformats.org/officeDocument/2006/relationships/hyperlink" Target="http://www.legislation.gov.uk/uksi/2015/2033/contents/made" TargetMode="External"/><Relationship Id="rId26" Type="http://schemas.openxmlformats.org/officeDocument/2006/relationships/hyperlink" Target="https://www.gov.uk/disabled-students-allowances-dsas/overview" TargetMode="External"/><Relationship Id="rId39" Type="http://schemas.openxmlformats.org/officeDocument/2006/relationships/hyperlink" Target="https://www.iasmanchester.org/factsheets-new" TargetMode="External"/><Relationship Id="rId21" Type="http://schemas.openxmlformats.org/officeDocument/2006/relationships/hyperlink" Target="https://www.gov.uk/government/publications/high-needs-funding-arrangements-2016-to-2017/high-needs-funding-2016-to-2017" TargetMode="External"/><Relationship Id="rId34" Type="http://schemas.openxmlformats.org/officeDocument/2006/relationships/hyperlink" Target="https://www.gov.uk/government/publications/care-act-statutory-guidance/care-and-support-statutory-guidance" TargetMode="External"/><Relationship Id="rId42" Type="http://schemas.openxmlformats.org/officeDocument/2006/relationships/hyperlink" Target="https://contact.org.uk/advice-and-support/benefits-financial-help/" TargetMode="External"/><Relationship Id="rId47" Type="http://schemas.openxmlformats.org/officeDocument/2006/relationships/hyperlink" Target="https://www.iasmanchester.org/contact" TargetMode="External"/><Relationship Id="rId50" Type="http://schemas.openxmlformats.org/officeDocument/2006/relationships/hyperlink" Target="https://www.youtube.com/@SENDIASSManchester"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uncilfordisabledchildren.org.uk/help-resources/resources/education-health-and-care-plans-examples-good-practice" TargetMode="External"/><Relationship Id="rId29" Type="http://schemas.openxmlformats.org/officeDocument/2006/relationships/hyperlink" Target="https://www.gov.uk/government/collections/sfa-funding-rules-2016-to-2017" TargetMode="External"/><Relationship Id="rId11" Type="http://schemas.openxmlformats.org/officeDocument/2006/relationships/hyperlink" Target="https://www.gov.uk/courts-tribunals/first-tier-tribunal-special-educational-needs-and-disability" TargetMode="External"/><Relationship Id="rId24" Type="http://schemas.openxmlformats.org/officeDocument/2006/relationships/hyperlink" Target="https://www.gov.uk/guidance/16-to-19-education-funding-guidance" TargetMode="External"/><Relationship Id="rId32" Type="http://schemas.openxmlformats.org/officeDocument/2006/relationships/hyperlink" Target="http://www.legislation.gov.uk/ukpga/2014/6/part/3/enacted" TargetMode="External"/><Relationship Id="rId37" Type="http://schemas.openxmlformats.org/officeDocument/2006/relationships/hyperlink" Target="https://councilfordisabledchildren.org.uk/help-resources/resources/decision-making-toolkit-0" TargetMode="External"/><Relationship Id="rId40" Type="http://schemas.openxmlformats.org/officeDocument/2006/relationships/hyperlink" Target="http://justforkidslaw.org/contact-us/referral-form/" TargetMode="External"/><Relationship Id="rId45" Type="http://schemas.openxmlformats.org/officeDocument/2006/relationships/hyperlink" Target="https://www.mind.org.uk/information-support/helplines" TargetMode="External"/><Relationship Id="rId53"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gov.uk/government/publications/16-to-19-study-programmes-advice-on-planning-and-delivery" TargetMode="External"/><Relationship Id="rId31" Type="http://schemas.openxmlformats.org/officeDocument/2006/relationships/hyperlink" Target="http://www.legislation.gov.uk/ukpga/2014/6/part/3/enacted" TargetMode="External"/><Relationship Id="rId44" Type="http://schemas.openxmlformats.org/officeDocument/2006/relationships/hyperlink" Target="https://dls.org.uk/" TargetMode="External"/><Relationship Id="rId52"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post-16-skills-plan-and-independent-report-on-technical-education" TargetMode="External"/><Relationship Id="rId27" Type="http://schemas.openxmlformats.org/officeDocument/2006/relationships/hyperlink" Target="https://www.gov.uk/disabled-students-allowance-dsa" TargetMode="External"/><Relationship Id="rId30" Type="http://schemas.openxmlformats.org/officeDocument/2006/relationships/hyperlink" Target="https://www.gov.uk/discretionary-learner-support/overview" TargetMode="External"/><Relationship Id="rId35" Type="http://schemas.openxmlformats.org/officeDocument/2006/relationships/hyperlink" Target="https://www.nice.org.uk/guidance/ng43" TargetMode="External"/><Relationship Id="rId43" Type="http://schemas.openxmlformats.org/officeDocument/2006/relationships/hyperlink" Target="https://www.citizensadvice.org.uk/about-us/contact-us/" TargetMode="External"/><Relationship Id="rId48" Type="http://schemas.openxmlformats.org/officeDocument/2006/relationships/hyperlink" Target="https://www.iasmanchester.org/"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www.legislation.gov.uk/ukpga/2014/6/section/45" TargetMode="External"/><Relationship Id="rId25" Type="http://schemas.openxmlformats.org/officeDocument/2006/relationships/hyperlink" Target="http://www.legislation.gov.uk/ukpga/2010/15/contents" TargetMode="External"/><Relationship Id="rId33" Type="http://schemas.openxmlformats.org/officeDocument/2006/relationships/hyperlink" Target="https://www.gov.uk/government/publications/national-framework-for-nhs-continuing-healthcare-and-nhs-funded-nursing-care" TargetMode="External"/><Relationship Id="rId38" Type="http://schemas.openxmlformats.org/officeDocument/2006/relationships/hyperlink" Target="https://www.gov.uk/government/publications/mental-capacity-act-code-of-practice" TargetMode="External"/><Relationship Id="rId46" Type="http://schemas.openxmlformats.org/officeDocument/2006/relationships/hyperlink" Target="mailto:sendiass@manchester.gov.uk" TargetMode="External"/><Relationship Id="rId20" Type="http://schemas.openxmlformats.org/officeDocument/2006/relationships/hyperlink" Target="https://www.et-foundation.co.uk/professional-development/special-educational-needs-disabilities/teaching-and-learning/rarpa/" TargetMode="External"/><Relationship Id="rId41" Type="http://schemas.openxmlformats.org/officeDocument/2006/relationships/hyperlink" Target="https://www.nyas.net"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supported-internships-for-young-people-with-learning-difficulties/supported-internships" TargetMode="External"/><Relationship Id="rId28" Type="http://schemas.openxmlformats.org/officeDocument/2006/relationships/hyperlink" Target="https://www.gov.uk/access-to-work/overview" TargetMode="External"/><Relationship Id="rId36" Type="http://schemas.openxmlformats.org/officeDocument/2006/relationships/hyperlink" Target="https://www.gov.uk/courts-tribunals/first-tier-tribunal-special-educational-needs-and-disability" TargetMode="External"/><Relationship Id="rId49" Type="http://schemas.openxmlformats.org/officeDocument/2006/relationships/hyperlink" Target="https://www.iasmanchester.org/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12</cp:revision>
  <dcterms:created xsi:type="dcterms:W3CDTF">2024-08-12T09:17:00Z</dcterms:created>
  <dcterms:modified xsi:type="dcterms:W3CDTF">2025-08-29T09:28:00Z</dcterms:modified>
</cp:coreProperties>
</file>