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6217897E" w:rsidR="00BA1FCD" w:rsidRPr="00210E54" w:rsidRDefault="009E295F">
      <w:r>
        <w:rPr>
          <w:noProof/>
        </w:rPr>
        <w:drawing>
          <wp:inline distT="0" distB="0" distL="0" distR="0" wp14:anchorId="164DD66A" wp14:editId="76C6D53A">
            <wp:extent cx="2019300" cy="1142545"/>
            <wp:effectExtent l="0" t="0" r="0" b="635"/>
            <wp:docPr id="5" name="Picture 5" descr="Send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ndiass logo"/>
                    <pic:cNvPicPr/>
                  </pic:nvPicPr>
                  <pic:blipFill>
                    <a:blip r:embed="rId7"/>
                    <a:stretch>
                      <a:fillRect/>
                    </a:stretch>
                  </pic:blipFill>
                  <pic:spPr>
                    <a:xfrm>
                      <a:off x="0" y="0"/>
                      <a:ext cx="2083033" cy="1178606"/>
                    </a:xfrm>
                    <a:prstGeom prst="rect">
                      <a:avLst/>
                    </a:prstGeom>
                  </pic:spPr>
                </pic:pic>
              </a:graphicData>
            </a:graphic>
          </wp:inline>
        </w:drawing>
      </w:r>
      <w:r w:rsidR="006540CE" w:rsidRPr="00CD3B4C">
        <w:rPr>
          <w:rFonts w:ascii="Arial" w:hAnsi="Arial" w:cs="Arial"/>
          <w:sz w:val="24"/>
          <w:szCs w:val="24"/>
        </w:rPr>
        <w:t xml:space="preserve"> </w:t>
      </w:r>
    </w:p>
    <w:p w14:paraId="38A6F41B" w14:textId="758E6461" w:rsidR="00BA1FCD" w:rsidRPr="00A41D2C" w:rsidRDefault="00BA1FCD">
      <w:pPr>
        <w:rPr>
          <w:rFonts w:ascii="Century Gothic" w:hAnsi="Century Gothic"/>
          <w:sz w:val="24"/>
          <w:szCs w:val="24"/>
        </w:rPr>
      </w:pPr>
      <w:r w:rsidRPr="00A41D2C">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1FB99B34" w14:textId="256BDEA1" w:rsidR="00BA1FCD" w:rsidRPr="0005440A" w:rsidRDefault="00E66BD0" w:rsidP="00BA1FCD">
      <w:pPr>
        <w:rPr>
          <w:rFonts w:ascii="Century Gothic" w:hAnsi="Century Gothic"/>
          <w:sz w:val="28"/>
          <w:szCs w:val="28"/>
        </w:rPr>
      </w:pPr>
      <w:r w:rsidRPr="0005440A">
        <w:rPr>
          <w:rStyle w:val="Strong"/>
          <w:rFonts w:ascii="Century Gothic" w:eastAsiaTheme="majorEastAsia" w:hAnsi="Century Gothic" w:cs="Arial"/>
          <w:spacing w:val="-10"/>
          <w:kern w:val="28"/>
          <w:sz w:val="28"/>
          <w:szCs w:val="28"/>
        </w:rPr>
        <w:t>Admission to Academies</w:t>
      </w:r>
    </w:p>
    <w:p w14:paraId="220C64D4" w14:textId="1BCA0637" w:rsidR="00BA1FCD" w:rsidRPr="00A41D2C" w:rsidRDefault="00BA1FCD" w:rsidP="00BA1FCD">
      <w:pPr>
        <w:rPr>
          <w:rFonts w:ascii="Century Gothic" w:hAnsi="Century Gothic" w:cs="Arial"/>
          <w:b/>
          <w:bCs/>
          <w:sz w:val="24"/>
          <w:szCs w:val="24"/>
        </w:rPr>
      </w:pPr>
      <w:r w:rsidRPr="00A41D2C">
        <w:rPr>
          <w:rFonts w:ascii="Century Gothic" w:hAnsi="Century Gothic" w:cs="Arial"/>
          <w:b/>
          <w:bCs/>
          <w:sz w:val="24"/>
          <w:szCs w:val="24"/>
        </w:rPr>
        <w:t xml:space="preserve">Factsheet </w:t>
      </w:r>
      <w:r w:rsidR="006D29F4" w:rsidRPr="00A41D2C">
        <w:rPr>
          <w:rFonts w:ascii="Century Gothic" w:hAnsi="Century Gothic" w:cs="Arial"/>
          <w:b/>
          <w:bCs/>
          <w:sz w:val="24"/>
          <w:szCs w:val="24"/>
        </w:rPr>
        <w:t>Number 38</w:t>
      </w:r>
      <w:r w:rsidRPr="00A41D2C">
        <w:rPr>
          <w:rFonts w:ascii="Century Gothic" w:hAnsi="Century Gothic" w:cs="Arial"/>
          <w:b/>
          <w:bCs/>
          <w:sz w:val="24"/>
          <w:szCs w:val="24"/>
        </w:rPr>
        <w:t xml:space="preserve">                       </w:t>
      </w:r>
      <w:r w:rsidR="005B26BF" w:rsidRPr="00A41D2C">
        <w:rPr>
          <w:rFonts w:ascii="Century Gothic" w:hAnsi="Century Gothic" w:cs="Arial"/>
          <w:b/>
          <w:bCs/>
          <w:sz w:val="24"/>
          <w:szCs w:val="24"/>
        </w:rPr>
        <w:tab/>
      </w:r>
      <w:r w:rsidR="005B26BF" w:rsidRPr="00A41D2C">
        <w:rPr>
          <w:rFonts w:ascii="Century Gothic" w:hAnsi="Century Gothic" w:cs="Arial"/>
          <w:b/>
          <w:bCs/>
          <w:sz w:val="24"/>
          <w:szCs w:val="24"/>
        </w:rPr>
        <w:tab/>
      </w:r>
      <w:r w:rsidR="00CD3B4C" w:rsidRPr="00A41D2C">
        <w:rPr>
          <w:rFonts w:ascii="Century Gothic" w:hAnsi="Century Gothic" w:cs="Arial"/>
          <w:b/>
          <w:bCs/>
          <w:sz w:val="24"/>
          <w:szCs w:val="24"/>
        </w:rPr>
        <w:t xml:space="preserve">                 </w:t>
      </w:r>
      <w:r w:rsidR="00D61F3F" w:rsidRPr="00A41D2C">
        <w:rPr>
          <w:rFonts w:ascii="Century Gothic" w:hAnsi="Century Gothic" w:cs="Arial"/>
          <w:b/>
          <w:bCs/>
          <w:sz w:val="24"/>
          <w:szCs w:val="24"/>
        </w:rPr>
        <w:t xml:space="preserve"> </w:t>
      </w:r>
      <w:r w:rsidR="00210E54" w:rsidRPr="00A41D2C">
        <w:rPr>
          <w:rFonts w:ascii="Century Gothic" w:hAnsi="Century Gothic" w:cs="Arial"/>
          <w:b/>
          <w:bCs/>
          <w:sz w:val="24"/>
          <w:szCs w:val="24"/>
        </w:rPr>
        <w:t xml:space="preserve"> </w:t>
      </w:r>
      <w:r w:rsidR="006D29F4" w:rsidRPr="00A41D2C">
        <w:rPr>
          <w:rFonts w:ascii="Century Gothic" w:hAnsi="Century Gothic" w:cs="Arial"/>
          <w:b/>
          <w:bCs/>
          <w:sz w:val="24"/>
          <w:szCs w:val="24"/>
        </w:rPr>
        <w:t xml:space="preserve">                </w:t>
      </w:r>
      <w:r w:rsidR="00D61F3F" w:rsidRPr="00A41D2C">
        <w:rPr>
          <w:rFonts w:ascii="Century Gothic" w:hAnsi="Century Gothic" w:cs="Arial"/>
          <w:b/>
          <w:bCs/>
          <w:sz w:val="24"/>
          <w:szCs w:val="24"/>
        </w:rPr>
        <w:t>August 202</w:t>
      </w:r>
      <w:r w:rsidR="00E66BD0" w:rsidRPr="00A41D2C">
        <w:rPr>
          <w:rFonts w:ascii="Century Gothic" w:hAnsi="Century Gothic" w:cs="Arial"/>
          <w:b/>
          <w:bCs/>
          <w:sz w:val="24"/>
          <w:szCs w:val="24"/>
        </w:rPr>
        <w:t>5</w:t>
      </w:r>
    </w:p>
    <w:p w14:paraId="0DCA6CFC" w14:textId="0F7E3D5A" w:rsidR="000406CD" w:rsidRPr="008B33DF" w:rsidRDefault="00BA1FCD" w:rsidP="005B26BF">
      <w:pPr>
        <w:rPr>
          <w:rFonts w:ascii="Century Gothic" w:hAnsi="Century Gothic" w:cs="Arial"/>
          <w:b/>
          <w:bCs/>
          <w:sz w:val="24"/>
          <w:szCs w:val="24"/>
        </w:rPr>
      </w:pPr>
      <w:r w:rsidRPr="008B33DF">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474E1BD4" w14:textId="77777777" w:rsidR="008B33DF" w:rsidRPr="008B33DF" w:rsidRDefault="008B33DF" w:rsidP="008B33DF">
      <w:pPr>
        <w:pStyle w:val="Footer"/>
        <w:rPr>
          <w:rFonts w:ascii="Century Gothic" w:hAnsi="Century Gothic" w:cs="Arial"/>
          <w:sz w:val="24"/>
          <w:szCs w:val="24"/>
        </w:rPr>
      </w:pPr>
      <w:r w:rsidRPr="008B33DF">
        <w:rPr>
          <w:rFonts w:ascii="Century Gothic" w:hAnsi="Century Gothic" w:cs="Arial"/>
          <w:b/>
          <w:bCs/>
          <w:sz w:val="24"/>
          <w:szCs w:val="24"/>
        </w:rPr>
        <w:t>Disclaimer</w:t>
      </w:r>
      <w:r w:rsidRPr="008B33DF">
        <w:rPr>
          <w:rFonts w:ascii="Century Gothic" w:hAnsi="Century Gothic" w:cs="Arial"/>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1A8E7EDE" w14:textId="77777777" w:rsidR="008B33DF" w:rsidRDefault="008B33DF" w:rsidP="008B33DF">
      <w:pPr>
        <w:pStyle w:val="Footer"/>
        <w:rPr>
          <w:rFonts w:ascii="Arial" w:hAnsi="Arial" w:cs="Arial"/>
          <w:sz w:val="16"/>
          <w:szCs w:val="16"/>
        </w:rPr>
      </w:pPr>
    </w:p>
    <w:p w14:paraId="7D99E71B" w14:textId="5533B385" w:rsidR="008B33DF" w:rsidRDefault="0005440A" w:rsidP="00E26A5F">
      <w:pPr>
        <w:spacing w:line="240" w:lineRule="auto"/>
        <w:jc w:val="both"/>
        <w:rPr>
          <w:rFonts w:ascii="Century Gothic" w:hAnsi="Century Gothic" w:cs="Arial"/>
          <w:sz w:val="24"/>
          <w:szCs w:val="24"/>
        </w:rPr>
      </w:pPr>
      <w:r>
        <w:rPr>
          <w:rFonts w:ascii="Century Gothic" w:hAnsi="Century Gothic" w:cs="Arial"/>
          <w:sz w:val="24"/>
          <w:szCs w:val="24"/>
        </w:rPr>
        <w:t>The hyperlinks in this factsheet are correct as of August 2025.</w:t>
      </w:r>
    </w:p>
    <w:p w14:paraId="1EC8630C" w14:textId="48659F37" w:rsidR="00B57660" w:rsidRPr="00A41D2C" w:rsidRDefault="000406CD" w:rsidP="00E26A5F">
      <w:pPr>
        <w:spacing w:line="240" w:lineRule="auto"/>
        <w:jc w:val="both"/>
        <w:rPr>
          <w:rFonts w:ascii="Century Gothic" w:hAnsi="Century Gothic" w:cs="Arial"/>
          <w:sz w:val="24"/>
          <w:szCs w:val="24"/>
        </w:rPr>
      </w:pPr>
      <w:r w:rsidRPr="00A41D2C">
        <w:rPr>
          <w:rFonts w:ascii="Century Gothic" w:hAnsi="Century Gothic" w:cs="Arial"/>
          <w:sz w:val="24"/>
          <w:szCs w:val="24"/>
        </w:rPr>
        <w:t xml:space="preserve">Here is a list of the 10 most frequently asked questions about Academies/Free Schools. </w:t>
      </w:r>
    </w:p>
    <w:p w14:paraId="532DC50F" w14:textId="5D9733AF" w:rsidR="000406CD" w:rsidRPr="00A41D2C" w:rsidRDefault="00B57660" w:rsidP="00E26A5F">
      <w:pPr>
        <w:spacing w:line="240" w:lineRule="auto"/>
        <w:jc w:val="both"/>
        <w:rPr>
          <w:rFonts w:ascii="Century Gothic" w:hAnsi="Century Gothic"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1D2C">
        <w:rPr>
          <w:rFonts w:ascii="Century Gothic" w:hAnsi="Century Gothic"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406CD" w:rsidRPr="00A41D2C">
        <w:rPr>
          <w:rFonts w:ascii="Century Gothic" w:hAnsi="Century Gothic"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an Academy/Free </w:t>
      </w:r>
      <w:r w:rsidR="00B903E9" w:rsidRPr="00A41D2C">
        <w:rPr>
          <w:rFonts w:ascii="Century Gothic" w:hAnsi="Century Gothic"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w:t>
      </w:r>
      <w:r w:rsidR="000406CD" w:rsidRPr="00A41D2C">
        <w:rPr>
          <w:rFonts w:ascii="Century Gothic" w:hAnsi="Century Gothic"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EDAFD6" w14:textId="2F01B761"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An academy is an independent school, which is not funded by or under the control of the Local Authority (LA). Instead, the school is funded directly by central government and is governed by a contract (called a ‘Funding Agreement’) between the Secretary of State for Education and the organisation which runs the school (the ‘Academy Trust’). Academies have more freedom than maintained schools, for example </w:t>
      </w:r>
      <w:r w:rsidR="00B903E9" w:rsidRPr="00A41D2C">
        <w:rPr>
          <w:rFonts w:ascii="Century Gothic" w:hAnsi="Century Gothic" w:cs="Arial"/>
          <w:bCs/>
          <w:sz w:val="24"/>
          <w:szCs w:val="24"/>
        </w:rPr>
        <w:t>regarding</w:t>
      </w:r>
      <w:r w:rsidRPr="00A41D2C">
        <w:rPr>
          <w:rFonts w:ascii="Century Gothic" w:hAnsi="Century Gothic" w:cs="Arial"/>
          <w:bCs/>
          <w:sz w:val="24"/>
          <w:szCs w:val="24"/>
        </w:rPr>
        <w:t xml:space="preserve"> controlling their budgets and curriculum</w:t>
      </w:r>
      <w:r w:rsidR="00B903E9" w:rsidRPr="00A41D2C">
        <w:rPr>
          <w:rFonts w:ascii="Century Gothic" w:hAnsi="Century Gothic" w:cs="Arial"/>
          <w:bCs/>
          <w:sz w:val="24"/>
          <w:szCs w:val="24"/>
        </w:rPr>
        <w:t xml:space="preserve">. </w:t>
      </w:r>
    </w:p>
    <w:p w14:paraId="427F60FC" w14:textId="77777777" w:rsidR="000406CD" w:rsidRPr="00A41D2C" w:rsidRDefault="000406CD" w:rsidP="000406CD">
      <w:pPr>
        <w:spacing w:line="240" w:lineRule="auto"/>
        <w:jc w:val="both"/>
        <w:rPr>
          <w:rFonts w:ascii="Century Gothic" w:hAnsi="Century Gothic" w:cs="Arial"/>
          <w:bCs/>
          <w:sz w:val="24"/>
          <w:szCs w:val="24"/>
        </w:rPr>
      </w:pPr>
    </w:p>
    <w:p w14:paraId="2BB87EE3" w14:textId="6D0D045B"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The legal issues surrounding academies can be complicated because, although they may seem independent as their legal obligations </w:t>
      </w:r>
      <w:r w:rsidR="00B903E9" w:rsidRPr="00A41D2C">
        <w:rPr>
          <w:rFonts w:ascii="Century Gothic" w:hAnsi="Century Gothic" w:cs="Arial"/>
          <w:bCs/>
          <w:sz w:val="24"/>
          <w:szCs w:val="24"/>
        </w:rPr>
        <w:t>arise</w:t>
      </w:r>
      <w:r w:rsidRPr="00A41D2C">
        <w:rPr>
          <w:rFonts w:ascii="Century Gothic" w:hAnsi="Century Gothic" w:cs="Arial"/>
          <w:bCs/>
          <w:sz w:val="24"/>
          <w:szCs w:val="24"/>
        </w:rPr>
        <w:t xml:space="preserve"> out of their Funding Agreement, they are also sometimes bound by legislation, which applies to all schools. </w:t>
      </w:r>
    </w:p>
    <w:p w14:paraId="5FE88E0C" w14:textId="77777777" w:rsidR="000406CD" w:rsidRPr="00A41D2C" w:rsidRDefault="000406CD" w:rsidP="000406CD">
      <w:pPr>
        <w:spacing w:line="240" w:lineRule="auto"/>
        <w:jc w:val="both"/>
        <w:rPr>
          <w:rFonts w:ascii="Century Gothic" w:hAnsi="Century Gothic" w:cs="Arial"/>
          <w:bCs/>
          <w:sz w:val="24"/>
          <w:szCs w:val="24"/>
        </w:rPr>
      </w:pPr>
    </w:p>
    <w:p w14:paraId="779E5C6A" w14:textId="2BE6C4F1"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In addition, an Act of Parliament can sometimes override what a Funding Agreement says. The legal status of academies has led to confusion in some areas, </w:t>
      </w:r>
      <w:r w:rsidR="00B903E9" w:rsidRPr="00A41D2C">
        <w:rPr>
          <w:rFonts w:ascii="Century Gothic" w:hAnsi="Century Gothic" w:cs="Arial"/>
          <w:bCs/>
          <w:sz w:val="24"/>
          <w:szCs w:val="24"/>
        </w:rPr>
        <w:t>regarding</w:t>
      </w:r>
      <w:r w:rsidRPr="00A41D2C">
        <w:rPr>
          <w:rFonts w:ascii="Century Gothic" w:hAnsi="Century Gothic" w:cs="Arial"/>
          <w:bCs/>
          <w:sz w:val="24"/>
          <w:szCs w:val="24"/>
        </w:rPr>
        <w:t xml:space="preserve"> children who have EHC plans.</w:t>
      </w:r>
    </w:p>
    <w:p w14:paraId="114C4A98" w14:textId="77777777" w:rsidR="000406CD" w:rsidRPr="00A41D2C" w:rsidRDefault="000406CD" w:rsidP="000406CD">
      <w:pPr>
        <w:spacing w:line="240" w:lineRule="auto"/>
        <w:jc w:val="both"/>
        <w:rPr>
          <w:rFonts w:ascii="Century Gothic" w:hAnsi="Century Gothic" w:cs="Arial"/>
          <w:bCs/>
          <w:sz w:val="24"/>
          <w:szCs w:val="24"/>
        </w:rPr>
      </w:pPr>
    </w:p>
    <w:p w14:paraId="36D654E7" w14:textId="77777777"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lastRenderedPageBreak/>
        <w:t>Free schools are a type of academy and, legally, they function in the same way as academies.</w:t>
      </w:r>
    </w:p>
    <w:p w14:paraId="3BF39C40" w14:textId="4AB4EA84" w:rsidR="00E26A5F" w:rsidRPr="00A41D2C" w:rsidRDefault="00B57660" w:rsidP="005B26BF">
      <w:pPr>
        <w:pStyle w:val="Heading2"/>
        <w:rPr>
          <w:rFonts w:ascii="Century Gothic" w:hAnsi="Century Gothic"/>
          <w:sz w:val="24"/>
          <w:szCs w:val="24"/>
        </w:rPr>
      </w:pPr>
      <w:r w:rsidRPr="00A41D2C">
        <w:rPr>
          <w:rFonts w:ascii="Century Gothic" w:hAnsi="Century Gothic"/>
          <w:b/>
          <w:bCs/>
          <w:sz w:val="24"/>
          <w:szCs w:val="24"/>
        </w:rPr>
        <w:t>2.</w:t>
      </w:r>
      <w:r w:rsidR="000406CD" w:rsidRPr="00A41D2C">
        <w:rPr>
          <w:rFonts w:ascii="Century Gothic" w:hAnsi="Century Gothic"/>
          <w:b/>
          <w:bCs/>
          <w:sz w:val="24"/>
          <w:szCs w:val="24"/>
        </w:rPr>
        <w:t>What is in An Academy's Funding Agreement and Where Can I Find This</w:t>
      </w:r>
      <w:r w:rsidR="000406CD" w:rsidRPr="00A41D2C">
        <w:rPr>
          <w:rFonts w:ascii="Century Gothic" w:hAnsi="Century Gothic"/>
          <w:sz w:val="24"/>
          <w:szCs w:val="24"/>
        </w:rPr>
        <w:t>?</w:t>
      </w:r>
    </w:p>
    <w:p w14:paraId="487D85FD" w14:textId="1995B10F"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Despite its name, a ‘Funding Agreement’ does not just cover the academy’s financing but covers all aspects of the school’s governance including admissions and SEND. </w:t>
      </w:r>
    </w:p>
    <w:p w14:paraId="57534F86" w14:textId="50EA8BDF" w:rsidR="000406CD" w:rsidRPr="00A41D2C" w:rsidRDefault="000406CD" w:rsidP="005B26BF">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Funding Agreements for early academies often did not say very much about SEN, but as academies have become more common this changed. SEN is now usually covered in Annex 3 (or C) of the Funding Agreement. A ‘model' Funding Agreement is often used by newer academies, but this has changed over time (for example, </w:t>
      </w:r>
      <w:r w:rsidR="00B903E9" w:rsidRPr="00A41D2C">
        <w:rPr>
          <w:rFonts w:ascii="Century Gothic" w:hAnsi="Century Gothic" w:cs="Arial"/>
          <w:bCs/>
          <w:sz w:val="24"/>
          <w:szCs w:val="24"/>
        </w:rPr>
        <w:t>regarding</w:t>
      </w:r>
      <w:r w:rsidRPr="00A41D2C">
        <w:rPr>
          <w:rFonts w:ascii="Century Gothic" w:hAnsi="Century Gothic" w:cs="Arial"/>
          <w:bCs/>
          <w:sz w:val="24"/>
          <w:szCs w:val="24"/>
        </w:rPr>
        <w:t xml:space="preserve"> SEN). </w:t>
      </w:r>
    </w:p>
    <w:p w14:paraId="321EA591" w14:textId="3F308FFD"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Various model Funding Agreements can usually be found on the Department for Education’s website (www.education.gov.uk). Funding Agreements for </w:t>
      </w:r>
      <w:r w:rsidR="00B903E9" w:rsidRPr="00A41D2C">
        <w:rPr>
          <w:rFonts w:ascii="Century Gothic" w:hAnsi="Century Gothic" w:cs="Arial"/>
          <w:bCs/>
          <w:sz w:val="24"/>
          <w:szCs w:val="24"/>
        </w:rPr>
        <w:t>academies</w:t>
      </w:r>
      <w:r w:rsidRPr="00A41D2C">
        <w:rPr>
          <w:rFonts w:ascii="Century Gothic" w:hAnsi="Century Gothic" w:cs="Arial"/>
          <w:bCs/>
          <w:sz w:val="24"/>
          <w:szCs w:val="24"/>
        </w:rPr>
        <w:t xml:space="preserve"> should also be freely available, although these can be more difficult to find. </w:t>
      </w:r>
    </w:p>
    <w:p w14:paraId="203249B9" w14:textId="52C13504" w:rsidR="00E26A5F" w:rsidRPr="00A41D2C" w:rsidRDefault="009870EA" w:rsidP="005B26BF">
      <w:pPr>
        <w:pStyle w:val="Heading2"/>
        <w:rPr>
          <w:rFonts w:ascii="Century Gothic" w:hAnsi="Century Gothic"/>
          <w:b/>
          <w:bCs/>
          <w:sz w:val="24"/>
          <w:szCs w:val="24"/>
        </w:rPr>
      </w:pPr>
      <w:r w:rsidRPr="00A41D2C">
        <w:rPr>
          <w:rFonts w:ascii="Century Gothic" w:hAnsi="Century Gothic"/>
          <w:b/>
          <w:bCs/>
          <w:sz w:val="24"/>
          <w:szCs w:val="24"/>
        </w:rPr>
        <w:t>3.</w:t>
      </w:r>
      <w:r w:rsidR="000406CD" w:rsidRPr="00A41D2C">
        <w:rPr>
          <w:rFonts w:ascii="Century Gothic" w:hAnsi="Century Gothic"/>
          <w:b/>
          <w:bCs/>
          <w:sz w:val="24"/>
          <w:szCs w:val="24"/>
        </w:rPr>
        <w:t>What is a 'Special' Academy</w:t>
      </w:r>
      <w:r w:rsidR="00B903E9" w:rsidRPr="00A41D2C">
        <w:rPr>
          <w:rFonts w:ascii="Century Gothic" w:hAnsi="Century Gothic"/>
          <w:b/>
          <w:bCs/>
          <w:sz w:val="24"/>
          <w:szCs w:val="24"/>
        </w:rPr>
        <w:t xml:space="preserve">? </w:t>
      </w:r>
    </w:p>
    <w:p w14:paraId="4DAE3626" w14:textId="0A247A75"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A 'special academy' is legally the same as a ‘mainstream’ academy in the sense that it is also an independent school funded centrally and not under the LA’s control. </w:t>
      </w:r>
    </w:p>
    <w:p w14:paraId="2F601D35" w14:textId="77777777"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Admissions to a special academy, however, will usually be via an EHC plan. Young people and parents can ask for a special academy to be named in section I of their, or their child's, EHC plan (as they can for any school - maintained or independent/non-maintained) and the LA must consider this request. The LA is required to consult as normal with the special academy before naming it in the EHC plan, but once it is named, the academy is under a statutory duty to admit the child or young person. </w:t>
      </w:r>
    </w:p>
    <w:p w14:paraId="3654D269" w14:textId="77777777" w:rsidR="005B26BF" w:rsidRPr="00A41D2C" w:rsidRDefault="00393867" w:rsidP="005B26BF">
      <w:pPr>
        <w:pStyle w:val="Heading2"/>
        <w:rPr>
          <w:rFonts w:ascii="Century Gothic" w:hAnsi="Century Gothic"/>
          <w:b/>
          <w:bCs/>
          <w:color w:val="7030A0"/>
          <w:sz w:val="24"/>
          <w:szCs w:val="24"/>
        </w:rPr>
      </w:pPr>
      <w:r w:rsidRPr="00A41D2C">
        <w:rPr>
          <w:rFonts w:ascii="Century Gothic" w:hAnsi="Century Gothic"/>
          <w:b/>
          <w:bCs/>
          <w:sz w:val="24"/>
          <w:szCs w:val="24"/>
        </w:rPr>
        <w:t>4.</w:t>
      </w:r>
      <w:r w:rsidR="000406CD" w:rsidRPr="00A41D2C">
        <w:rPr>
          <w:rFonts w:ascii="Century Gothic" w:hAnsi="Century Gothic"/>
          <w:b/>
          <w:bCs/>
          <w:sz w:val="24"/>
          <w:szCs w:val="24"/>
        </w:rPr>
        <w:t xml:space="preserve">I would like my child's EHC Plan to name a (Mainstream) Academy. Can the school refuse to be named?" </w:t>
      </w:r>
    </w:p>
    <w:p w14:paraId="50866693" w14:textId="5EDBEE60" w:rsidR="000406CD" w:rsidRPr="00A41D2C" w:rsidRDefault="000406CD" w:rsidP="005B26BF">
      <w:pPr>
        <w:pStyle w:val="Heading2"/>
        <w:rPr>
          <w:rFonts w:ascii="Century Gothic" w:hAnsi="Century Gothic"/>
          <w:bCs/>
          <w:sz w:val="24"/>
          <w:szCs w:val="24"/>
        </w:rPr>
      </w:pPr>
      <w:r w:rsidRPr="00A41D2C">
        <w:rPr>
          <w:rFonts w:ascii="Century Gothic" w:hAnsi="Century Gothic"/>
          <w:bCs/>
          <w:sz w:val="24"/>
          <w:szCs w:val="24"/>
        </w:rPr>
        <w:t xml:space="preserve">As always when there is a dispute, the first place to look is the academy’s Funding Agreement. The 2012 'model' Funding Agreement was the first to say that if an LA proposes to name the Academy in a child’s EHC plan, the academy must agree unless this would be incompatible with the efficient education of other children and no reasonable steps can be taken to secure this compatibility (which essentially puts the academy in the same position as a maintained school). </w:t>
      </w:r>
    </w:p>
    <w:p w14:paraId="316C0A27" w14:textId="1A9AC7FC"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The 2012 'model' Funding Agreement also set out that if the academy refuses to be named but the LA nevertheless names the academy, the academy must </w:t>
      </w:r>
      <w:r w:rsidRPr="00A41D2C">
        <w:rPr>
          <w:rFonts w:ascii="Century Gothic" w:hAnsi="Century Gothic" w:cs="Arial"/>
          <w:bCs/>
          <w:sz w:val="24"/>
          <w:szCs w:val="24"/>
        </w:rPr>
        <w:lastRenderedPageBreak/>
        <w:t>comply with this, although it has the right to complain to the Secretary of State for Education if it has been named by the LA against its will</w:t>
      </w:r>
      <w:r w:rsidR="00B903E9" w:rsidRPr="00A41D2C">
        <w:rPr>
          <w:rFonts w:ascii="Century Gothic" w:hAnsi="Century Gothic" w:cs="Arial"/>
          <w:bCs/>
          <w:sz w:val="24"/>
          <w:szCs w:val="24"/>
        </w:rPr>
        <w:t xml:space="preserve">. </w:t>
      </w:r>
      <w:r w:rsidRPr="00A41D2C">
        <w:rPr>
          <w:rFonts w:ascii="Century Gothic" w:hAnsi="Century Gothic" w:cs="Arial"/>
          <w:bCs/>
          <w:sz w:val="24"/>
          <w:szCs w:val="24"/>
        </w:rPr>
        <w:t>If the academy complains to the Secretary of State for Education when it</w:t>
      </w:r>
      <w:r w:rsidRPr="00A41D2C">
        <w:rPr>
          <w:rFonts w:ascii="Century Gothic" w:hAnsi="Century Gothic"/>
          <w:bCs/>
          <w:sz w:val="24"/>
          <w:szCs w:val="24"/>
        </w:rPr>
        <w:t xml:space="preserve"> </w:t>
      </w:r>
      <w:r w:rsidRPr="00A41D2C">
        <w:rPr>
          <w:rFonts w:ascii="Century Gothic" w:hAnsi="Century Gothic" w:cs="Arial"/>
          <w:bCs/>
          <w:sz w:val="24"/>
          <w:szCs w:val="24"/>
        </w:rPr>
        <w:t>has been named by the LA against its will, any decision of the</w:t>
      </w:r>
      <w:r w:rsidRPr="00A41D2C">
        <w:rPr>
          <w:rFonts w:ascii="Century Gothic" w:hAnsi="Century Gothic"/>
          <w:bCs/>
          <w:sz w:val="24"/>
          <w:szCs w:val="24"/>
        </w:rPr>
        <w:t xml:space="preserve"> </w:t>
      </w:r>
      <w:r w:rsidRPr="00A41D2C">
        <w:rPr>
          <w:rFonts w:ascii="Century Gothic" w:hAnsi="Century Gothic" w:cs="Arial"/>
          <w:bCs/>
          <w:sz w:val="24"/>
          <w:szCs w:val="24"/>
        </w:rPr>
        <w:t xml:space="preserve">Secretary of State is final, subject to any right of appeal the parents of a child or young person might have. </w:t>
      </w:r>
    </w:p>
    <w:p w14:paraId="18CE4C4B" w14:textId="77777777" w:rsidR="000406CD" w:rsidRPr="00A41D2C" w:rsidRDefault="000406CD" w:rsidP="000406CD">
      <w:pPr>
        <w:spacing w:line="240" w:lineRule="auto"/>
        <w:jc w:val="both"/>
        <w:rPr>
          <w:rFonts w:ascii="Century Gothic" w:hAnsi="Century Gothic" w:cs="Arial"/>
          <w:bCs/>
          <w:sz w:val="24"/>
          <w:szCs w:val="24"/>
        </w:rPr>
      </w:pPr>
    </w:p>
    <w:p w14:paraId="3D518FB8" w14:textId="36AD5F08"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From September 2014, these provisions have applied to those with EHC plans, </w:t>
      </w:r>
      <w:r w:rsidR="00B903E9" w:rsidRPr="00A41D2C">
        <w:rPr>
          <w:rFonts w:ascii="Century Gothic" w:hAnsi="Century Gothic" w:cs="Arial"/>
          <w:bCs/>
          <w:sz w:val="24"/>
          <w:szCs w:val="24"/>
        </w:rPr>
        <w:t>as far as</w:t>
      </w:r>
      <w:r w:rsidRPr="00A41D2C">
        <w:rPr>
          <w:rFonts w:ascii="Century Gothic" w:hAnsi="Century Gothic" w:cs="Arial"/>
          <w:bCs/>
          <w:sz w:val="24"/>
          <w:szCs w:val="24"/>
        </w:rPr>
        <w:t xml:space="preserve"> the relevant provisions of the Children and Families Act 2014 relating to SEN and disability do not apply to academies and free schools. </w:t>
      </w:r>
    </w:p>
    <w:p w14:paraId="57DF9101" w14:textId="6F18D172" w:rsidR="00E26A5F" w:rsidRPr="00A41D2C" w:rsidRDefault="00393867" w:rsidP="005B26BF">
      <w:pPr>
        <w:pStyle w:val="Heading2"/>
        <w:rPr>
          <w:rFonts w:ascii="Century Gothic" w:hAnsi="Century Gothic"/>
          <w:b/>
          <w:bCs/>
          <w:sz w:val="24"/>
          <w:szCs w:val="24"/>
        </w:rPr>
      </w:pPr>
      <w:r w:rsidRPr="00A41D2C">
        <w:rPr>
          <w:rFonts w:ascii="Century Gothic" w:hAnsi="Century Gothic"/>
          <w:b/>
          <w:bCs/>
          <w:sz w:val="24"/>
          <w:szCs w:val="24"/>
        </w:rPr>
        <w:t>5</w:t>
      </w:r>
      <w:r w:rsidR="009870EA" w:rsidRPr="00A41D2C">
        <w:rPr>
          <w:rFonts w:ascii="Century Gothic" w:hAnsi="Century Gothic"/>
          <w:b/>
          <w:bCs/>
          <w:sz w:val="24"/>
          <w:szCs w:val="24"/>
        </w:rPr>
        <w:t>.</w:t>
      </w:r>
      <w:r w:rsidR="000406CD" w:rsidRPr="00A41D2C">
        <w:rPr>
          <w:rFonts w:ascii="Century Gothic" w:hAnsi="Century Gothic"/>
          <w:b/>
          <w:bCs/>
          <w:sz w:val="24"/>
          <w:szCs w:val="24"/>
        </w:rPr>
        <w:t>What if the academy refuses to admit my child?</w:t>
      </w:r>
    </w:p>
    <w:p w14:paraId="6B1D0B66" w14:textId="2627F14F" w:rsidR="000406CD" w:rsidRPr="00A41D2C" w:rsidRDefault="000406CD" w:rsidP="005B26BF">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This can be a problem. The difficulty is that any obligation to admit a child is a contractual one between the academy and the Secretary of State, so cannot be enforced by the LA, First Tier Tribunal or even a Court, if the academy does not comply. </w:t>
      </w:r>
    </w:p>
    <w:p w14:paraId="6231F66C" w14:textId="656136F1"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However, in one case (July 2012) the Upper Tribunal decided that the Tribunal could hear such cases. The result of this decision is that, in practice, academies can usually be compelled to admit a child (although the legal technicalities are far from straightforward and there is likely to be more litigation on this issue). </w:t>
      </w:r>
    </w:p>
    <w:p w14:paraId="4AA1ABE0" w14:textId="5D85B42F"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The starting point is that if an academy is refusing to be named in your child’s EHC plan, find out what the academy’s Funding Agreement says about admissions for children with EHC plans. </w:t>
      </w:r>
    </w:p>
    <w:p w14:paraId="374B8798" w14:textId="77777777"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[For special academies, the school is under a statutory duty to admit a child once it is named in section I so these complications should not arise.] </w:t>
      </w:r>
    </w:p>
    <w:p w14:paraId="183B3760" w14:textId="3542DCA3" w:rsidR="00E26A5F" w:rsidRPr="00A41D2C" w:rsidRDefault="00393867" w:rsidP="005B26BF">
      <w:pPr>
        <w:pStyle w:val="Heading2"/>
        <w:rPr>
          <w:rFonts w:ascii="Century Gothic" w:hAnsi="Century Gothic"/>
          <w:b/>
          <w:bCs/>
          <w:sz w:val="24"/>
          <w:szCs w:val="24"/>
        </w:rPr>
      </w:pPr>
      <w:r w:rsidRPr="00A41D2C">
        <w:rPr>
          <w:rFonts w:ascii="Century Gothic" w:hAnsi="Century Gothic"/>
          <w:b/>
          <w:bCs/>
          <w:sz w:val="24"/>
          <w:szCs w:val="24"/>
        </w:rPr>
        <w:t>6.</w:t>
      </w:r>
      <w:r w:rsidR="000406CD" w:rsidRPr="00A41D2C">
        <w:rPr>
          <w:rFonts w:ascii="Century Gothic" w:hAnsi="Century Gothic"/>
          <w:b/>
          <w:bCs/>
          <w:sz w:val="24"/>
          <w:szCs w:val="24"/>
        </w:rPr>
        <w:t xml:space="preserve">I want my child to attend an academy, but the LA </w:t>
      </w:r>
      <w:r w:rsidR="00B903E9" w:rsidRPr="00A41D2C">
        <w:rPr>
          <w:rFonts w:ascii="Century Gothic" w:hAnsi="Century Gothic"/>
          <w:b/>
          <w:bCs/>
          <w:sz w:val="24"/>
          <w:szCs w:val="24"/>
        </w:rPr>
        <w:t>will not</w:t>
      </w:r>
      <w:r w:rsidR="000406CD" w:rsidRPr="00A41D2C">
        <w:rPr>
          <w:rFonts w:ascii="Century Gothic" w:hAnsi="Century Gothic"/>
          <w:b/>
          <w:bCs/>
          <w:sz w:val="24"/>
          <w:szCs w:val="24"/>
        </w:rPr>
        <w:t xml:space="preserve"> agree to name it in an EHC plan - what do I do?</w:t>
      </w:r>
    </w:p>
    <w:p w14:paraId="7A87EF93" w14:textId="57A9AD73"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LAs have a legal duty to educate all children and young people in mainstream schools unless this is incompatible with their or their parents’ wishes or the efficient education of others. Here, the term ‘mainstream school’ includes academies. </w:t>
      </w:r>
    </w:p>
    <w:p w14:paraId="0A322833" w14:textId="77F3D70F"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The general principle is that children and young people should be educated in accordance with their and their parents’ wishes, </w:t>
      </w:r>
      <w:r w:rsidR="00B903E9" w:rsidRPr="00A41D2C">
        <w:rPr>
          <w:rFonts w:ascii="Century Gothic" w:hAnsi="Century Gothic" w:cs="Arial"/>
          <w:bCs/>
          <w:sz w:val="24"/>
          <w:szCs w:val="24"/>
        </w:rPr>
        <w:t>as far as</w:t>
      </w:r>
      <w:r w:rsidRPr="00A41D2C">
        <w:rPr>
          <w:rFonts w:ascii="Century Gothic" w:hAnsi="Century Gothic" w:cs="Arial"/>
          <w:bCs/>
          <w:sz w:val="24"/>
          <w:szCs w:val="24"/>
        </w:rPr>
        <w:t xml:space="preserve"> is compatible with the provision of efficient instruction and training and the avoidance of unreasonable public expenditure. This should also, in theory, apply equally to academies as to any other type of school. However, this </w:t>
      </w:r>
      <w:r w:rsidR="00B13D1C" w:rsidRPr="00A41D2C">
        <w:rPr>
          <w:rFonts w:ascii="Century Gothic" w:hAnsi="Century Gothic" w:cs="Arial"/>
          <w:bCs/>
          <w:sz w:val="24"/>
          <w:szCs w:val="24"/>
        </w:rPr>
        <w:t>does not</w:t>
      </w:r>
      <w:r w:rsidRPr="00A41D2C">
        <w:rPr>
          <w:rFonts w:ascii="Century Gothic" w:hAnsi="Century Gothic" w:cs="Arial"/>
          <w:bCs/>
          <w:sz w:val="24"/>
          <w:szCs w:val="24"/>
        </w:rPr>
        <w:t xml:space="preserve"> mean the LA has to agree to a particular </w:t>
      </w:r>
      <w:r w:rsidR="00A41D2C" w:rsidRPr="00A41D2C">
        <w:rPr>
          <w:rFonts w:ascii="Century Gothic" w:hAnsi="Century Gothic" w:cs="Arial"/>
          <w:bCs/>
          <w:sz w:val="24"/>
          <w:szCs w:val="24"/>
        </w:rPr>
        <w:t>school and</w:t>
      </w:r>
      <w:r w:rsidRPr="00A41D2C">
        <w:rPr>
          <w:rFonts w:ascii="Century Gothic" w:hAnsi="Century Gothic" w:cs="Arial"/>
          <w:bCs/>
          <w:sz w:val="24"/>
          <w:szCs w:val="24"/>
        </w:rPr>
        <w:t xml:space="preserve"> often questions about ‘public expenditure’ and comparative costs can arise.</w:t>
      </w:r>
    </w:p>
    <w:p w14:paraId="5A24D89C" w14:textId="1C384600" w:rsidR="000406CD" w:rsidRPr="00A41D2C" w:rsidRDefault="000406CD" w:rsidP="005B26BF">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If the LA refuses to name an academy and instead names another school, you should appeal to the Tribunal against the contents of the EHC plan as usual. (A </w:t>
      </w:r>
      <w:r w:rsidRPr="00A41D2C">
        <w:rPr>
          <w:rFonts w:ascii="Century Gothic" w:hAnsi="Century Gothic" w:cs="Arial"/>
          <w:bCs/>
          <w:sz w:val="24"/>
          <w:szCs w:val="24"/>
        </w:rPr>
        <w:lastRenderedPageBreak/>
        <w:t xml:space="preserve">separate issue will also be whether the academy itself agrees to be named, as discussed in the previous question.)  </w:t>
      </w:r>
    </w:p>
    <w:p w14:paraId="2411221F" w14:textId="01432AE3" w:rsidR="005B26BF"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In theory - yes; but you should look at the particular academy’s Funding Agreement to see what it says about the duty to make the provision in an EHC plan. </w:t>
      </w:r>
    </w:p>
    <w:p w14:paraId="4474052E" w14:textId="59E2C505" w:rsidR="000406CD" w:rsidRPr="00A41D2C" w:rsidRDefault="00052C86" w:rsidP="000406CD">
      <w:pPr>
        <w:pStyle w:val="Heading2"/>
        <w:rPr>
          <w:rFonts w:ascii="Century Gothic" w:hAnsi="Century Gothic"/>
          <w:b/>
          <w:bCs/>
          <w:sz w:val="24"/>
          <w:szCs w:val="24"/>
        </w:rPr>
      </w:pPr>
      <w:r w:rsidRPr="00A41D2C">
        <w:rPr>
          <w:rFonts w:ascii="Century Gothic" w:hAnsi="Century Gothic"/>
          <w:b/>
          <w:bCs/>
          <w:sz w:val="24"/>
          <w:szCs w:val="24"/>
        </w:rPr>
        <w:t>7.</w:t>
      </w:r>
      <w:r w:rsidR="000406CD" w:rsidRPr="00A41D2C">
        <w:rPr>
          <w:rFonts w:ascii="Century Gothic" w:hAnsi="Century Gothic"/>
          <w:b/>
          <w:bCs/>
          <w:sz w:val="24"/>
          <w:szCs w:val="24"/>
        </w:rPr>
        <w:t xml:space="preserve">If my child has an EHC plan and attends an academy does this mean that the la is no longer responsible for the EHC plan? </w:t>
      </w:r>
    </w:p>
    <w:p w14:paraId="31F79459" w14:textId="77777777"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No; although the academy has a duty to put the EHC plan provision in place, this does not absolve the LA of its ultimate responsibility to ensure the educational provision specified in an EHC plan is made for your child. </w:t>
      </w:r>
    </w:p>
    <w:p w14:paraId="42FCD495" w14:textId="6C3DF596" w:rsidR="000406CD" w:rsidRPr="00A41D2C" w:rsidRDefault="00B903E9"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All</w:t>
      </w:r>
      <w:r w:rsidR="000406CD" w:rsidRPr="00A41D2C">
        <w:rPr>
          <w:rFonts w:ascii="Century Gothic" w:hAnsi="Century Gothic" w:cs="Arial"/>
          <w:bCs/>
          <w:sz w:val="24"/>
          <w:szCs w:val="24"/>
        </w:rPr>
        <w:t xml:space="preserve"> the other legal duties also apply, for example, formally reviewing the EHC plan at least every 12 months at an annual review and amending the EHC plan in advance of ‘Phase Transfers’ (such as primary to secondary school).</w:t>
      </w:r>
    </w:p>
    <w:p w14:paraId="78743E55" w14:textId="77777777" w:rsidR="000406CD" w:rsidRPr="00A41D2C" w:rsidRDefault="000406CD" w:rsidP="000406CD">
      <w:pPr>
        <w:spacing w:line="240" w:lineRule="auto"/>
        <w:jc w:val="both"/>
        <w:rPr>
          <w:rFonts w:ascii="Century Gothic" w:hAnsi="Century Gothic" w:cs="Arial"/>
          <w:bCs/>
          <w:sz w:val="24"/>
          <w:szCs w:val="24"/>
        </w:rPr>
      </w:pPr>
    </w:p>
    <w:p w14:paraId="1E882A6F" w14:textId="5686B3EF" w:rsidR="000406CD" w:rsidRPr="00A41D2C" w:rsidRDefault="00052C86" w:rsidP="000406CD">
      <w:pPr>
        <w:pStyle w:val="Heading2"/>
        <w:rPr>
          <w:rFonts w:ascii="Century Gothic" w:hAnsi="Century Gothic"/>
          <w:b/>
          <w:bCs/>
          <w:sz w:val="24"/>
          <w:szCs w:val="24"/>
        </w:rPr>
      </w:pPr>
      <w:r w:rsidRPr="00A41D2C">
        <w:rPr>
          <w:rFonts w:ascii="Century Gothic" w:hAnsi="Century Gothic"/>
          <w:b/>
          <w:bCs/>
          <w:sz w:val="24"/>
          <w:szCs w:val="24"/>
        </w:rPr>
        <w:t>8.</w:t>
      </w:r>
      <w:r w:rsidR="000406CD" w:rsidRPr="00A41D2C">
        <w:rPr>
          <w:rFonts w:ascii="Century Gothic" w:hAnsi="Century Gothic"/>
          <w:b/>
          <w:bCs/>
          <w:sz w:val="24"/>
          <w:szCs w:val="24"/>
        </w:rPr>
        <w:t>Can an academy set a limit on the number of pupils with EHC plans in the school?</w:t>
      </w:r>
    </w:p>
    <w:p w14:paraId="258A6314" w14:textId="6BAD3465"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No. The admission of each child or young person with an EHC plan must be considered independently and in line with the academy’s Funding Agreement. As we said above, many academies have Funding Agreements which say that the academy must agree to be named in a child or young person’s EHC plan unless their attendance at the school would be incompatible with the efficient education of others and there are no reasonable steps that can be taken to remove the incompatibility. </w:t>
      </w:r>
    </w:p>
    <w:p w14:paraId="47945DD9" w14:textId="0ACA5728"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Setting a quota on the number of children with EHC plans would be inconsistent with this. If the Funding Agreement itself contains a quota, it is likely that this would be discriminatory and therefore unlawful. </w:t>
      </w:r>
      <w:r w:rsidR="005B26BF" w:rsidRPr="00A41D2C">
        <w:rPr>
          <w:rFonts w:ascii="Century Gothic" w:hAnsi="Century Gothic" w:cs="Arial"/>
          <w:bCs/>
          <w:sz w:val="24"/>
          <w:szCs w:val="24"/>
        </w:rPr>
        <w:tab/>
      </w:r>
    </w:p>
    <w:p w14:paraId="65F0D574" w14:textId="7B8DF7B1" w:rsidR="00E26A5F" w:rsidRPr="00A41D2C" w:rsidRDefault="00052C86" w:rsidP="005B26BF">
      <w:pPr>
        <w:pStyle w:val="Heading2"/>
        <w:rPr>
          <w:rFonts w:ascii="Century Gothic" w:hAnsi="Century Gothic"/>
          <w:b/>
          <w:bCs/>
          <w:sz w:val="24"/>
          <w:szCs w:val="24"/>
        </w:rPr>
      </w:pPr>
      <w:r w:rsidRPr="00A41D2C">
        <w:rPr>
          <w:rFonts w:ascii="Century Gothic" w:hAnsi="Century Gothic"/>
          <w:b/>
          <w:bCs/>
          <w:sz w:val="24"/>
          <w:szCs w:val="24"/>
        </w:rPr>
        <w:t>9.</w:t>
      </w:r>
      <w:r w:rsidR="000406CD" w:rsidRPr="00A41D2C">
        <w:rPr>
          <w:rFonts w:ascii="Century Gothic" w:hAnsi="Century Gothic"/>
          <w:b/>
          <w:bCs/>
          <w:sz w:val="24"/>
          <w:szCs w:val="24"/>
        </w:rPr>
        <w:t xml:space="preserve">My child's school is converting into an </w:t>
      </w:r>
      <w:r w:rsidR="005B26BF" w:rsidRPr="00A41D2C">
        <w:rPr>
          <w:rFonts w:ascii="Century Gothic" w:hAnsi="Century Gothic"/>
          <w:b/>
          <w:bCs/>
          <w:sz w:val="24"/>
          <w:szCs w:val="24"/>
        </w:rPr>
        <w:t>academy,</w:t>
      </w:r>
      <w:r w:rsidR="000406CD" w:rsidRPr="00A41D2C">
        <w:rPr>
          <w:rFonts w:ascii="Century Gothic" w:hAnsi="Century Gothic"/>
          <w:b/>
          <w:bCs/>
          <w:sz w:val="24"/>
          <w:szCs w:val="24"/>
        </w:rPr>
        <w:t xml:space="preserve"> and I am unhappy about this - what can I do?</w:t>
      </w:r>
    </w:p>
    <w:p w14:paraId="4E556DBC" w14:textId="1064366B"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Whilst there are consultation procedures that must be followed when a school converts into an academy, provided these have been complied with then there is little that can be done to stop the conversion. </w:t>
      </w:r>
    </w:p>
    <w:p w14:paraId="3E5FB2FE" w14:textId="3D1556CC"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In some high-profile cases parents have successfully campaigned to stop a conversion, but this has </w:t>
      </w:r>
      <w:r w:rsidR="00B903E9" w:rsidRPr="00A41D2C">
        <w:rPr>
          <w:rFonts w:ascii="Century Gothic" w:hAnsi="Century Gothic" w:cs="Arial"/>
          <w:bCs/>
          <w:sz w:val="24"/>
          <w:szCs w:val="24"/>
        </w:rPr>
        <w:t>been</w:t>
      </w:r>
      <w:r w:rsidRPr="00A41D2C">
        <w:rPr>
          <w:rFonts w:ascii="Century Gothic" w:hAnsi="Century Gothic" w:cs="Arial"/>
          <w:bCs/>
          <w:sz w:val="24"/>
          <w:szCs w:val="24"/>
        </w:rPr>
        <w:t xml:space="preserve"> due to the strength of the campaign rather than any legal process involved. </w:t>
      </w:r>
    </w:p>
    <w:p w14:paraId="7862911D" w14:textId="22D00DC3" w:rsidR="000406CD" w:rsidRPr="00A41D2C" w:rsidRDefault="00052C86" w:rsidP="000406CD">
      <w:pPr>
        <w:pStyle w:val="Heading2"/>
        <w:rPr>
          <w:rFonts w:ascii="Century Gothic" w:hAnsi="Century Gothic"/>
          <w:b/>
          <w:bCs/>
          <w:sz w:val="24"/>
          <w:szCs w:val="24"/>
        </w:rPr>
      </w:pPr>
      <w:r w:rsidRPr="00A41D2C">
        <w:rPr>
          <w:rFonts w:ascii="Century Gothic" w:hAnsi="Century Gothic"/>
          <w:b/>
          <w:bCs/>
          <w:sz w:val="24"/>
          <w:szCs w:val="24"/>
        </w:rPr>
        <w:lastRenderedPageBreak/>
        <w:t>10.</w:t>
      </w:r>
      <w:r w:rsidR="000406CD" w:rsidRPr="00A41D2C">
        <w:rPr>
          <w:rFonts w:ascii="Century Gothic" w:hAnsi="Century Gothic"/>
          <w:b/>
          <w:bCs/>
          <w:sz w:val="24"/>
          <w:szCs w:val="24"/>
        </w:rPr>
        <w:t>Why are so many schools converting into academies?</w:t>
      </w:r>
    </w:p>
    <w:p w14:paraId="1E734CE6" w14:textId="6F8856BF" w:rsidR="005913D0" w:rsidRPr="00A41D2C" w:rsidRDefault="000406CD" w:rsidP="005913D0">
      <w:pPr>
        <w:spacing w:line="240" w:lineRule="auto"/>
        <w:jc w:val="both"/>
        <w:rPr>
          <w:rFonts w:ascii="Century Gothic" w:hAnsi="Century Gothic" w:cs="Arial"/>
          <w:bCs/>
          <w:sz w:val="24"/>
          <w:szCs w:val="24"/>
        </w:rPr>
      </w:pPr>
      <w:r w:rsidRPr="00A41D2C">
        <w:rPr>
          <w:rFonts w:ascii="Century Gothic" w:hAnsi="Century Gothic" w:cs="Arial"/>
          <w:bCs/>
          <w:sz w:val="24"/>
          <w:szCs w:val="24"/>
        </w:rPr>
        <w:t xml:space="preserve">Academies Act 2010 gave all schools (including primary and special schools) the chance to </w:t>
      </w:r>
      <w:r w:rsidR="005913D0" w:rsidRPr="00A41D2C">
        <w:rPr>
          <w:rFonts w:ascii="Century Gothic" w:hAnsi="Century Gothic" w:cs="Arial"/>
          <w:bCs/>
          <w:sz w:val="24"/>
          <w:szCs w:val="24"/>
        </w:rPr>
        <w:t>become academies. The Act explained how new schools could be set up as Academies and how existing maintained schools could convert into academies. The Act also removes the need for LAs to be consulted when an academy is set up.</w:t>
      </w:r>
    </w:p>
    <w:p w14:paraId="4859C455" w14:textId="77777777" w:rsidR="005913D0" w:rsidRPr="00A41D2C" w:rsidRDefault="005913D0" w:rsidP="005913D0">
      <w:pPr>
        <w:spacing w:line="240" w:lineRule="auto"/>
        <w:jc w:val="both"/>
        <w:rPr>
          <w:rFonts w:ascii="Century Gothic" w:hAnsi="Century Gothic" w:cs="Arial"/>
          <w:bCs/>
          <w:sz w:val="24"/>
          <w:szCs w:val="24"/>
        </w:rPr>
      </w:pPr>
      <w:r w:rsidRPr="00A41D2C">
        <w:rPr>
          <w:rFonts w:ascii="Century Gothic" w:hAnsi="Century Gothic" w:cs="Arial"/>
          <w:bCs/>
          <w:sz w:val="24"/>
          <w:szCs w:val="24"/>
        </w:rPr>
        <w:t>The Academies Bill, which set out the government’s vision for this change and resulted in the Act, said that becoming academies would give schools more freedom and flexibility, would cut bureaucracy and would drive up standards. This was attractive to many schools and those looking to establish new schools and there has been an increase in the number of academies.</w:t>
      </w:r>
    </w:p>
    <w:p w14:paraId="7865F360" w14:textId="2136D525"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The Act explained how new schools could be set up as Academies and how existing maintained schools could convert into academies. The Act also removes the need for LAs to be consulted when an academy is set up.</w:t>
      </w:r>
    </w:p>
    <w:p w14:paraId="1FD0FFE0" w14:textId="77777777" w:rsidR="000406CD" w:rsidRPr="00A41D2C" w:rsidRDefault="000406CD" w:rsidP="000406CD">
      <w:pPr>
        <w:spacing w:line="240" w:lineRule="auto"/>
        <w:jc w:val="both"/>
        <w:rPr>
          <w:rFonts w:ascii="Century Gothic" w:hAnsi="Century Gothic" w:cs="Arial"/>
          <w:bCs/>
          <w:sz w:val="24"/>
          <w:szCs w:val="24"/>
        </w:rPr>
      </w:pPr>
      <w:r w:rsidRPr="00A41D2C">
        <w:rPr>
          <w:rFonts w:ascii="Century Gothic" w:hAnsi="Century Gothic" w:cs="Arial"/>
          <w:bCs/>
          <w:sz w:val="24"/>
          <w:szCs w:val="24"/>
        </w:rPr>
        <w:t>The Academies Bill, which set out the government’s vision for this change and resulted in the Act, said that becoming academies would give schools more freedom and flexibility, would cut bureaucracy and would drive up standards. This was attractive to many schools and those looking to establish new schools and there has been an increase in the number of academies.</w:t>
      </w:r>
    </w:p>
    <w:p w14:paraId="2FF4F258" w14:textId="77777777" w:rsidR="000406CD" w:rsidRPr="00A41D2C" w:rsidRDefault="000406CD" w:rsidP="000406CD">
      <w:pPr>
        <w:pStyle w:val="SENDIASSMainFSHeading"/>
        <w:jc w:val="both"/>
        <w:rPr>
          <w:rFonts w:ascii="Century Gothic" w:hAnsi="Century Gothic" w:cs="Arial"/>
          <w:b w:val="0"/>
          <w:bCs/>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08375C" w:rsidRPr="007D3FBC" w14:paraId="4F61A33F" w14:textId="77777777" w:rsidTr="008A3816">
        <w:trPr>
          <w:trHeight w:val="7503"/>
        </w:trPr>
        <w:tc>
          <w:tcPr>
            <w:tcW w:w="9918" w:type="dxa"/>
          </w:tcPr>
          <w:p w14:paraId="0DC744DC" w14:textId="77777777" w:rsidR="0008375C" w:rsidRPr="004E5B34" w:rsidRDefault="0008375C"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30A9746B" w14:textId="77777777" w:rsidR="0008375C" w:rsidRPr="004E5B34" w:rsidRDefault="0008375C" w:rsidP="008A3816">
            <w:pPr>
              <w:spacing w:line="259" w:lineRule="auto"/>
              <w:rPr>
                <w:rFonts w:ascii="Century Gothic" w:hAnsi="Century Gothic" w:cs="Arial"/>
              </w:rPr>
            </w:pPr>
          </w:p>
          <w:p w14:paraId="6FE3E973" w14:textId="77777777" w:rsidR="0008375C" w:rsidRPr="004E5B34" w:rsidRDefault="0008375C"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157FC84B" w14:textId="77777777" w:rsidR="0008375C" w:rsidRPr="004E5B34" w:rsidRDefault="0008375C"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6233A981" w14:textId="77777777" w:rsidR="0008375C" w:rsidRPr="004E5B34" w:rsidRDefault="0008375C"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9"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72FAA5E8" w14:textId="77777777" w:rsidR="0008375C" w:rsidRDefault="0008375C" w:rsidP="008A3816">
            <w:pPr>
              <w:spacing w:line="259" w:lineRule="auto"/>
              <w:rPr>
                <w:rFonts w:ascii="Century Gothic" w:hAnsi="Century Gothic" w:cs="Arial"/>
              </w:rPr>
            </w:pPr>
          </w:p>
          <w:p w14:paraId="14BBB2A4" w14:textId="77777777" w:rsidR="0008375C" w:rsidRPr="004E5B34" w:rsidRDefault="0008375C"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0" w:history="1">
              <w:r w:rsidRPr="004E5B34">
                <w:rPr>
                  <w:rStyle w:val="Hyperlink"/>
                  <w:rFonts w:ascii="Century Gothic" w:hAnsi="Century Gothic" w:cs="Arial"/>
                  <w:b/>
                  <w:bCs/>
                </w:rPr>
                <w:t>Contact Us (iasmanchester.org)</w:t>
              </w:r>
            </w:hyperlink>
          </w:p>
          <w:p w14:paraId="7FC0ECB4" w14:textId="77777777" w:rsidR="0008375C" w:rsidRPr="004E5B34" w:rsidRDefault="0008375C" w:rsidP="008A3816">
            <w:pPr>
              <w:spacing w:after="160" w:line="259" w:lineRule="auto"/>
              <w:rPr>
                <w:rFonts w:ascii="Century Gothic" w:hAnsi="Century Gothic" w:cs="Arial"/>
              </w:rPr>
            </w:pPr>
          </w:p>
          <w:p w14:paraId="2745BF43" w14:textId="77777777" w:rsidR="0008375C" w:rsidRPr="004E5B34" w:rsidRDefault="0008375C"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1" w:history="1">
              <w:r w:rsidRPr="004E5B34">
                <w:rPr>
                  <w:rStyle w:val="Hyperlink"/>
                  <w:rFonts w:ascii="Century Gothic" w:hAnsi="Century Gothic" w:cs="Arial"/>
                  <w:b/>
                  <w:bCs/>
                </w:rPr>
                <w:t>About SENDIASS Manchester (iasmanchester.org)</w:t>
              </w:r>
            </w:hyperlink>
          </w:p>
          <w:p w14:paraId="39C72935" w14:textId="77777777" w:rsidR="0008375C" w:rsidRPr="004E5B34" w:rsidRDefault="0008375C" w:rsidP="008A3816">
            <w:pPr>
              <w:spacing w:after="160" w:line="259" w:lineRule="auto"/>
              <w:rPr>
                <w:rFonts w:ascii="Century Gothic" w:hAnsi="Century Gothic" w:cs="Arial"/>
                <w:b/>
                <w:bCs/>
              </w:rPr>
            </w:pPr>
          </w:p>
          <w:p w14:paraId="2884B51D" w14:textId="77777777" w:rsidR="0008375C" w:rsidRPr="004E5B34" w:rsidRDefault="0008375C"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2" w:history="1">
              <w:r w:rsidRPr="004E5B34">
                <w:rPr>
                  <w:rStyle w:val="Hyperlink"/>
                  <w:rFonts w:ascii="Century Gothic" w:hAnsi="Century Gothic" w:cs="Arial"/>
                  <w:b/>
                  <w:bCs/>
                </w:rPr>
                <w:t>Listen to our SEND Talk podcasts</w:t>
              </w:r>
            </w:hyperlink>
          </w:p>
          <w:p w14:paraId="0624F1BB" w14:textId="77777777" w:rsidR="0008375C" w:rsidRPr="004E5B34" w:rsidRDefault="0008375C" w:rsidP="008A3816">
            <w:pPr>
              <w:spacing w:after="160" w:line="259" w:lineRule="auto"/>
              <w:rPr>
                <w:rFonts w:ascii="Century Gothic" w:hAnsi="Century Gothic" w:cs="Arial"/>
                <w:b/>
                <w:bCs/>
              </w:rPr>
            </w:pPr>
          </w:p>
          <w:p w14:paraId="525A3E64" w14:textId="77777777" w:rsidR="0008375C" w:rsidRPr="004E5B34" w:rsidRDefault="0008375C"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3" w:history="1">
              <w:r w:rsidRPr="004E5B34">
                <w:rPr>
                  <w:rStyle w:val="Hyperlink"/>
                  <w:rFonts w:ascii="Century Gothic" w:hAnsi="Century Gothic" w:cs="Arial"/>
                  <w:b/>
                  <w:bCs/>
                </w:rPr>
                <w:t>https://www.youtube.com/@SENDIASSManchester</w:t>
              </w:r>
            </w:hyperlink>
          </w:p>
          <w:p w14:paraId="6B1869A7" w14:textId="77777777" w:rsidR="0008375C" w:rsidRPr="004E5B34" w:rsidRDefault="0008375C" w:rsidP="008A3816">
            <w:pPr>
              <w:jc w:val="both"/>
              <w:rPr>
                <w:rFonts w:ascii="Century Gothic" w:hAnsi="Century Gothic" w:cs="Arial"/>
              </w:rPr>
            </w:pPr>
          </w:p>
          <w:p w14:paraId="229A1804" w14:textId="77777777" w:rsidR="0008375C" w:rsidRPr="004E5B34" w:rsidRDefault="0008375C"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6FC07E93" wp14:editId="46C4D3AC">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07F95A82" wp14:editId="0411EBB9">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3E8CB80D" wp14:editId="377DAC21">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81DF5" w14:textId="77777777" w:rsidR="0008375C" w:rsidRPr="004E5B34" w:rsidRDefault="0008375C" w:rsidP="008A3816">
            <w:pPr>
              <w:rPr>
                <w:rFonts w:ascii="Century Gothic" w:hAnsi="Century Gothic" w:cs="Arial"/>
              </w:rPr>
            </w:pPr>
          </w:p>
          <w:p w14:paraId="42C204F0" w14:textId="77777777" w:rsidR="0008375C" w:rsidRPr="004E5B34" w:rsidRDefault="0008375C" w:rsidP="008A3816">
            <w:pPr>
              <w:rPr>
                <w:rStyle w:val="Strong"/>
                <w:rFonts w:ascii="Century Gothic" w:hAnsi="Century Gothic" w:cs="Arial"/>
                <w:b w:val="0"/>
                <w:bCs w:val="0"/>
              </w:rPr>
            </w:pPr>
          </w:p>
          <w:p w14:paraId="28444939" w14:textId="77777777" w:rsidR="0008375C" w:rsidRPr="004E5B34" w:rsidRDefault="0008375C" w:rsidP="008A3816">
            <w:pPr>
              <w:rPr>
                <w:rStyle w:val="Strong"/>
                <w:rFonts w:ascii="Century Gothic" w:hAnsi="Century Gothic" w:cs="Arial"/>
                <w:b w:val="0"/>
                <w:bCs w:val="0"/>
              </w:rPr>
            </w:pPr>
          </w:p>
          <w:p w14:paraId="5EB9E7F9" w14:textId="77777777" w:rsidR="0008375C" w:rsidRPr="004E5B34" w:rsidRDefault="0008375C" w:rsidP="008A3816">
            <w:pPr>
              <w:rPr>
                <w:rStyle w:val="Strong"/>
                <w:rFonts w:ascii="Century Gothic" w:hAnsi="Century Gothic" w:cs="Arial"/>
                <w:b w:val="0"/>
                <w:bCs w:val="0"/>
              </w:rPr>
            </w:pPr>
          </w:p>
          <w:p w14:paraId="1D051440" w14:textId="77777777" w:rsidR="0008375C" w:rsidRPr="004E5B34" w:rsidRDefault="0008375C" w:rsidP="008A3816">
            <w:pPr>
              <w:rPr>
                <w:rStyle w:val="Strong"/>
                <w:rFonts w:ascii="Century Gothic" w:hAnsi="Century Gothic" w:cs="Arial"/>
              </w:rPr>
            </w:pPr>
          </w:p>
          <w:p w14:paraId="66E69817" w14:textId="77777777" w:rsidR="0008375C" w:rsidRPr="004E5B34" w:rsidRDefault="0008375C"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37659714" w14:textId="77777777" w:rsidR="0008375C" w:rsidRPr="002F737D" w:rsidRDefault="0008375C" w:rsidP="008A3816">
            <w:pPr>
              <w:rPr>
                <w:rFonts w:ascii="Arial" w:hAnsi="Arial" w:cs="Arial"/>
                <w:sz w:val="24"/>
                <w:szCs w:val="24"/>
              </w:rPr>
            </w:pPr>
          </w:p>
        </w:tc>
      </w:tr>
    </w:tbl>
    <w:p w14:paraId="38ABB6D6" w14:textId="6301D5C2" w:rsidR="00BA1FCD" w:rsidRPr="00A41D2C" w:rsidRDefault="00BA1FCD">
      <w:pPr>
        <w:rPr>
          <w:rStyle w:val="Strong"/>
          <w:rFonts w:ascii="Century Gothic" w:hAnsi="Century Gothic" w:cs="Arial"/>
          <w:sz w:val="24"/>
          <w:szCs w:val="24"/>
        </w:rPr>
      </w:pPr>
    </w:p>
    <w:p w14:paraId="6DB9417A" w14:textId="7711E84B" w:rsidR="00CE089B" w:rsidRPr="00A41D2C" w:rsidRDefault="00CE089B">
      <w:pPr>
        <w:rPr>
          <w:rStyle w:val="Strong"/>
          <w:rFonts w:ascii="Century Gothic" w:hAnsi="Century Gothic" w:cs="Arial"/>
          <w:sz w:val="24"/>
          <w:szCs w:val="24"/>
        </w:rPr>
      </w:pPr>
    </w:p>
    <w:p w14:paraId="05097292" w14:textId="0E518E5E" w:rsidR="00CE089B" w:rsidRPr="00A41D2C" w:rsidRDefault="00CE089B">
      <w:pPr>
        <w:rPr>
          <w:rStyle w:val="Strong"/>
          <w:rFonts w:ascii="Century Gothic" w:hAnsi="Century Gothic" w:cs="Arial"/>
          <w:b w:val="0"/>
          <w:bCs w:val="0"/>
          <w:sz w:val="24"/>
          <w:szCs w:val="24"/>
        </w:rPr>
      </w:pPr>
    </w:p>
    <w:p w14:paraId="32755716" w14:textId="22110348" w:rsidR="00BA1FCD" w:rsidRPr="00A41D2C" w:rsidRDefault="00BA1FCD">
      <w:pPr>
        <w:rPr>
          <w:rStyle w:val="Strong"/>
          <w:rFonts w:ascii="Century Gothic" w:hAnsi="Century Gothic" w:cs="Arial"/>
          <w:b w:val="0"/>
          <w:bCs w:val="0"/>
          <w:sz w:val="24"/>
          <w:szCs w:val="24"/>
        </w:rPr>
      </w:pPr>
    </w:p>
    <w:p w14:paraId="7C3EF0AC" w14:textId="77777777" w:rsidR="00847C45" w:rsidRPr="00A41D2C" w:rsidRDefault="00847C45" w:rsidP="00847C45">
      <w:pPr>
        <w:spacing w:after="0" w:line="276" w:lineRule="auto"/>
        <w:ind w:right="160"/>
        <w:rPr>
          <w:rFonts w:ascii="Century Gothic" w:eastAsia="Times New Roman" w:hAnsi="Century Gothic" w:cs="Arial"/>
          <w:b/>
          <w:sz w:val="24"/>
          <w:szCs w:val="24"/>
          <w:lang w:eastAsia="en-GB"/>
        </w:rPr>
      </w:pPr>
    </w:p>
    <w:p w14:paraId="15A3DFFC" w14:textId="77777777" w:rsidR="00847C45" w:rsidRPr="00A41D2C" w:rsidRDefault="00847C45" w:rsidP="00847C45">
      <w:pPr>
        <w:spacing w:after="0" w:line="240" w:lineRule="auto"/>
        <w:rPr>
          <w:rFonts w:ascii="Century Gothic" w:eastAsia="Times New Roman" w:hAnsi="Century Gothic" w:cs="Arial"/>
          <w:b/>
          <w:sz w:val="24"/>
          <w:szCs w:val="24"/>
          <w:lang w:eastAsia="en-GB"/>
        </w:rPr>
      </w:pPr>
      <w:bookmarkStart w:id="0" w:name="_30j0zll" w:colFirst="0" w:colLast="0"/>
      <w:bookmarkEnd w:id="0"/>
    </w:p>
    <w:p w14:paraId="69F60E4A" w14:textId="5E382790" w:rsidR="00847C45" w:rsidRPr="00A41D2C"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A41D2C" w:rsidRDefault="006540CE" w:rsidP="00BA1FCD">
      <w:pPr>
        <w:spacing w:line="240" w:lineRule="auto"/>
        <w:rPr>
          <w:rFonts w:ascii="Century Gothic" w:hAnsi="Century Gothic" w:cs="Arial"/>
          <w:sz w:val="24"/>
          <w:szCs w:val="24"/>
        </w:rPr>
      </w:pPr>
    </w:p>
    <w:p w14:paraId="62E2AB4E" w14:textId="77777777" w:rsidR="00BA1FCD" w:rsidRPr="00A41D2C" w:rsidRDefault="00BA1FCD">
      <w:pPr>
        <w:rPr>
          <w:rStyle w:val="Strong"/>
          <w:rFonts w:ascii="Century Gothic" w:hAnsi="Century Gothic" w:cs="Arial"/>
          <w:b w:val="0"/>
          <w:bCs w:val="0"/>
          <w:sz w:val="24"/>
          <w:szCs w:val="24"/>
        </w:rPr>
      </w:pPr>
    </w:p>
    <w:sectPr w:rsidR="00BA1FCD" w:rsidRPr="00A41D2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FFFDC" w14:textId="77777777" w:rsidR="00D310DE" w:rsidRDefault="00D310DE" w:rsidP="00BA1FCD">
      <w:pPr>
        <w:spacing w:after="0" w:line="240" w:lineRule="auto"/>
      </w:pPr>
      <w:r>
        <w:separator/>
      </w:r>
    </w:p>
  </w:endnote>
  <w:endnote w:type="continuationSeparator" w:id="0">
    <w:p w14:paraId="0C065D04" w14:textId="77777777" w:rsidR="00D310DE" w:rsidRDefault="00D310DE"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35A6" w14:textId="12A34129" w:rsidR="00E66BD0" w:rsidRPr="008B33DF" w:rsidRDefault="00E66BD0" w:rsidP="00E66BD0">
    <w:pPr>
      <w:pStyle w:val="Footer"/>
      <w:rPr>
        <w:rFonts w:ascii="Arial" w:hAnsi="Arial" w:cs="Arial"/>
        <w:sz w:val="24"/>
        <w:szCs w:val="24"/>
      </w:rPr>
    </w:pPr>
    <w:r w:rsidRPr="008B33DF">
      <w:rPr>
        <w:rFonts w:ascii="Arial" w:hAnsi="Arial" w:cs="Arial"/>
        <w:sz w:val="24"/>
        <w:szCs w:val="24"/>
      </w:rPr>
      <w:t xml:space="preserve">Admission to Academies  </w:t>
    </w:r>
    <w:r w:rsidR="00A41D2C" w:rsidRPr="008B33DF">
      <w:rPr>
        <w:rFonts w:ascii="Arial" w:hAnsi="Arial" w:cs="Arial"/>
        <w:sz w:val="24"/>
        <w:szCs w:val="24"/>
      </w:rPr>
      <w:t xml:space="preserve">                   </w:t>
    </w:r>
    <w:r w:rsidRPr="008B33DF">
      <w:rPr>
        <w:rFonts w:ascii="Arial" w:hAnsi="Arial" w:cs="Arial"/>
        <w:sz w:val="24"/>
        <w:szCs w:val="24"/>
      </w:rPr>
      <w:t xml:space="preserve">Page </w:t>
    </w:r>
    <w:r w:rsidRPr="008B33DF">
      <w:rPr>
        <w:rFonts w:ascii="Arial" w:hAnsi="Arial" w:cs="Arial"/>
        <w:sz w:val="24"/>
        <w:szCs w:val="24"/>
      </w:rPr>
      <w:fldChar w:fldCharType="begin"/>
    </w:r>
    <w:r w:rsidRPr="008B33DF">
      <w:rPr>
        <w:rFonts w:ascii="Arial" w:hAnsi="Arial" w:cs="Arial"/>
        <w:sz w:val="24"/>
        <w:szCs w:val="24"/>
      </w:rPr>
      <w:instrText xml:space="preserve"> PAGE   \* MERGEFORMAT </w:instrText>
    </w:r>
    <w:r w:rsidRPr="008B33DF">
      <w:rPr>
        <w:rFonts w:ascii="Arial" w:hAnsi="Arial" w:cs="Arial"/>
        <w:sz w:val="24"/>
        <w:szCs w:val="24"/>
      </w:rPr>
      <w:fldChar w:fldCharType="separate"/>
    </w:r>
    <w:r w:rsidRPr="008B33DF">
      <w:rPr>
        <w:rFonts w:ascii="Arial" w:hAnsi="Arial" w:cs="Arial"/>
        <w:noProof/>
        <w:sz w:val="24"/>
        <w:szCs w:val="24"/>
      </w:rPr>
      <w:t>1</w:t>
    </w:r>
    <w:r w:rsidRPr="008B33DF">
      <w:rPr>
        <w:rFonts w:ascii="Arial" w:hAnsi="Arial" w:cs="Arial"/>
        <w:noProof/>
        <w:sz w:val="24"/>
        <w:szCs w:val="24"/>
      </w:rPr>
      <w:fldChar w:fldCharType="end"/>
    </w:r>
  </w:p>
  <w:p w14:paraId="1BF272D6" w14:textId="77777777" w:rsidR="00BA1FCD" w:rsidRPr="008B33DF" w:rsidRDefault="00BA1FCD">
    <w:pPr>
      <w:pStyle w:val="Footer"/>
      <w:rPr>
        <w:rFonts w:ascii="Arial" w:hAnsi="Arial" w:cs="Arial"/>
        <w:sz w:val="24"/>
        <w:szCs w:val="24"/>
      </w:rPr>
    </w:pPr>
  </w:p>
  <w:p w14:paraId="1E9460E6" w14:textId="77777777" w:rsidR="00E66BD0" w:rsidRDefault="00E66BD0">
    <w:pPr>
      <w:pStyle w:val="Footer"/>
      <w:rPr>
        <w:rFonts w:ascii="Arial" w:hAnsi="Arial" w:cs="Arial"/>
        <w:sz w:val="16"/>
        <w:szCs w:val="16"/>
      </w:rPr>
    </w:pPr>
  </w:p>
  <w:p w14:paraId="2B0B8B65" w14:textId="77777777" w:rsidR="00E66BD0" w:rsidRPr="00BA1FCD" w:rsidRDefault="00E66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025EE" w14:textId="77777777" w:rsidR="00D310DE" w:rsidRDefault="00D310DE" w:rsidP="00BA1FCD">
      <w:pPr>
        <w:spacing w:after="0" w:line="240" w:lineRule="auto"/>
      </w:pPr>
      <w:r>
        <w:separator/>
      </w:r>
    </w:p>
  </w:footnote>
  <w:footnote w:type="continuationSeparator" w:id="0">
    <w:p w14:paraId="4D1BE459" w14:textId="77777777" w:rsidR="00D310DE" w:rsidRDefault="00D310DE"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4"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6"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8"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num w:numId="1" w16cid:durableId="256596641">
    <w:abstractNumId w:val="4"/>
  </w:num>
  <w:num w:numId="2" w16cid:durableId="2061126499">
    <w:abstractNumId w:val="1"/>
  </w:num>
  <w:num w:numId="3" w16cid:durableId="54814270">
    <w:abstractNumId w:val="6"/>
  </w:num>
  <w:num w:numId="4" w16cid:durableId="375592895">
    <w:abstractNumId w:val="7"/>
  </w:num>
  <w:num w:numId="5" w16cid:durableId="1048525953">
    <w:abstractNumId w:val="3"/>
  </w:num>
  <w:num w:numId="6" w16cid:durableId="311179346">
    <w:abstractNumId w:val="5"/>
  </w:num>
  <w:num w:numId="7" w16cid:durableId="594243412">
    <w:abstractNumId w:val="8"/>
  </w:num>
  <w:num w:numId="8" w16cid:durableId="1013611263">
    <w:abstractNumId w:val="2"/>
  </w:num>
  <w:num w:numId="9" w16cid:durableId="180095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406CD"/>
    <w:rsid w:val="00052C86"/>
    <w:rsid w:val="0005440A"/>
    <w:rsid w:val="0008375C"/>
    <w:rsid w:val="00210E54"/>
    <w:rsid w:val="00231C07"/>
    <w:rsid w:val="00264CF8"/>
    <w:rsid w:val="00265904"/>
    <w:rsid w:val="00393867"/>
    <w:rsid w:val="003A22AA"/>
    <w:rsid w:val="003A3B9B"/>
    <w:rsid w:val="003D3378"/>
    <w:rsid w:val="004B7109"/>
    <w:rsid w:val="0052675E"/>
    <w:rsid w:val="0057611A"/>
    <w:rsid w:val="005913D0"/>
    <w:rsid w:val="005B26BF"/>
    <w:rsid w:val="006479B2"/>
    <w:rsid w:val="006540CE"/>
    <w:rsid w:val="006D29F4"/>
    <w:rsid w:val="00816233"/>
    <w:rsid w:val="00847C45"/>
    <w:rsid w:val="008B33DF"/>
    <w:rsid w:val="009870EA"/>
    <w:rsid w:val="009E295F"/>
    <w:rsid w:val="00A2465E"/>
    <w:rsid w:val="00A41D2C"/>
    <w:rsid w:val="00AE08F1"/>
    <w:rsid w:val="00B13D1C"/>
    <w:rsid w:val="00B153B7"/>
    <w:rsid w:val="00B57660"/>
    <w:rsid w:val="00B87B47"/>
    <w:rsid w:val="00B903E9"/>
    <w:rsid w:val="00BA1FCD"/>
    <w:rsid w:val="00CD3B4C"/>
    <w:rsid w:val="00CE089B"/>
    <w:rsid w:val="00D310DE"/>
    <w:rsid w:val="00D61F3F"/>
    <w:rsid w:val="00E26A5F"/>
    <w:rsid w:val="00E66BD0"/>
    <w:rsid w:val="00EE57A5"/>
    <w:rsid w:val="00F93C67"/>
    <w:rsid w:val="00F97691"/>
    <w:rsid w:val="00FA2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06CD"/>
    <w:rPr>
      <w:rFonts w:asciiTheme="majorHAnsi" w:eastAsiaTheme="majorEastAsia" w:hAnsiTheme="majorHAnsi" w:cstheme="majorBidi"/>
      <w:color w:val="2F5496" w:themeColor="accent1" w:themeShade="BF"/>
      <w:sz w:val="32"/>
      <w:szCs w:val="32"/>
    </w:rPr>
  </w:style>
  <w:style w:type="character" w:customStyle="1" w:styleId="SENDIASSMainFSHeadingChar">
    <w:name w:val="SENDIASS Main FS Heading Char"/>
    <w:basedOn w:val="DefaultParagraphFont"/>
    <w:link w:val="SENDIASSMainFSHeading"/>
    <w:locked/>
    <w:rsid w:val="000406CD"/>
    <w:rPr>
      <w:b/>
      <w:sz w:val="32"/>
    </w:rPr>
  </w:style>
  <w:style w:type="paragraph" w:customStyle="1" w:styleId="SENDIASSMainFSHeading">
    <w:name w:val="SENDIASS Main FS Heading"/>
    <w:basedOn w:val="NoSpacing"/>
    <w:link w:val="SENDIASSMainFSHeadingChar"/>
    <w:qFormat/>
    <w:rsid w:val="000406CD"/>
    <w:rPr>
      <w:b/>
      <w:sz w:val="32"/>
    </w:rPr>
  </w:style>
  <w:style w:type="paragraph" w:styleId="NoSpacing">
    <w:name w:val="No Spacing"/>
    <w:uiPriority w:val="1"/>
    <w:qFormat/>
    <w:rsid w:val="00040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75394">
      <w:bodyDiv w:val="1"/>
      <w:marLeft w:val="0"/>
      <w:marRight w:val="0"/>
      <w:marTop w:val="0"/>
      <w:marBottom w:val="0"/>
      <w:divBdr>
        <w:top w:val="none" w:sz="0" w:space="0" w:color="auto"/>
        <w:left w:val="none" w:sz="0" w:space="0" w:color="auto"/>
        <w:bottom w:val="none" w:sz="0" w:space="0" w:color="auto"/>
        <w:right w:val="none" w:sz="0" w:space="0" w:color="auto"/>
      </w:divBdr>
    </w:div>
    <w:div w:id="8774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SENDIASSManches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asmanchester.org/podcas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smanchester.org/"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iasmanchester.org/cont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ndiass@manchester.gov.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12</cp:revision>
  <dcterms:created xsi:type="dcterms:W3CDTF">2024-08-07T23:23:00Z</dcterms:created>
  <dcterms:modified xsi:type="dcterms:W3CDTF">2025-08-29T09:28:00Z</dcterms:modified>
</cp:coreProperties>
</file>