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1229B87C" w:rsidR="00BA1FCD" w:rsidRPr="000C200E" w:rsidRDefault="009E295F">
      <w:pPr>
        <w:rPr>
          <w:rFonts w:ascii="Century Gothic" w:hAnsi="Century Gothic"/>
          <w:sz w:val="24"/>
          <w:szCs w:val="24"/>
        </w:rPr>
      </w:pPr>
      <w:r w:rsidRPr="000C200E">
        <w:rPr>
          <w:rFonts w:ascii="Century Gothic" w:hAnsi="Century Gothic"/>
          <w:noProof/>
          <w:sz w:val="24"/>
          <w:szCs w:val="24"/>
        </w:rPr>
        <w:drawing>
          <wp:inline distT="0" distB="0" distL="0" distR="0" wp14:anchorId="164DD66A" wp14:editId="49CBA232">
            <wp:extent cx="2019300" cy="1142545"/>
            <wp:effectExtent l="0" t="0" r="0" b="635"/>
            <wp:docPr id="5" name="Picture 5" descr="Sendi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ndiass logo"/>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Pr="000C200E" w:rsidRDefault="00BA1FCD">
      <w:pPr>
        <w:rPr>
          <w:rFonts w:ascii="Century Gothic" w:hAnsi="Century Gothic"/>
          <w:sz w:val="24"/>
          <w:szCs w:val="24"/>
        </w:rPr>
      </w:pPr>
      <w:r w:rsidRPr="000C200E">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72ADD293" w14:textId="24AAA2D0" w:rsidR="00BA1FCD" w:rsidRPr="00842EA5" w:rsidRDefault="00F24CA4" w:rsidP="00BA1FCD">
      <w:pPr>
        <w:pStyle w:val="Title"/>
        <w:rPr>
          <w:rStyle w:val="Strong"/>
          <w:rFonts w:ascii="Century Gothic" w:hAnsi="Century Gothic" w:cs="Arial"/>
          <w:sz w:val="28"/>
          <w:szCs w:val="28"/>
        </w:rPr>
      </w:pPr>
      <w:r w:rsidRPr="00842EA5">
        <w:rPr>
          <w:rStyle w:val="Strong"/>
          <w:rFonts w:ascii="Century Gothic" w:hAnsi="Century Gothic" w:cs="Arial"/>
          <w:sz w:val="28"/>
          <w:szCs w:val="28"/>
        </w:rPr>
        <w:t>Education other than at school</w:t>
      </w:r>
      <w:r w:rsidR="00DB4D13" w:rsidRPr="00842EA5">
        <w:rPr>
          <w:rStyle w:val="Strong"/>
          <w:rFonts w:ascii="Century Gothic" w:hAnsi="Century Gothic" w:cs="Arial"/>
          <w:sz w:val="28"/>
          <w:szCs w:val="28"/>
        </w:rPr>
        <w:t xml:space="preserve"> (E.O.T.A.S.)</w:t>
      </w:r>
    </w:p>
    <w:p w14:paraId="1FB99B34" w14:textId="77777777" w:rsidR="00BA1FCD" w:rsidRPr="000C200E" w:rsidRDefault="00BA1FCD" w:rsidP="00BA1FCD">
      <w:pPr>
        <w:rPr>
          <w:rFonts w:ascii="Century Gothic" w:hAnsi="Century Gothic"/>
          <w:sz w:val="24"/>
          <w:szCs w:val="24"/>
        </w:rPr>
      </w:pPr>
    </w:p>
    <w:p w14:paraId="220C64D4" w14:textId="0B56F62A" w:rsidR="00BA1FCD" w:rsidRPr="000C200E" w:rsidRDefault="00BA1FCD" w:rsidP="00BA1FCD">
      <w:pPr>
        <w:rPr>
          <w:rFonts w:ascii="Century Gothic" w:hAnsi="Century Gothic" w:cs="Arial"/>
          <w:b/>
          <w:bCs/>
          <w:sz w:val="24"/>
          <w:szCs w:val="24"/>
        </w:rPr>
      </w:pPr>
      <w:r w:rsidRPr="000C200E">
        <w:rPr>
          <w:rFonts w:ascii="Century Gothic" w:hAnsi="Century Gothic" w:cs="Arial"/>
          <w:b/>
          <w:bCs/>
          <w:sz w:val="24"/>
          <w:szCs w:val="24"/>
        </w:rPr>
        <w:t>Factsheet Number</w:t>
      </w:r>
      <w:r w:rsidR="00D61F3F" w:rsidRPr="000C200E">
        <w:rPr>
          <w:rFonts w:ascii="Century Gothic" w:hAnsi="Century Gothic" w:cs="Arial"/>
          <w:b/>
          <w:bCs/>
          <w:sz w:val="24"/>
          <w:szCs w:val="24"/>
        </w:rPr>
        <w:t xml:space="preserve"> </w:t>
      </w:r>
      <w:r w:rsidR="00F24CA4" w:rsidRPr="000C200E">
        <w:rPr>
          <w:rFonts w:ascii="Century Gothic" w:hAnsi="Century Gothic" w:cs="Arial"/>
          <w:b/>
          <w:bCs/>
          <w:sz w:val="24"/>
          <w:szCs w:val="24"/>
        </w:rPr>
        <w:t>37</w:t>
      </w:r>
      <w:r w:rsidRPr="000C200E">
        <w:rPr>
          <w:rFonts w:ascii="Century Gothic" w:hAnsi="Century Gothic" w:cs="Arial"/>
          <w:b/>
          <w:bCs/>
          <w:sz w:val="24"/>
          <w:szCs w:val="24"/>
        </w:rPr>
        <w:t xml:space="preserve">                          </w:t>
      </w:r>
      <w:r w:rsidR="001865A4" w:rsidRPr="000C200E">
        <w:rPr>
          <w:rFonts w:ascii="Century Gothic" w:hAnsi="Century Gothic" w:cs="Arial"/>
          <w:b/>
          <w:bCs/>
          <w:sz w:val="24"/>
          <w:szCs w:val="24"/>
        </w:rPr>
        <w:t xml:space="preserve">                             </w:t>
      </w:r>
      <w:r w:rsidR="00DB4D13" w:rsidRPr="000C200E">
        <w:rPr>
          <w:rFonts w:ascii="Century Gothic" w:hAnsi="Century Gothic" w:cs="Arial"/>
          <w:b/>
          <w:bCs/>
          <w:sz w:val="24"/>
          <w:szCs w:val="24"/>
        </w:rPr>
        <w:t xml:space="preserve">    </w:t>
      </w:r>
      <w:r w:rsidR="009A54F0">
        <w:rPr>
          <w:rFonts w:ascii="Century Gothic" w:hAnsi="Century Gothic" w:cs="Arial"/>
          <w:b/>
          <w:bCs/>
          <w:sz w:val="24"/>
          <w:szCs w:val="24"/>
        </w:rPr>
        <w:t xml:space="preserve">              </w:t>
      </w:r>
      <w:r w:rsidR="00D61F3F" w:rsidRPr="000C200E">
        <w:rPr>
          <w:rFonts w:ascii="Century Gothic" w:hAnsi="Century Gothic" w:cs="Arial"/>
          <w:b/>
          <w:bCs/>
          <w:sz w:val="24"/>
          <w:szCs w:val="24"/>
        </w:rPr>
        <w:t>A</w:t>
      </w:r>
      <w:r w:rsidR="009A54F0">
        <w:rPr>
          <w:rFonts w:ascii="Century Gothic" w:hAnsi="Century Gothic" w:cs="Arial"/>
          <w:b/>
          <w:bCs/>
          <w:sz w:val="24"/>
          <w:szCs w:val="24"/>
        </w:rPr>
        <w:t xml:space="preserve">ugust </w:t>
      </w:r>
      <w:r w:rsidR="00091E50" w:rsidRPr="000C200E">
        <w:rPr>
          <w:rFonts w:ascii="Century Gothic" w:hAnsi="Century Gothic" w:cs="Arial"/>
          <w:b/>
          <w:bCs/>
          <w:sz w:val="24"/>
          <w:szCs w:val="24"/>
        </w:rPr>
        <w:t>202</w:t>
      </w:r>
      <w:r w:rsidR="00662563">
        <w:rPr>
          <w:rFonts w:ascii="Century Gothic" w:hAnsi="Century Gothic" w:cs="Arial"/>
          <w:b/>
          <w:bCs/>
          <w:sz w:val="24"/>
          <w:szCs w:val="24"/>
        </w:rPr>
        <w:t>5</w:t>
      </w:r>
    </w:p>
    <w:p w14:paraId="073C6A5C" w14:textId="6597301B" w:rsidR="00BA1FCD" w:rsidRPr="000C200E" w:rsidRDefault="00BA1FCD">
      <w:pPr>
        <w:rPr>
          <w:rStyle w:val="Strong"/>
          <w:rFonts w:ascii="Century Gothic" w:hAnsi="Century Gothic" w:cs="Arial"/>
          <w:sz w:val="24"/>
          <w:szCs w:val="24"/>
        </w:rPr>
      </w:pPr>
      <w:r w:rsidRPr="000C200E">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6116BC65" w14:textId="77777777" w:rsidR="00842EA5" w:rsidRDefault="00842EA5" w:rsidP="00842EA5">
      <w:pPr>
        <w:pStyle w:val="Footer"/>
        <w:rPr>
          <w:rFonts w:ascii="Century Gothic" w:hAnsi="Century Gothic" w:cs="Arial"/>
          <w:sz w:val="24"/>
          <w:szCs w:val="24"/>
        </w:rPr>
      </w:pPr>
      <w:r w:rsidRPr="00842EA5">
        <w:rPr>
          <w:rFonts w:ascii="Century Gothic" w:hAnsi="Century Gothic" w:cs="Arial"/>
          <w:sz w:val="24"/>
          <w:szCs w:val="24"/>
        </w:rPr>
        <w:t>Disclaimer: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03F51BE0" w14:textId="77777777" w:rsidR="006C2AEE" w:rsidRDefault="006C2AEE" w:rsidP="00842EA5">
      <w:pPr>
        <w:pStyle w:val="Footer"/>
        <w:rPr>
          <w:rFonts w:ascii="Century Gothic" w:hAnsi="Century Gothic" w:cs="Arial"/>
          <w:sz w:val="24"/>
          <w:szCs w:val="24"/>
        </w:rPr>
      </w:pPr>
    </w:p>
    <w:p w14:paraId="0EC02082" w14:textId="1BF66E24" w:rsidR="006C2AEE" w:rsidRPr="00842EA5" w:rsidRDefault="006C2AEE" w:rsidP="00842EA5">
      <w:pPr>
        <w:pStyle w:val="Footer"/>
        <w:rPr>
          <w:rFonts w:ascii="Century Gothic" w:hAnsi="Century Gothic" w:cs="Arial"/>
          <w:sz w:val="24"/>
          <w:szCs w:val="24"/>
        </w:rPr>
      </w:pPr>
      <w:r>
        <w:rPr>
          <w:rFonts w:ascii="Century Gothic" w:hAnsi="Century Gothic" w:cs="Arial"/>
          <w:sz w:val="24"/>
          <w:szCs w:val="24"/>
        </w:rPr>
        <w:t>The hyperlinks in this factsheet are correct as of August 2025.</w:t>
      </w:r>
    </w:p>
    <w:p w14:paraId="11F50321" w14:textId="77777777" w:rsidR="00842EA5" w:rsidRDefault="00842EA5" w:rsidP="00F24CA4">
      <w:pPr>
        <w:autoSpaceDE w:val="0"/>
        <w:autoSpaceDN w:val="0"/>
        <w:adjustRightInd w:val="0"/>
        <w:spacing w:line="240" w:lineRule="auto"/>
        <w:rPr>
          <w:rFonts w:ascii="Century Gothic" w:hAnsi="Century Gothic" w:cs="Arial"/>
          <w:sz w:val="24"/>
          <w:szCs w:val="24"/>
        </w:rPr>
      </w:pPr>
    </w:p>
    <w:p w14:paraId="5FC5A95F" w14:textId="7661688E" w:rsidR="00F24CA4" w:rsidRPr="000C200E" w:rsidRDefault="00F24CA4" w:rsidP="00F24CA4">
      <w:pPr>
        <w:autoSpaceDE w:val="0"/>
        <w:autoSpaceDN w:val="0"/>
        <w:adjustRightInd w:val="0"/>
        <w:spacing w:line="240" w:lineRule="auto"/>
        <w:rPr>
          <w:rFonts w:ascii="Century Gothic" w:hAnsi="Century Gothic" w:cs="Arial"/>
          <w:sz w:val="24"/>
          <w:szCs w:val="24"/>
        </w:rPr>
      </w:pPr>
      <w:r w:rsidRPr="000C200E">
        <w:rPr>
          <w:rFonts w:ascii="Century Gothic" w:hAnsi="Century Gothic" w:cs="Arial"/>
          <w:sz w:val="24"/>
          <w:szCs w:val="24"/>
        </w:rPr>
        <w:t>Before reading this factsheet, it may be helpful to read the following factsheets</w:t>
      </w:r>
      <w:r w:rsidR="00A93F87" w:rsidRPr="000C200E">
        <w:rPr>
          <w:rFonts w:ascii="Century Gothic" w:hAnsi="Century Gothic" w:cs="Arial"/>
          <w:sz w:val="24"/>
          <w:szCs w:val="24"/>
        </w:rPr>
        <w:t xml:space="preserve"> found on our website at </w:t>
      </w:r>
      <w:hyperlink r:id="rId10" w:history="1">
        <w:r w:rsidR="00662563" w:rsidRPr="00662563">
          <w:rPr>
            <w:rStyle w:val="Hyperlink"/>
            <w:rFonts w:ascii="Century Gothic" w:hAnsi="Century Gothic" w:cs="Arial"/>
            <w:sz w:val="24"/>
            <w:szCs w:val="24"/>
          </w:rPr>
          <w:t>Factsheets</w:t>
        </w:r>
      </w:hyperlink>
    </w:p>
    <w:p w14:paraId="46B7ED97" w14:textId="48983F7D" w:rsidR="00D13107" w:rsidRPr="000C200E" w:rsidRDefault="00F24CA4" w:rsidP="00D13107">
      <w:pPr>
        <w:autoSpaceDE w:val="0"/>
        <w:autoSpaceDN w:val="0"/>
        <w:adjustRightInd w:val="0"/>
        <w:spacing w:line="240" w:lineRule="auto"/>
        <w:rPr>
          <w:rFonts w:ascii="Century Gothic" w:hAnsi="Century Gothic" w:cs="Arial"/>
          <w:sz w:val="24"/>
          <w:szCs w:val="24"/>
        </w:rPr>
      </w:pPr>
      <w:r w:rsidRPr="000C200E">
        <w:rPr>
          <w:rFonts w:ascii="Century Gothic" w:hAnsi="Century Gothic" w:cs="Arial"/>
          <w:sz w:val="24"/>
          <w:szCs w:val="24"/>
        </w:rPr>
        <w:t xml:space="preserve">Number 1 </w:t>
      </w:r>
      <w:r w:rsidR="00261E04" w:rsidRPr="000C200E">
        <w:rPr>
          <w:rFonts w:ascii="Century Gothic" w:hAnsi="Century Gothic" w:cs="Arial"/>
          <w:sz w:val="24"/>
          <w:szCs w:val="24"/>
        </w:rPr>
        <w:t xml:space="preserve">   </w:t>
      </w:r>
      <w:r w:rsidRPr="000C200E">
        <w:rPr>
          <w:rFonts w:ascii="Century Gothic" w:hAnsi="Century Gothic" w:cs="Arial"/>
          <w:sz w:val="24"/>
          <w:szCs w:val="24"/>
        </w:rPr>
        <w:t>Education, Health, and Care Plans (EHCPs)</w:t>
      </w:r>
    </w:p>
    <w:p w14:paraId="44306EB0" w14:textId="4225A925" w:rsidR="00D13107" w:rsidRPr="000C200E" w:rsidRDefault="00D13107" w:rsidP="00D13107">
      <w:pPr>
        <w:autoSpaceDE w:val="0"/>
        <w:autoSpaceDN w:val="0"/>
        <w:adjustRightInd w:val="0"/>
        <w:spacing w:line="240" w:lineRule="auto"/>
        <w:rPr>
          <w:rFonts w:ascii="Century Gothic" w:hAnsi="Century Gothic" w:cs="Arial"/>
          <w:sz w:val="24"/>
          <w:szCs w:val="24"/>
        </w:rPr>
      </w:pPr>
      <w:r w:rsidRPr="000C200E">
        <w:rPr>
          <w:rFonts w:ascii="Century Gothic" w:hAnsi="Century Gothic" w:cs="Arial"/>
          <w:sz w:val="24"/>
          <w:szCs w:val="24"/>
        </w:rPr>
        <w:t xml:space="preserve">Number </w:t>
      </w:r>
      <w:r w:rsidR="00261E04" w:rsidRPr="000C200E">
        <w:rPr>
          <w:rFonts w:ascii="Century Gothic" w:hAnsi="Century Gothic" w:cs="Arial"/>
          <w:sz w:val="24"/>
          <w:szCs w:val="24"/>
        </w:rPr>
        <w:t>21 Elective</w:t>
      </w:r>
      <w:r w:rsidRPr="000C200E">
        <w:rPr>
          <w:rFonts w:ascii="Century Gothic" w:hAnsi="Century Gothic" w:cs="Arial"/>
          <w:sz w:val="24"/>
          <w:szCs w:val="24"/>
        </w:rPr>
        <w:t xml:space="preserve"> Home Education (EHE)</w:t>
      </w:r>
    </w:p>
    <w:p w14:paraId="1C9A1069" w14:textId="7418EEDC" w:rsidR="006226D5" w:rsidRPr="000C200E" w:rsidRDefault="006226D5" w:rsidP="00D13107">
      <w:pPr>
        <w:autoSpaceDE w:val="0"/>
        <w:autoSpaceDN w:val="0"/>
        <w:adjustRightInd w:val="0"/>
        <w:spacing w:line="240" w:lineRule="auto"/>
        <w:rPr>
          <w:rFonts w:ascii="Century Gothic" w:hAnsi="Century Gothic" w:cs="Arial"/>
          <w:sz w:val="24"/>
          <w:szCs w:val="24"/>
        </w:rPr>
      </w:pPr>
      <w:r w:rsidRPr="000C200E">
        <w:rPr>
          <w:rFonts w:ascii="Century Gothic" w:hAnsi="Century Gothic" w:cs="Arial"/>
          <w:sz w:val="24"/>
          <w:szCs w:val="24"/>
        </w:rPr>
        <w:t xml:space="preserve">Number </w:t>
      </w:r>
      <w:r w:rsidR="00261E04" w:rsidRPr="000C200E">
        <w:rPr>
          <w:rFonts w:ascii="Century Gothic" w:hAnsi="Century Gothic" w:cs="Arial"/>
          <w:sz w:val="24"/>
          <w:szCs w:val="24"/>
        </w:rPr>
        <w:t>1</w:t>
      </w:r>
      <w:r w:rsidR="00662563">
        <w:rPr>
          <w:rFonts w:ascii="Century Gothic" w:hAnsi="Century Gothic" w:cs="Arial"/>
          <w:sz w:val="24"/>
          <w:szCs w:val="24"/>
        </w:rPr>
        <w:t>9</w:t>
      </w:r>
      <w:r w:rsidR="00261E04" w:rsidRPr="000C200E">
        <w:rPr>
          <w:rFonts w:ascii="Century Gothic" w:hAnsi="Century Gothic" w:cs="Arial"/>
          <w:sz w:val="24"/>
          <w:szCs w:val="24"/>
        </w:rPr>
        <w:t xml:space="preserve"> Section</w:t>
      </w:r>
      <w:r w:rsidRPr="000C200E">
        <w:rPr>
          <w:rFonts w:ascii="Century Gothic" w:hAnsi="Century Gothic" w:cs="Arial"/>
          <w:sz w:val="24"/>
          <w:szCs w:val="24"/>
        </w:rPr>
        <w:t xml:space="preserve"> 19 Duty to Provide Education for Children of Compulsory School age not in </w:t>
      </w:r>
      <w:r w:rsidR="00A93F87" w:rsidRPr="000C200E">
        <w:rPr>
          <w:rFonts w:ascii="Century Gothic" w:hAnsi="Century Gothic" w:cs="Arial"/>
          <w:sz w:val="24"/>
          <w:szCs w:val="24"/>
        </w:rPr>
        <w:t>school.</w:t>
      </w:r>
    </w:p>
    <w:p w14:paraId="55AB7C96" w14:textId="77777777" w:rsidR="00F24CA4" w:rsidRPr="000C200E" w:rsidRDefault="00F24CA4" w:rsidP="00F24CA4">
      <w:pPr>
        <w:autoSpaceDE w:val="0"/>
        <w:autoSpaceDN w:val="0"/>
        <w:adjustRightInd w:val="0"/>
        <w:spacing w:line="240" w:lineRule="auto"/>
        <w:rPr>
          <w:rFonts w:ascii="Century Gothic" w:hAnsi="Century Gothic"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D776D0" w14:textId="37DF7F89" w:rsidR="00F24CA4" w:rsidRPr="000C200E" w:rsidRDefault="00D13107" w:rsidP="00F24CA4">
      <w:pPr>
        <w:autoSpaceDE w:val="0"/>
        <w:autoSpaceDN w:val="0"/>
        <w:adjustRightInd w:val="0"/>
        <w:spacing w:line="240" w:lineRule="auto"/>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00E">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other than at school (</w:t>
      </w:r>
      <w:r w:rsidR="00F24CA4" w:rsidRPr="000C200E">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EOTAS</w:t>
      </w:r>
      <w:r w:rsidRPr="000C200E">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BA502CB" w14:textId="2269F565" w:rsidR="006226D5" w:rsidRPr="000C200E" w:rsidRDefault="006226D5" w:rsidP="00F24CA4">
      <w:pPr>
        <w:autoSpaceDE w:val="0"/>
        <w:autoSpaceDN w:val="0"/>
        <w:adjustRightInd w:val="0"/>
        <w:spacing w:line="240" w:lineRule="auto"/>
        <w:rPr>
          <w:rFonts w:ascii="Century Gothic" w:hAnsi="Century Gothic"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00E">
        <w:rPr>
          <w:rFonts w:ascii="Century Gothic" w:hAnsi="Century Gothic"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are two pieces of legislation</w:t>
      </w:r>
      <w:r w:rsidR="00261E04" w:rsidRPr="000C200E">
        <w:rPr>
          <w:rFonts w:ascii="Century Gothic" w:hAnsi="Century Gothic"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C200E">
        <w:rPr>
          <w:rFonts w:ascii="Century Gothic" w:hAnsi="Century Gothic"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which relate to EOTAS:</w:t>
      </w:r>
    </w:p>
    <w:p w14:paraId="6BB250A6" w14:textId="5E21FCE8" w:rsidR="006226D5" w:rsidRPr="000C200E" w:rsidRDefault="006226D5" w:rsidP="00F24CA4">
      <w:pPr>
        <w:autoSpaceDE w:val="0"/>
        <w:autoSpaceDN w:val="0"/>
        <w:adjustRightInd w:val="0"/>
        <w:spacing w:line="240" w:lineRule="auto"/>
        <w:rPr>
          <w:rFonts w:ascii="Century Gothic" w:hAnsi="Century Gothic"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00E">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Education Act 1996</w:t>
      </w:r>
      <w:r w:rsidRPr="000C200E">
        <w:rPr>
          <w:rFonts w:ascii="Century Gothic" w:hAnsi="Century Gothic"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sets out to ensure that all children have access to education</w:t>
      </w:r>
      <w:r w:rsidR="00A93F87" w:rsidRPr="000C200E">
        <w:rPr>
          <w:rFonts w:ascii="Century Gothic" w:hAnsi="Century Gothic"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66A124" w14:textId="4ECE510D" w:rsidR="004B74F6" w:rsidRPr="000C200E" w:rsidRDefault="004B74F6" w:rsidP="004B74F6">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b/>
          <w:bCs/>
          <w:color w:val="000000"/>
          <w:sz w:val="24"/>
          <w:szCs w:val="24"/>
        </w:rPr>
        <w:t xml:space="preserve">Section 7 of the EA  1996 </w:t>
      </w:r>
      <w:r w:rsidRPr="000C200E">
        <w:rPr>
          <w:rFonts w:ascii="Century Gothic" w:hAnsi="Century Gothic" w:cs="Arial"/>
          <w:color w:val="000000"/>
          <w:sz w:val="24"/>
          <w:szCs w:val="24"/>
        </w:rPr>
        <w:t xml:space="preserve">contains the parental duty to ensure that their child </w:t>
      </w:r>
      <w:r w:rsidR="00A93F87" w:rsidRPr="000C200E">
        <w:rPr>
          <w:rFonts w:ascii="Century Gothic" w:hAnsi="Century Gothic" w:cs="Arial"/>
          <w:color w:val="000000"/>
          <w:sz w:val="24"/>
          <w:szCs w:val="24"/>
        </w:rPr>
        <w:t xml:space="preserve">of compulsory school age </w:t>
      </w:r>
      <w:r w:rsidRPr="000C200E">
        <w:rPr>
          <w:rFonts w:ascii="Century Gothic" w:hAnsi="Century Gothic" w:cs="Arial"/>
          <w:color w:val="000000"/>
          <w:sz w:val="24"/>
          <w:szCs w:val="24"/>
        </w:rPr>
        <w:t>receives a suitable full-time education, by regular attendance or otherwise.</w:t>
      </w:r>
    </w:p>
    <w:p w14:paraId="72328417" w14:textId="15AA0EE2" w:rsidR="004B74F6" w:rsidRPr="000C200E" w:rsidRDefault="004B74F6" w:rsidP="004B74F6">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b/>
          <w:bCs/>
          <w:color w:val="000000"/>
          <w:sz w:val="24"/>
          <w:szCs w:val="24"/>
        </w:rPr>
        <w:t xml:space="preserve">Section 9 of the EA 1996 </w:t>
      </w:r>
      <w:r w:rsidRPr="000C200E">
        <w:rPr>
          <w:rFonts w:ascii="Century Gothic" w:hAnsi="Century Gothic" w:cs="Arial"/>
          <w:color w:val="000000"/>
          <w:sz w:val="24"/>
          <w:szCs w:val="24"/>
        </w:rPr>
        <w:t>confirms the principle that children should be educated in</w:t>
      </w:r>
      <w:r w:rsidR="009E11CA">
        <w:rPr>
          <w:rFonts w:ascii="Century Gothic" w:hAnsi="Century Gothic" w:cs="Arial"/>
          <w:color w:val="000000"/>
          <w:sz w:val="24"/>
          <w:szCs w:val="24"/>
        </w:rPr>
        <w:t xml:space="preserve"> </w:t>
      </w:r>
      <w:r w:rsidRPr="000C200E">
        <w:rPr>
          <w:rFonts w:ascii="Century Gothic" w:hAnsi="Century Gothic" w:cs="Arial"/>
          <w:color w:val="000000"/>
          <w:sz w:val="24"/>
          <w:szCs w:val="24"/>
        </w:rPr>
        <w:t>accordance with their parents’ wishes (subject to that being compatible with the</w:t>
      </w:r>
      <w:r w:rsidR="009E11CA">
        <w:rPr>
          <w:rFonts w:ascii="Century Gothic" w:hAnsi="Century Gothic" w:cs="Arial"/>
          <w:color w:val="000000"/>
          <w:sz w:val="24"/>
          <w:szCs w:val="24"/>
        </w:rPr>
        <w:t xml:space="preserve"> </w:t>
      </w:r>
      <w:r w:rsidRPr="000C200E">
        <w:rPr>
          <w:rFonts w:ascii="Century Gothic" w:hAnsi="Century Gothic" w:cs="Arial"/>
          <w:color w:val="000000"/>
          <w:sz w:val="24"/>
          <w:szCs w:val="24"/>
        </w:rPr>
        <w:t>efficient instruction and training and the avoidance of unreasonable public</w:t>
      </w:r>
      <w:r w:rsidR="009E11CA">
        <w:rPr>
          <w:rFonts w:ascii="Century Gothic" w:hAnsi="Century Gothic" w:cs="Arial"/>
          <w:color w:val="000000"/>
          <w:sz w:val="24"/>
          <w:szCs w:val="24"/>
        </w:rPr>
        <w:t xml:space="preserve"> </w:t>
      </w:r>
      <w:r w:rsidRPr="000C200E">
        <w:rPr>
          <w:rFonts w:ascii="Century Gothic" w:hAnsi="Century Gothic" w:cs="Arial"/>
          <w:color w:val="000000"/>
          <w:sz w:val="24"/>
          <w:szCs w:val="24"/>
        </w:rPr>
        <w:t>expenditure).</w:t>
      </w:r>
    </w:p>
    <w:p w14:paraId="1DAECE2E" w14:textId="387D64B8" w:rsidR="004B74F6" w:rsidRPr="000C200E" w:rsidRDefault="004B74F6" w:rsidP="004B74F6">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b/>
          <w:bCs/>
          <w:color w:val="000000"/>
          <w:sz w:val="24"/>
          <w:szCs w:val="24"/>
        </w:rPr>
        <w:lastRenderedPageBreak/>
        <w:t xml:space="preserve">Section 19 of the EA 1996 </w:t>
      </w:r>
      <w:r w:rsidRPr="000C200E">
        <w:rPr>
          <w:rFonts w:ascii="Century Gothic" w:hAnsi="Century Gothic" w:cs="Arial"/>
          <w:color w:val="000000"/>
          <w:sz w:val="24"/>
          <w:szCs w:val="24"/>
        </w:rPr>
        <w:t>places a duty on an LA to make provision for alternative</w:t>
      </w:r>
      <w:r w:rsidR="009E11CA">
        <w:rPr>
          <w:rFonts w:ascii="Century Gothic" w:hAnsi="Century Gothic" w:cs="Arial"/>
          <w:color w:val="000000"/>
          <w:sz w:val="24"/>
          <w:szCs w:val="24"/>
        </w:rPr>
        <w:t xml:space="preserve"> </w:t>
      </w:r>
      <w:r w:rsidRPr="000C200E">
        <w:rPr>
          <w:rFonts w:ascii="Century Gothic" w:hAnsi="Century Gothic" w:cs="Arial"/>
          <w:color w:val="000000"/>
          <w:sz w:val="24"/>
          <w:szCs w:val="24"/>
        </w:rPr>
        <w:t>education for pupils who cannot attend school for some reason (including exclusion,</w:t>
      </w:r>
      <w:r w:rsidR="009E11CA">
        <w:rPr>
          <w:rFonts w:ascii="Century Gothic" w:hAnsi="Century Gothic" w:cs="Arial"/>
          <w:color w:val="000000"/>
          <w:sz w:val="24"/>
          <w:szCs w:val="24"/>
        </w:rPr>
        <w:t xml:space="preserve"> </w:t>
      </w:r>
      <w:r w:rsidRPr="000C200E">
        <w:rPr>
          <w:rFonts w:ascii="Century Gothic" w:hAnsi="Century Gothic" w:cs="Arial"/>
          <w:color w:val="000000"/>
          <w:sz w:val="24"/>
          <w:szCs w:val="24"/>
        </w:rPr>
        <w:t>health needs, medical conditions, or some other reason)</w:t>
      </w:r>
      <w:r w:rsidR="00A93F87" w:rsidRPr="000C200E">
        <w:rPr>
          <w:rFonts w:ascii="Century Gothic" w:hAnsi="Century Gothic" w:cs="Arial"/>
          <w:color w:val="000000"/>
          <w:sz w:val="24"/>
          <w:szCs w:val="24"/>
        </w:rPr>
        <w:t xml:space="preserve">. </w:t>
      </w:r>
    </w:p>
    <w:p w14:paraId="56287694" w14:textId="732B99CE" w:rsidR="004B74F6" w:rsidRPr="000C200E" w:rsidRDefault="004B74F6" w:rsidP="004B74F6">
      <w:pPr>
        <w:autoSpaceDE w:val="0"/>
        <w:autoSpaceDN w:val="0"/>
        <w:adjustRightInd w:val="0"/>
        <w:spacing w:line="240" w:lineRule="auto"/>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00E">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sets out the responsibilities of local authorities to provide education other than an at school and only applies to pupils of compulsory school age although authorities have a power to provide alternative education for those over compulsory school age</w:t>
      </w:r>
      <w:r w:rsidR="00A93F87" w:rsidRPr="000C200E">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C200E">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EOTAS under section 19 is usually a short-term response to particular circumstances and are usually temporary. PRUs, hospital schools, alternative provision and home school tutors are examples of education provision used as a short-term response.</w:t>
      </w:r>
    </w:p>
    <w:p w14:paraId="64B4C4EB" w14:textId="77777777" w:rsidR="004B74F6" w:rsidRPr="000C200E" w:rsidRDefault="004B74F6" w:rsidP="004B74F6">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b/>
          <w:bCs/>
          <w:color w:val="000000"/>
          <w:sz w:val="24"/>
          <w:szCs w:val="24"/>
        </w:rPr>
        <w:t xml:space="preserve">Section 319 of the EA 1996 </w:t>
      </w:r>
      <w:r w:rsidRPr="000C200E">
        <w:rPr>
          <w:rFonts w:ascii="Century Gothic" w:hAnsi="Century Gothic" w:cs="Arial"/>
          <w:color w:val="000000"/>
          <w:sz w:val="24"/>
          <w:szCs w:val="24"/>
        </w:rPr>
        <w:t>contains a similar power in respect of the special educational provision for a child with an EHCP.</w:t>
      </w:r>
    </w:p>
    <w:p w14:paraId="05F34B5C" w14:textId="3CE1A813" w:rsidR="004B74F6" w:rsidRPr="000C200E" w:rsidRDefault="004B74F6" w:rsidP="004B74F6">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An example of case law regarding medical evidence is below- that even without medical evidence the local authority still had a duty to arrange suitable alternative education provision for the child under the category of “otherwise</w:t>
      </w:r>
      <w:r w:rsidR="00A93F87" w:rsidRPr="000C200E">
        <w:rPr>
          <w:rFonts w:ascii="Century Gothic" w:hAnsi="Century Gothic" w:cs="Arial"/>
          <w:color w:val="000000"/>
          <w:sz w:val="24"/>
          <w:szCs w:val="24"/>
        </w:rPr>
        <w:t>.”</w:t>
      </w:r>
    </w:p>
    <w:p w14:paraId="619EAFAF" w14:textId="77777777" w:rsidR="004B74F6" w:rsidRPr="000C200E" w:rsidRDefault="004B74F6" w:rsidP="004B74F6">
      <w:pPr>
        <w:autoSpaceDE w:val="0"/>
        <w:autoSpaceDN w:val="0"/>
        <w:adjustRightInd w:val="0"/>
        <w:spacing w:line="240" w:lineRule="auto"/>
        <w:rPr>
          <w:rFonts w:ascii="Century Gothic" w:hAnsi="Century Gothic" w:cs="Arial"/>
          <w:color w:val="000000"/>
          <w:sz w:val="24"/>
          <w:szCs w:val="24"/>
        </w:rPr>
      </w:pPr>
      <w:hyperlink r:id="rId11" w:history="1">
        <w:r w:rsidRPr="000C200E">
          <w:rPr>
            <w:rFonts w:ascii="Century Gothic" w:hAnsi="Century Gothic"/>
            <w:color w:val="0000FF"/>
            <w:sz w:val="24"/>
            <w:szCs w:val="24"/>
            <w:u w:val="single"/>
          </w:rPr>
          <w:t>18 011 706 - Local Government and Social Care Ombudsman</w:t>
        </w:r>
      </w:hyperlink>
    </w:p>
    <w:p w14:paraId="1FC6AD4F" w14:textId="77777777" w:rsidR="004B74F6" w:rsidRPr="000C200E" w:rsidRDefault="004B74F6" w:rsidP="004B74F6">
      <w:pPr>
        <w:autoSpaceDE w:val="0"/>
        <w:autoSpaceDN w:val="0"/>
        <w:adjustRightInd w:val="0"/>
        <w:spacing w:line="240" w:lineRule="auto"/>
        <w:rPr>
          <w:rFonts w:ascii="Century Gothic" w:hAnsi="Century Gothic"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00E">
        <w:rPr>
          <w:rFonts w:ascii="Century Gothic" w:hAnsi="Century Gothic"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Education Act 1996 does not define otherwise but the courts have described this widely as meaning to cover any other situation where it is not reasonably possible for a child to take advantage of any existing suitable education e.g. children without a school place, no medical evidence is readily available or cannot attend school due to emotionally based school avoidance. </w:t>
      </w:r>
    </w:p>
    <w:p w14:paraId="5284372F" w14:textId="77777777" w:rsidR="004B74F6" w:rsidRPr="000C200E" w:rsidRDefault="004B74F6" w:rsidP="004B74F6">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If school or college is not appropriate for the child or young person, the LA can arrange for any special educational provision which the child or young person requires, to be delivered somewhere other than in a school, college or early years setting.</w:t>
      </w:r>
    </w:p>
    <w:p w14:paraId="3545E89B" w14:textId="77777777" w:rsidR="004B74F6" w:rsidRPr="000C200E" w:rsidRDefault="004B74F6" w:rsidP="004B74F6">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xml:space="preserve">This is often known as </w:t>
      </w:r>
      <w:r w:rsidRPr="000C200E">
        <w:rPr>
          <w:rFonts w:ascii="Century Gothic" w:hAnsi="Century Gothic" w:cs="Arial"/>
          <w:b/>
          <w:bCs/>
          <w:color w:val="000000"/>
          <w:sz w:val="24"/>
          <w:szCs w:val="24"/>
        </w:rPr>
        <w:t xml:space="preserve">‘education otherwise than at school.’ </w:t>
      </w:r>
      <w:r w:rsidRPr="000C200E">
        <w:rPr>
          <w:rFonts w:ascii="Century Gothic" w:hAnsi="Century Gothic" w:cs="Arial"/>
          <w:color w:val="000000"/>
          <w:sz w:val="24"/>
          <w:szCs w:val="24"/>
        </w:rPr>
        <w:t>The LA would then be responsible for continuing to secure and fund that provision.</w:t>
      </w:r>
    </w:p>
    <w:p w14:paraId="597F18EB" w14:textId="7ECA51E9" w:rsidR="004B74F6" w:rsidRPr="000C200E" w:rsidRDefault="004B74F6" w:rsidP="004B74F6">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This could include therapies which are classed as educational provision, such as</w:t>
      </w:r>
      <w:r w:rsidR="009E11CA">
        <w:rPr>
          <w:rFonts w:ascii="Century Gothic" w:hAnsi="Century Gothic" w:cs="Arial"/>
          <w:color w:val="000000"/>
          <w:sz w:val="24"/>
          <w:szCs w:val="24"/>
        </w:rPr>
        <w:t xml:space="preserve"> </w:t>
      </w:r>
      <w:r w:rsidRPr="000C200E">
        <w:rPr>
          <w:rFonts w:ascii="Century Gothic" w:hAnsi="Century Gothic" w:cs="Arial"/>
          <w:color w:val="000000"/>
          <w:sz w:val="24"/>
          <w:szCs w:val="24"/>
        </w:rPr>
        <w:t>speech and language therapy.</w:t>
      </w:r>
    </w:p>
    <w:p w14:paraId="6EB8C4AC" w14:textId="77777777" w:rsidR="00B355F1" w:rsidRPr="000C200E" w:rsidRDefault="00B355F1" w:rsidP="00B355F1">
      <w:pPr>
        <w:autoSpaceDE w:val="0"/>
        <w:autoSpaceDN w:val="0"/>
        <w:adjustRightInd w:val="0"/>
        <w:spacing w:line="240" w:lineRule="auto"/>
        <w:rPr>
          <w:rFonts w:ascii="Century Gothic" w:hAnsi="Century Gothic"/>
          <w:b/>
          <w:bCs/>
          <w:color w:val="2F5497"/>
          <w:sz w:val="24"/>
          <w:szCs w:val="24"/>
        </w:rPr>
      </w:pPr>
    </w:p>
    <w:p w14:paraId="415DF332" w14:textId="77777777" w:rsidR="00B355F1" w:rsidRPr="000C200E" w:rsidRDefault="00B355F1" w:rsidP="00B355F1">
      <w:pPr>
        <w:autoSpaceDE w:val="0"/>
        <w:autoSpaceDN w:val="0"/>
        <w:adjustRightInd w:val="0"/>
        <w:spacing w:line="240" w:lineRule="auto"/>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00E">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are some examples of EOTAS?</w:t>
      </w:r>
    </w:p>
    <w:p w14:paraId="4C47A78B" w14:textId="77777777" w:rsidR="00B355F1" w:rsidRPr="000C200E" w:rsidRDefault="00B355F1" w:rsidP="00B355F1">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Online schooling</w:t>
      </w:r>
    </w:p>
    <w:p w14:paraId="73F36C4A" w14:textId="77777777" w:rsidR="00B355F1" w:rsidRPr="000C200E" w:rsidRDefault="00B355F1" w:rsidP="00B355F1">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Home tuition</w:t>
      </w:r>
    </w:p>
    <w:p w14:paraId="5C8E4931" w14:textId="77777777" w:rsidR="00B355F1" w:rsidRPr="000C200E" w:rsidRDefault="00B355F1" w:rsidP="00B355F1">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Other tuition centres</w:t>
      </w:r>
    </w:p>
    <w:p w14:paraId="599AD5CF" w14:textId="77777777" w:rsidR="00B355F1" w:rsidRPr="000C200E" w:rsidRDefault="00B355F1" w:rsidP="00B355F1">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lastRenderedPageBreak/>
        <w:t>• Hospital schooling</w:t>
      </w:r>
    </w:p>
    <w:p w14:paraId="7EB583A4" w14:textId="38486F2F" w:rsidR="004B74F6" w:rsidRPr="000C200E" w:rsidRDefault="00B355F1" w:rsidP="00F24CA4">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It is also worth remembering that anything which educates or trains a child or young person is to be treated as special educational provision. For a young person, such as education or training could take place in a non-educational setting.</w:t>
      </w:r>
    </w:p>
    <w:p w14:paraId="5D1A4B76" w14:textId="77777777" w:rsidR="00090D27" w:rsidRPr="000C200E" w:rsidRDefault="00090D27" w:rsidP="00F24CA4">
      <w:pPr>
        <w:autoSpaceDE w:val="0"/>
        <w:autoSpaceDN w:val="0"/>
        <w:adjustRightInd w:val="0"/>
        <w:spacing w:line="240" w:lineRule="auto"/>
        <w:rPr>
          <w:rFonts w:ascii="Century Gothic" w:hAnsi="Century Gothic" w:cs="Arial"/>
          <w:color w:val="000000"/>
          <w:sz w:val="24"/>
          <w:szCs w:val="24"/>
        </w:rPr>
      </w:pPr>
    </w:p>
    <w:p w14:paraId="1413198A" w14:textId="55CF799D" w:rsidR="005730B1" w:rsidRPr="000C200E" w:rsidRDefault="006226D5" w:rsidP="005730B1">
      <w:pPr>
        <w:autoSpaceDE w:val="0"/>
        <w:autoSpaceDN w:val="0"/>
        <w:adjustRightInd w:val="0"/>
        <w:spacing w:line="240" w:lineRule="auto"/>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00E">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Children and Families Act 2014</w:t>
      </w:r>
    </w:p>
    <w:p w14:paraId="32EB31A5" w14:textId="6729D8D0" w:rsidR="005730B1" w:rsidRPr="000C200E" w:rsidRDefault="005730B1" w:rsidP="005730B1">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b/>
          <w:bCs/>
          <w:color w:val="000000"/>
          <w:sz w:val="24"/>
          <w:szCs w:val="24"/>
        </w:rPr>
        <w:t xml:space="preserve">Section 61 of the CAFA </w:t>
      </w:r>
      <w:r w:rsidRPr="000C200E">
        <w:rPr>
          <w:rFonts w:ascii="Century Gothic" w:hAnsi="Century Gothic" w:cs="Arial"/>
          <w:color w:val="000000"/>
          <w:sz w:val="24"/>
          <w:szCs w:val="24"/>
        </w:rPr>
        <w:t>confirms that if it deems it inappropriate for a child or young</w:t>
      </w:r>
      <w:r w:rsidR="009E11CA">
        <w:rPr>
          <w:rFonts w:ascii="Century Gothic" w:hAnsi="Century Gothic" w:cs="Arial"/>
          <w:color w:val="000000"/>
          <w:sz w:val="24"/>
          <w:szCs w:val="24"/>
        </w:rPr>
        <w:t xml:space="preserve"> </w:t>
      </w:r>
      <w:r w:rsidRPr="000C200E">
        <w:rPr>
          <w:rFonts w:ascii="Century Gothic" w:hAnsi="Century Gothic" w:cs="Arial"/>
          <w:color w:val="000000"/>
          <w:sz w:val="24"/>
          <w:szCs w:val="24"/>
        </w:rPr>
        <w:t>person to have special education provision made for them in a school or other</w:t>
      </w:r>
      <w:r w:rsidR="009E11CA">
        <w:rPr>
          <w:rFonts w:ascii="Century Gothic" w:hAnsi="Century Gothic" w:cs="Arial"/>
          <w:color w:val="000000"/>
          <w:sz w:val="24"/>
          <w:szCs w:val="24"/>
        </w:rPr>
        <w:t xml:space="preserve"> </w:t>
      </w:r>
      <w:r w:rsidRPr="000C200E">
        <w:rPr>
          <w:rFonts w:ascii="Century Gothic" w:hAnsi="Century Gothic" w:cs="Arial"/>
          <w:color w:val="000000"/>
          <w:sz w:val="24"/>
          <w:szCs w:val="24"/>
        </w:rPr>
        <w:t>educational setting, then the LA can arrange for that special educational provision to</w:t>
      </w:r>
      <w:r w:rsidR="009E11CA">
        <w:rPr>
          <w:rFonts w:ascii="Century Gothic" w:hAnsi="Century Gothic" w:cs="Arial"/>
          <w:color w:val="000000"/>
          <w:sz w:val="24"/>
          <w:szCs w:val="24"/>
        </w:rPr>
        <w:t xml:space="preserve"> </w:t>
      </w:r>
      <w:r w:rsidRPr="000C200E">
        <w:rPr>
          <w:rFonts w:ascii="Century Gothic" w:hAnsi="Century Gothic" w:cs="Arial"/>
          <w:color w:val="000000"/>
          <w:sz w:val="24"/>
          <w:szCs w:val="24"/>
        </w:rPr>
        <w:t>be made for them “otherwise than in such a setting.”</w:t>
      </w:r>
      <w:r w:rsidR="00F61E68" w:rsidRPr="000C200E">
        <w:rPr>
          <w:rFonts w:ascii="Century Gothic" w:hAnsi="Century Gothic" w:cs="Arial"/>
          <w:color w:val="000000"/>
          <w:sz w:val="24"/>
          <w:szCs w:val="24"/>
        </w:rPr>
        <w:t xml:space="preserve"> It can only be done </w:t>
      </w:r>
      <w:r w:rsidR="009E11CA" w:rsidRPr="000C200E">
        <w:rPr>
          <w:rFonts w:ascii="Century Gothic" w:hAnsi="Century Gothic" w:cs="Arial"/>
          <w:color w:val="000000"/>
          <w:sz w:val="24"/>
          <w:szCs w:val="24"/>
        </w:rPr>
        <w:t xml:space="preserve">in </w:t>
      </w:r>
      <w:r w:rsidR="009E11CA">
        <w:rPr>
          <w:rFonts w:ascii="Century Gothic" w:hAnsi="Century Gothic" w:cs="Arial"/>
          <w:color w:val="000000"/>
          <w:sz w:val="24"/>
          <w:szCs w:val="24"/>
        </w:rPr>
        <w:t>consultation</w:t>
      </w:r>
      <w:r w:rsidR="00F61E68" w:rsidRPr="000C200E">
        <w:rPr>
          <w:rFonts w:ascii="Century Gothic" w:hAnsi="Century Gothic" w:cs="Arial"/>
          <w:color w:val="000000"/>
          <w:sz w:val="24"/>
          <w:szCs w:val="24"/>
        </w:rPr>
        <w:t xml:space="preserve"> with the parents or young person if it is satisfied that it would </w:t>
      </w:r>
      <w:r w:rsidR="006963F7" w:rsidRPr="000C200E">
        <w:rPr>
          <w:rFonts w:ascii="Century Gothic" w:hAnsi="Century Gothic" w:cs="Arial"/>
          <w:color w:val="000000"/>
          <w:sz w:val="24"/>
          <w:szCs w:val="24"/>
        </w:rPr>
        <w:t xml:space="preserve">be </w:t>
      </w:r>
      <w:r w:rsidR="006963F7">
        <w:rPr>
          <w:rFonts w:ascii="Century Gothic" w:hAnsi="Century Gothic" w:cs="Arial"/>
          <w:color w:val="000000"/>
          <w:sz w:val="24"/>
          <w:szCs w:val="24"/>
        </w:rPr>
        <w:t>inappropriate</w:t>
      </w:r>
      <w:r w:rsidR="00F61E68" w:rsidRPr="000C200E">
        <w:rPr>
          <w:rFonts w:ascii="Century Gothic" w:hAnsi="Century Gothic" w:cs="Arial"/>
          <w:color w:val="000000"/>
          <w:sz w:val="24"/>
          <w:szCs w:val="24"/>
        </w:rPr>
        <w:t xml:space="preserve"> for the provision to be </w:t>
      </w:r>
      <w:r w:rsidR="00DB4D13" w:rsidRPr="000C200E">
        <w:rPr>
          <w:rFonts w:ascii="Century Gothic" w:hAnsi="Century Gothic" w:cs="Arial"/>
          <w:color w:val="000000"/>
          <w:sz w:val="24"/>
          <w:szCs w:val="24"/>
        </w:rPr>
        <w:t>m</w:t>
      </w:r>
      <w:r w:rsidR="00F61E68" w:rsidRPr="000C200E">
        <w:rPr>
          <w:rFonts w:ascii="Century Gothic" w:hAnsi="Century Gothic" w:cs="Arial"/>
          <w:color w:val="000000"/>
          <w:sz w:val="24"/>
          <w:szCs w:val="24"/>
        </w:rPr>
        <w:t>ade at a school, also f</w:t>
      </w:r>
      <w:r w:rsidR="00DB4D13" w:rsidRPr="000C200E">
        <w:rPr>
          <w:rFonts w:ascii="Century Gothic" w:hAnsi="Century Gothic" w:cs="Arial"/>
          <w:color w:val="000000"/>
          <w:sz w:val="24"/>
          <w:szCs w:val="24"/>
        </w:rPr>
        <w:t>o</w:t>
      </w:r>
      <w:r w:rsidR="00F61E68" w:rsidRPr="000C200E">
        <w:rPr>
          <w:rFonts w:ascii="Century Gothic" w:hAnsi="Century Gothic" w:cs="Arial"/>
          <w:color w:val="000000"/>
          <w:sz w:val="24"/>
          <w:szCs w:val="24"/>
        </w:rPr>
        <w:t>r post 16 or early years setting.</w:t>
      </w:r>
    </w:p>
    <w:p w14:paraId="7CEF5223" w14:textId="77777777" w:rsidR="00F24CA4" w:rsidRPr="000C200E" w:rsidRDefault="00F24CA4" w:rsidP="00F24CA4">
      <w:pPr>
        <w:autoSpaceDE w:val="0"/>
        <w:autoSpaceDN w:val="0"/>
        <w:adjustRightInd w:val="0"/>
        <w:spacing w:line="240" w:lineRule="auto"/>
        <w:rPr>
          <w:rFonts w:ascii="Century Gothic" w:hAnsi="Century Gothic" w:cs="Arial"/>
          <w:color w:val="000000"/>
          <w:sz w:val="24"/>
          <w:szCs w:val="24"/>
        </w:rPr>
      </w:pPr>
    </w:p>
    <w:p w14:paraId="5044A1AB" w14:textId="392386CB" w:rsidR="00394F8E" w:rsidRPr="000C200E" w:rsidRDefault="00F24CA4" w:rsidP="00F24CA4">
      <w:pPr>
        <w:autoSpaceDE w:val="0"/>
        <w:autoSpaceDN w:val="0"/>
        <w:adjustRightInd w:val="0"/>
        <w:spacing w:line="240" w:lineRule="auto"/>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00E">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makes an educational setting “inappropriate”?</w:t>
      </w:r>
    </w:p>
    <w:p w14:paraId="1A425EE2" w14:textId="77777777" w:rsidR="00F24CA4" w:rsidRPr="000C200E" w:rsidRDefault="00F24CA4" w:rsidP="00F24CA4">
      <w:pPr>
        <w:autoSpaceDE w:val="0"/>
        <w:autoSpaceDN w:val="0"/>
        <w:adjustRightInd w:val="0"/>
        <w:spacing w:line="240" w:lineRule="auto"/>
        <w:rPr>
          <w:rFonts w:ascii="Century Gothic" w:hAnsi="Century Gothic" w:cs="Arial"/>
          <w:b/>
          <w:bCs/>
          <w:color w:val="000000"/>
          <w:sz w:val="24"/>
          <w:szCs w:val="24"/>
        </w:rPr>
      </w:pPr>
      <w:r w:rsidRPr="000C200E">
        <w:rPr>
          <w:rFonts w:ascii="Century Gothic" w:hAnsi="Century Gothic" w:cs="Arial"/>
          <w:color w:val="000000"/>
          <w:sz w:val="24"/>
          <w:szCs w:val="24"/>
        </w:rPr>
        <w:t xml:space="preserve">This has been considered in the case of </w:t>
      </w:r>
      <w:r w:rsidRPr="000C200E">
        <w:rPr>
          <w:rFonts w:ascii="Century Gothic" w:hAnsi="Century Gothic" w:cs="Arial"/>
          <w:b/>
          <w:bCs/>
          <w:color w:val="000000"/>
          <w:sz w:val="24"/>
          <w:szCs w:val="24"/>
        </w:rPr>
        <w:t>TM v London Borough of Hounslow,</w:t>
      </w:r>
    </w:p>
    <w:p w14:paraId="26DB7A7F" w14:textId="3AF592CC" w:rsidR="00F24CA4" w:rsidRPr="000C200E" w:rsidRDefault="00F24CA4" w:rsidP="00F24CA4">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which confirmed that the full effect of the word “inappropriate” must be considered,</w:t>
      </w:r>
      <w:r w:rsidR="009E11CA">
        <w:rPr>
          <w:rFonts w:ascii="Century Gothic" w:hAnsi="Century Gothic" w:cs="Arial"/>
          <w:color w:val="000000"/>
          <w:sz w:val="24"/>
          <w:szCs w:val="24"/>
        </w:rPr>
        <w:t xml:space="preserve"> </w:t>
      </w:r>
      <w:r w:rsidRPr="000C200E">
        <w:rPr>
          <w:rFonts w:ascii="Century Gothic" w:hAnsi="Century Gothic" w:cs="Arial"/>
          <w:color w:val="000000"/>
          <w:sz w:val="24"/>
          <w:szCs w:val="24"/>
        </w:rPr>
        <w:t>and that the LA must determine whether a school setting would “not be suitable” or</w:t>
      </w:r>
    </w:p>
    <w:p w14:paraId="216995DD" w14:textId="560179A4" w:rsidR="00B355F1" w:rsidRPr="000C200E" w:rsidRDefault="00F24CA4" w:rsidP="00B355F1">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w:t>
      </w:r>
      <w:r w:rsidR="00B355F1" w:rsidRPr="000C200E">
        <w:rPr>
          <w:rFonts w:ascii="Century Gothic" w:hAnsi="Century Gothic" w:cs="Arial"/>
          <w:color w:val="000000"/>
          <w:sz w:val="24"/>
          <w:szCs w:val="24"/>
        </w:rPr>
        <w:t>Not</w:t>
      </w:r>
      <w:r w:rsidRPr="000C200E">
        <w:rPr>
          <w:rFonts w:ascii="Century Gothic" w:hAnsi="Century Gothic" w:cs="Arial"/>
          <w:color w:val="000000"/>
          <w:sz w:val="24"/>
          <w:szCs w:val="24"/>
        </w:rPr>
        <w:t xml:space="preserve"> be proper</w:t>
      </w:r>
      <w:r w:rsidR="001865A4" w:rsidRPr="000C200E">
        <w:rPr>
          <w:rFonts w:ascii="Century Gothic" w:hAnsi="Century Gothic" w:cs="Arial"/>
          <w:color w:val="000000"/>
          <w:sz w:val="24"/>
          <w:szCs w:val="24"/>
        </w:rPr>
        <w:t>.”</w:t>
      </w:r>
      <w:r w:rsidRPr="000C200E">
        <w:rPr>
          <w:rFonts w:ascii="Century Gothic" w:hAnsi="Century Gothic" w:cs="Arial"/>
          <w:color w:val="000000"/>
          <w:sz w:val="24"/>
          <w:szCs w:val="24"/>
        </w:rPr>
        <w:t xml:space="preserve"> </w:t>
      </w:r>
      <w:r w:rsidR="00B355F1" w:rsidRPr="000C200E">
        <w:rPr>
          <w:rFonts w:ascii="Century Gothic" w:hAnsi="Century Gothic" w:cs="Arial"/>
          <w:color w:val="000000"/>
          <w:sz w:val="24"/>
          <w:szCs w:val="24"/>
        </w:rPr>
        <w:t xml:space="preserve"> The CAFA 204 does not define </w:t>
      </w:r>
      <w:r w:rsidR="00261E04" w:rsidRPr="000C200E">
        <w:rPr>
          <w:rFonts w:ascii="Century Gothic" w:hAnsi="Century Gothic" w:cs="Arial"/>
          <w:color w:val="000000"/>
          <w:sz w:val="24"/>
          <w:szCs w:val="24"/>
        </w:rPr>
        <w:t>inappropriate,</w:t>
      </w:r>
      <w:r w:rsidR="00B355F1" w:rsidRPr="000C200E">
        <w:rPr>
          <w:rFonts w:ascii="Century Gothic" w:hAnsi="Century Gothic" w:cs="Arial"/>
          <w:color w:val="000000"/>
          <w:sz w:val="24"/>
          <w:szCs w:val="24"/>
        </w:rPr>
        <w:t xml:space="preserve"> but the courts have said that it is not enough for a local authority to ask whether a school “could” meet a child or young person’s SEN. The local authority is obliged to ask whether provision </w:t>
      </w:r>
      <w:r w:rsidR="00031EB9" w:rsidRPr="000C200E">
        <w:rPr>
          <w:rFonts w:ascii="Century Gothic" w:hAnsi="Century Gothic" w:cs="Arial"/>
          <w:color w:val="000000"/>
          <w:sz w:val="24"/>
          <w:szCs w:val="24"/>
        </w:rPr>
        <w:t>o</w:t>
      </w:r>
      <w:r w:rsidR="00B355F1" w:rsidRPr="000C200E">
        <w:rPr>
          <w:rFonts w:ascii="Century Gothic" w:hAnsi="Century Gothic" w:cs="Arial"/>
          <w:color w:val="000000"/>
          <w:sz w:val="24"/>
          <w:szCs w:val="24"/>
        </w:rPr>
        <w:t>f education at school would not be “suitable and proper” having regard to all the circumstances of the individual case These circumstances might include, without giving any exhaustive list, (which must depend on the facts of the case)</w:t>
      </w:r>
      <w:r w:rsidR="00261E04" w:rsidRPr="000C200E">
        <w:rPr>
          <w:rFonts w:ascii="Century Gothic" w:hAnsi="Century Gothic" w:cs="Arial"/>
          <w:color w:val="000000"/>
          <w:sz w:val="24"/>
          <w:szCs w:val="24"/>
        </w:rPr>
        <w:t xml:space="preserve"> </w:t>
      </w:r>
      <w:r w:rsidR="00B355F1" w:rsidRPr="000C200E">
        <w:rPr>
          <w:rFonts w:ascii="Century Gothic" w:hAnsi="Century Gothic" w:cs="Arial"/>
          <w:color w:val="000000"/>
          <w:sz w:val="24"/>
          <w:szCs w:val="24"/>
        </w:rPr>
        <w:t>consideration of the following matters:</w:t>
      </w:r>
    </w:p>
    <w:p w14:paraId="6AA70C89" w14:textId="77777777" w:rsidR="00B355F1" w:rsidRPr="000C200E" w:rsidRDefault="00B355F1" w:rsidP="00B355F1">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the child’s background and medical history</w:t>
      </w:r>
    </w:p>
    <w:p w14:paraId="2598C807" w14:textId="77777777" w:rsidR="00B355F1" w:rsidRPr="000C200E" w:rsidRDefault="00B355F1" w:rsidP="00B355F1">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the educational needs of the child</w:t>
      </w:r>
    </w:p>
    <w:p w14:paraId="713E695D" w14:textId="77777777" w:rsidR="00B355F1" w:rsidRPr="000C200E" w:rsidRDefault="00B355F1" w:rsidP="00B355F1">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the facilities that can be provided by a school</w:t>
      </w:r>
    </w:p>
    <w:p w14:paraId="025D172A" w14:textId="77777777" w:rsidR="00B355F1" w:rsidRPr="000C200E" w:rsidRDefault="00B355F1" w:rsidP="00B355F1">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the facilities that could be provided other than in a school</w:t>
      </w:r>
    </w:p>
    <w:p w14:paraId="484E5BD5" w14:textId="77777777" w:rsidR="00B355F1" w:rsidRPr="000C200E" w:rsidRDefault="00B355F1" w:rsidP="00B355F1">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the comparative cost of the possible alternatives to the child’s educational provisions</w:t>
      </w:r>
    </w:p>
    <w:p w14:paraId="0125CF5B" w14:textId="77777777" w:rsidR="00B355F1" w:rsidRPr="000C200E" w:rsidRDefault="00B355F1" w:rsidP="00B355F1">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the child’s reaction to education provisions, either at a school or elsewhere</w:t>
      </w:r>
    </w:p>
    <w:p w14:paraId="2290796D" w14:textId="77777777" w:rsidR="00B355F1" w:rsidRPr="000C200E" w:rsidRDefault="00B355F1" w:rsidP="00B355F1">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the parents’ wishes</w:t>
      </w:r>
    </w:p>
    <w:p w14:paraId="3F72B372" w14:textId="758A3B63" w:rsidR="00F24CA4" w:rsidRPr="000C200E" w:rsidRDefault="00F24CA4" w:rsidP="00F24CA4">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The LA would have to consider all the circumstances</w:t>
      </w:r>
      <w:r w:rsidR="00090D27" w:rsidRPr="000C200E">
        <w:rPr>
          <w:rFonts w:ascii="Century Gothic" w:hAnsi="Century Gothic" w:cs="Arial"/>
          <w:color w:val="000000"/>
          <w:sz w:val="24"/>
          <w:szCs w:val="24"/>
        </w:rPr>
        <w:t>.</w:t>
      </w:r>
    </w:p>
    <w:p w14:paraId="72C90BD4" w14:textId="77777777" w:rsidR="00090D27" w:rsidRPr="000C200E" w:rsidRDefault="00090D27" w:rsidP="00F24CA4">
      <w:pPr>
        <w:autoSpaceDE w:val="0"/>
        <w:autoSpaceDN w:val="0"/>
        <w:adjustRightInd w:val="0"/>
        <w:spacing w:line="240" w:lineRule="auto"/>
        <w:rPr>
          <w:rFonts w:ascii="Century Gothic" w:hAnsi="Century Gothic" w:cs="Arial"/>
          <w:color w:val="000000"/>
          <w:sz w:val="24"/>
          <w:szCs w:val="24"/>
        </w:rPr>
      </w:pPr>
    </w:p>
    <w:p w14:paraId="2E5AF08F" w14:textId="4FE7FEE0" w:rsidR="00F24CA4" w:rsidRPr="000C200E" w:rsidRDefault="00261E04" w:rsidP="00F24CA4">
      <w:pPr>
        <w:autoSpaceDE w:val="0"/>
        <w:autoSpaceDN w:val="0"/>
        <w:adjustRightInd w:val="0"/>
        <w:spacing w:line="240" w:lineRule="auto"/>
        <w:rPr>
          <w:rFonts w:ascii="Century Gothic" w:hAnsi="Century Gothic" w:cs="Arial"/>
          <w:b/>
          <w:color w:val="2F5497"/>
          <w:sz w:val="24"/>
          <w:szCs w:val="24"/>
        </w:rPr>
      </w:pPr>
      <w:r w:rsidRPr="000C200E">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If a child or young person has an </w:t>
      </w:r>
      <w:r w:rsidR="00F24CA4" w:rsidRPr="000C200E">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EHCP:</w:t>
      </w:r>
    </w:p>
    <w:p w14:paraId="71CB771C" w14:textId="77777777" w:rsidR="00F24CA4" w:rsidRPr="000C200E" w:rsidRDefault="00F24CA4" w:rsidP="00F24CA4">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It is essential that Section F (the provision for the child or young person) of the</w:t>
      </w:r>
    </w:p>
    <w:p w14:paraId="25A57338" w14:textId="77777777" w:rsidR="00F24CA4" w:rsidRPr="000C200E" w:rsidRDefault="00F24CA4" w:rsidP="00F24CA4">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xml:space="preserve">EHCP </w:t>
      </w:r>
      <w:r w:rsidRPr="000C200E">
        <w:rPr>
          <w:rFonts w:ascii="Century Gothic" w:hAnsi="Century Gothic" w:cs="Arial"/>
          <w:i/>
          <w:iCs/>
          <w:color w:val="000000"/>
          <w:sz w:val="24"/>
          <w:szCs w:val="24"/>
        </w:rPr>
        <w:t xml:space="preserve">specifies </w:t>
      </w:r>
      <w:r w:rsidRPr="000C200E">
        <w:rPr>
          <w:rFonts w:ascii="Century Gothic" w:hAnsi="Century Gothic" w:cs="Arial"/>
          <w:color w:val="000000"/>
          <w:sz w:val="24"/>
          <w:szCs w:val="24"/>
        </w:rPr>
        <w:t>the package which will be delivered.</w:t>
      </w:r>
    </w:p>
    <w:p w14:paraId="57420389" w14:textId="77777777" w:rsidR="00F24CA4" w:rsidRPr="000C200E" w:rsidRDefault="00F24CA4" w:rsidP="00F24CA4">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There remains a lack of clarity over what is to be specified in Section I (the setting).</w:t>
      </w:r>
    </w:p>
    <w:p w14:paraId="4FB2290E" w14:textId="6C002FAE" w:rsidR="00F24CA4" w:rsidRPr="000C200E" w:rsidRDefault="00F24CA4" w:rsidP="00F24CA4">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xml:space="preserve">This is because the </w:t>
      </w:r>
      <w:r w:rsidRPr="000C200E">
        <w:rPr>
          <w:rFonts w:ascii="Century Gothic" w:hAnsi="Century Gothic" w:cs="Arial"/>
          <w:b/>
          <w:bCs/>
          <w:color w:val="000000"/>
          <w:sz w:val="24"/>
          <w:szCs w:val="24"/>
        </w:rPr>
        <w:t xml:space="preserve">Children and Families Act 2014 </w:t>
      </w:r>
      <w:r w:rsidRPr="000C200E">
        <w:rPr>
          <w:rFonts w:ascii="Century Gothic" w:hAnsi="Century Gothic" w:cs="Arial"/>
          <w:color w:val="000000"/>
          <w:sz w:val="24"/>
          <w:szCs w:val="24"/>
        </w:rPr>
        <w:t xml:space="preserve">states that the LA must </w:t>
      </w:r>
      <w:r w:rsidR="00C34A51" w:rsidRPr="000C200E">
        <w:rPr>
          <w:rFonts w:ascii="Century Gothic" w:hAnsi="Century Gothic" w:cs="Arial"/>
          <w:color w:val="000000"/>
          <w:sz w:val="24"/>
          <w:szCs w:val="24"/>
        </w:rPr>
        <w:t>specif</w:t>
      </w:r>
      <w:r w:rsidR="00C34A51">
        <w:rPr>
          <w:rFonts w:ascii="Century Gothic" w:hAnsi="Century Gothic" w:cs="Arial"/>
          <w:color w:val="000000"/>
          <w:sz w:val="24"/>
          <w:szCs w:val="24"/>
        </w:rPr>
        <w:t>y the</w:t>
      </w:r>
      <w:r w:rsidRPr="000C200E">
        <w:rPr>
          <w:rFonts w:ascii="Century Gothic" w:hAnsi="Century Gothic" w:cs="Arial"/>
          <w:color w:val="000000"/>
          <w:sz w:val="24"/>
          <w:szCs w:val="24"/>
        </w:rPr>
        <w:t xml:space="preserve"> name of the school or other institute the child or young person will attend (or the</w:t>
      </w:r>
      <w:r w:rsidR="009E11CA">
        <w:rPr>
          <w:rFonts w:ascii="Century Gothic" w:hAnsi="Century Gothic" w:cs="Arial"/>
          <w:color w:val="000000"/>
          <w:sz w:val="24"/>
          <w:szCs w:val="24"/>
        </w:rPr>
        <w:t xml:space="preserve"> </w:t>
      </w:r>
      <w:r w:rsidRPr="000C200E">
        <w:rPr>
          <w:rFonts w:ascii="Century Gothic" w:hAnsi="Century Gothic" w:cs="Arial"/>
          <w:b/>
          <w:bCs/>
          <w:color w:val="000000"/>
          <w:sz w:val="24"/>
          <w:szCs w:val="24"/>
        </w:rPr>
        <w:t xml:space="preserve">type </w:t>
      </w:r>
      <w:r w:rsidRPr="000C200E">
        <w:rPr>
          <w:rFonts w:ascii="Century Gothic" w:hAnsi="Century Gothic" w:cs="Arial"/>
          <w:color w:val="000000"/>
          <w:sz w:val="24"/>
          <w:szCs w:val="24"/>
        </w:rPr>
        <w:t>of school or institute to be attended).</w:t>
      </w:r>
    </w:p>
    <w:p w14:paraId="0D1B4A6C" w14:textId="3D61B32D" w:rsidR="00F24CA4" w:rsidRPr="000C200E" w:rsidRDefault="00F24CA4" w:rsidP="00F24CA4">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As a result of this, parents/young people will need to argue that the reference to</w:t>
      </w:r>
      <w:r w:rsidR="00D13107" w:rsidRPr="000C200E">
        <w:rPr>
          <w:rFonts w:ascii="Century Gothic" w:hAnsi="Century Gothic" w:cs="Arial"/>
          <w:color w:val="000000"/>
          <w:sz w:val="24"/>
          <w:szCs w:val="24"/>
        </w:rPr>
        <w:t xml:space="preserve"> </w:t>
      </w:r>
      <w:r w:rsidRPr="000C200E">
        <w:rPr>
          <w:rFonts w:ascii="Century Gothic" w:hAnsi="Century Gothic" w:cs="Arial"/>
          <w:color w:val="000000"/>
          <w:sz w:val="24"/>
          <w:szCs w:val="24"/>
        </w:rPr>
        <w:t xml:space="preserve">EOTAS should be specified in section F </w:t>
      </w:r>
      <w:r w:rsidRPr="000C200E">
        <w:rPr>
          <w:rFonts w:ascii="Century Gothic" w:hAnsi="Century Gothic" w:cs="Arial"/>
          <w:i/>
          <w:iCs/>
          <w:color w:val="000000"/>
          <w:sz w:val="24"/>
          <w:szCs w:val="24"/>
        </w:rPr>
        <w:t xml:space="preserve">as well as </w:t>
      </w:r>
      <w:r w:rsidRPr="000C200E">
        <w:rPr>
          <w:rFonts w:ascii="Century Gothic" w:hAnsi="Century Gothic" w:cs="Arial"/>
          <w:color w:val="000000"/>
          <w:sz w:val="24"/>
          <w:szCs w:val="24"/>
        </w:rPr>
        <w:t>what the package contains</w:t>
      </w:r>
      <w:r w:rsidR="00A93F87" w:rsidRPr="000C200E">
        <w:rPr>
          <w:rFonts w:ascii="Century Gothic" w:hAnsi="Century Gothic" w:cs="Arial"/>
          <w:color w:val="000000"/>
          <w:sz w:val="24"/>
          <w:szCs w:val="24"/>
        </w:rPr>
        <w:t xml:space="preserve"> and leave Section I being left blank. However, a parent or young person may request a personal budget and a direct payment. If the local authority agrees to this, the parent or young person would commission the provision directly through the use of direct payments which would mean the local authority is not responsible for securing the SEP.</w:t>
      </w:r>
    </w:p>
    <w:p w14:paraId="71D1BC9B" w14:textId="647A246C" w:rsidR="00D13107" w:rsidRPr="000C200E" w:rsidRDefault="00031EB9" w:rsidP="00F24CA4">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xml:space="preserve">Where the reason for the need for EOTAS is straightforward and short term </w:t>
      </w:r>
      <w:r w:rsidR="00A93F87" w:rsidRPr="000C200E">
        <w:rPr>
          <w:rFonts w:ascii="Century Gothic" w:hAnsi="Century Gothic" w:cs="Arial"/>
          <w:color w:val="000000"/>
          <w:sz w:val="24"/>
          <w:szCs w:val="24"/>
        </w:rPr>
        <w:t>e.g.</w:t>
      </w:r>
      <w:r w:rsidRPr="000C200E">
        <w:rPr>
          <w:rFonts w:ascii="Century Gothic" w:hAnsi="Century Gothic" w:cs="Arial"/>
          <w:color w:val="000000"/>
          <w:sz w:val="24"/>
          <w:szCs w:val="24"/>
        </w:rPr>
        <w:t xml:space="preserve"> a broken leg or a planned operation then there is nothing to suggest that the EHCP needs</w:t>
      </w:r>
      <w:r w:rsidR="00A93F87" w:rsidRPr="000C200E">
        <w:rPr>
          <w:rFonts w:ascii="Century Gothic" w:hAnsi="Century Gothic" w:cs="Arial"/>
          <w:color w:val="000000"/>
          <w:sz w:val="24"/>
          <w:szCs w:val="24"/>
        </w:rPr>
        <w:t xml:space="preserve"> amending or reviewing as it is likely that the young person will be back in school before the process is complete.</w:t>
      </w:r>
    </w:p>
    <w:p w14:paraId="632D4074" w14:textId="77777777" w:rsidR="00F24CA4" w:rsidRPr="000C200E" w:rsidRDefault="00F24CA4" w:rsidP="00F24CA4">
      <w:pPr>
        <w:spacing w:before="200"/>
        <w:ind w:left="-15"/>
        <w:rPr>
          <w:rFonts w:ascii="Century Gothic" w:eastAsia="Open Sans" w:hAnsi="Century Gothic" w:cs="Arial"/>
          <w:b/>
          <w:sz w:val="24"/>
          <w:szCs w:val="24"/>
        </w:rPr>
      </w:pPr>
      <w:r w:rsidRPr="000C200E">
        <w:rPr>
          <w:rFonts w:ascii="Century Gothic" w:eastAsia="Open Sans" w:hAnsi="Century Gothic" w:cs="Arial"/>
          <w:b/>
          <w:noProof/>
          <w:sz w:val="24"/>
          <w:szCs w:val="24"/>
        </w:rPr>
        <w:drawing>
          <wp:inline distT="114300" distB="114300" distL="114300" distR="114300" wp14:anchorId="3343BCF8" wp14:editId="48B54CC9">
            <wp:extent cx="6217200" cy="36000"/>
            <wp:effectExtent l="0" t="0" r="0" b="2540"/>
            <wp:docPr id="14"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9"/>
                    <a:srcRect/>
                    <a:stretch>
                      <a:fillRect/>
                    </a:stretch>
                  </pic:blipFill>
                  <pic:spPr>
                    <a:xfrm flipV="1">
                      <a:off x="0" y="0"/>
                      <a:ext cx="6217200" cy="36000"/>
                    </a:xfrm>
                    <a:prstGeom prst="rect">
                      <a:avLst/>
                    </a:prstGeom>
                    <a:ln/>
                  </pic:spPr>
                </pic:pic>
              </a:graphicData>
            </a:graphic>
          </wp:inline>
        </w:drawing>
      </w:r>
    </w:p>
    <w:p w14:paraId="7CADD033" w14:textId="77777777" w:rsidR="00F24CA4" w:rsidRPr="000C200E" w:rsidRDefault="00F24CA4" w:rsidP="00F24CA4">
      <w:pPr>
        <w:autoSpaceDE w:val="0"/>
        <w:autoSpaceDN w:val="0"/>
        <w:adjustRightInd w:val="0"/>
        <w:spacing w:line="240" w:lineRule="auto"/>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D2853" w14:textId="163D683E" w:rsidR="00394F8E" w:rsidRPr="000C200E" w:rsidRDefault="00F24CA4" w:rsidP="00F24CA4">
      <w:pPr>
        <w:autoSpaceDE w:val="0"/>
        <w:autoSpaceDN w:val="0"/>
        <w:adjustRightInd w:val="0"/>
        <w:spacing w:line="240" w:lineRule="auto"/>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00E">
        <w:rPr>
          <w:rFonts w:ascii="Century Gothic" w:hAnsi="Century Gothic"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Does EOTAS apply to children and young people who do not have EHCPs?</w:t>
      </w:r>
    </w:p>
    <w:p w14:paraId="22B83C9D" w14:textId="23B34952" w:rsidR="00F24CA4" w:rsidRPr="000C200E" w:rsidRDefault="00F24CA4" w:rsidP="00F24CA4">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If a child or young person with SEN (but without an EHC plan) is home educated, the</w:t>
      </w:r>
      <w:r w:rsidR="009E11CA">
        <w:rPr>
          <w:rFonts w:ascii="Century Gothic" w:hAnsi="Century Gothic" w:cs="Arial"/>
          <w:color w:val="000000"/>
          <w:sz w:val="24"/>
          <w:szCs w:val="24"/>
        </w:rPr>
        <w:t xml:space="preserve"> </w:t>
      </w:r>
      <w:r w:rsidRPr="000C200E">
        <w:rPr>
          <w:rFonts w:ascii="Century Gothic" w:hAnsi="Century Gothic" w:cs="Arial"/>
          <w:color w:val="000000"/>
          <w:sz w:val="24"/>
          <w:szCs w:val="24"/>
        </w:rPr>
        <w:t xml:space="preserve">LA </w:t>
      </w:r>
      <w:r w:rsidRPr="000C200E">
        <w:rPr>
          <w:rFonts w:ascii="Century Gothic" w:hAnsi="Century Gothic" w:cs="Arial"/>
          <w:b/>
          <w:bCs/>
          <w:color w:val="000000"/>
          <w:sz w:val="24"/>
          <w:szCs w:val="24"/>
        </w:rPr>
        <w:t xml:space="preserve">does not </w:t>
      </w:r>
      <w:r w:rsidRPr="000C200E">
        <w:rPr>
          <w:rFonts w:ascii="Century Gothic" w:hAnsi="Century Gothic" w:cs="Arial"/>
          <w:color w:val="000000"/>
          <w:sz w:val="24"/>
          <w:szCs w:val="24"/>
        </w:rPr>
        <w:t>have any duties to provide special educational provision.</w:t>
      </w:r>
    </w:p>
    <w:p w14:paraId="73C1EE96" w14:textId="08A0CB7E" w:rsidR="00F24CA4" w:rsidRPr="000C200E" w:rsidRDefault="00F24CA4" w:rsidP="00F24CA4">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The Code states, however, that LAs should fund the SEN needs of home-educated</w:t>
      </w:r>
      <w:r w:rsidR="009E11CA">
        <w:rPr>
          <w:rFonts w:ascii="Century Gothic" w:hAnsi="Century Gothic" w:cs="Arial"/>
          <w:color w:val="000000"/>
          <w:sz w:val="24"/>
          <w:szCs w:val="24"/>
        </w:rPr>
        <w:t xml:space="preserve"> </w:t>
      </w:r>
      <w:r w:rsidRPr="000C200E">
        <w:rPr>
          <w:rFonts w:ascii="Century Gothic" w:hAnsi="Century Gothic" w:cs="Arial"/>
          <w:color w:val="000000"/>
          <w:sz w:val="24"/>
          <w:szCs w:val="24"/>
        </w:rPr>
        <w:t xml:space="preserve">children </w:t>
      </w:r>
      <w:r w:rsidRPr="000C200E">
        <w:rPr>
          <w:rFonts w:ascii="Century Gothic" w:hAnsi="Century Gothic" w:cs="Arial"/>
          <w:i/>
          <w:iCs/>
          <w:color w:val="000000"/>
          <w:sz w:val="24"/>
          <w:szCs w:val="24"/>
        </w:rPr>
        <w:t xml:space="preserve">where it is appropriate </w:t>
      </w:r>
      <w:r w:rsidRPr="000C200E">
        <w:rPr>
          <w:rFonts w:ascii="Century Gothic" w:hAnsi="Century Gothic" w:cs="Arial"/>
          <w:color w:val="000000"/>
          <w:sz w:val="24"/>
          <w:szCs w:val="24"/>
        </w:rPr>
        <w:t>to do so (paragraph 10.30).</w:t>
      </w:r>
    </w:p>
    <w:p w14:paraId="1B310136" w14:textId="42082DF0" w:rsidR="00DB4D13" w:rsidRPr="000C200E" w:rsidRDefault="00F24CA4" w:rsidP="00F24CA4">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 xml:space="preserve">This is an opportunity to fully identify all the child or young person’s needs and work out what educational support they may need. It may be that, with the right support, </w:t>
      </w:r>
    </w:p>
    <w:p w14:paraId="15D3466C" w14:textId="4ADD986B" w:rsidR="001865A4" w:rsidRPr="000C200E" w:rsidRDefault="00DB4D13" w:rsidP="00F24CA4">
      <w:pPr>
        <w:autoSpaceDE w:val="0"/>
        <w:autoSpaceDN w:val="0"/>
        <w:adjustRightInd w:val="0"/>
        <w:spacing w:line="240" w:lineRule="auto"/>
        <w:rPr>
          <w:rFonts w:ascii="Century Gothic" w:hAnsi="Century Gothic" w:cs="Arial"/>
          <w:color w:val="000000"/>
          <w:sz w:val="24"/>
          <w:szCs w:val="24"/>
        </w:rPr>
      </w:pPr>
      <w:r w:rsidRPr="000C200E">
        <w:rPr>
          <w:rFonts w:ascii="Century Gothic" w:hAnsi="Century Gothic" w:cs="Arial"/>
          <w:color w:val="000000"/>
          <w:sz w:val="24"/>
          <w:szCs w:val="24"/>
        </w:rPr>
        <w:t>the child or young person can continue in their educational placement. Alternatively, they may require special educational provision which could be provided other than at school</w:t>
      </w:r>
      <w:r w:rsidR="00A93F87" w:rsidRPr="000C200E">
        <w:rPr>
          <w:rFonts w:ascii="Century Gothic" w:hAnsi="Century Gothic" w:cs="Arial"/>
          <w:color w:val="000000"/>
          <w:sz w:val="24"/>
          <w:szCs w:val="24"/>
        </w:rPr>
        <w:t xml:space="preserve">. </w:t>
      </w:r>
      <w:r w:rsidR="00D064AC" w:rsidRPr="000C200E">
        <w:rPr>
          <w:rFonts w:ascii="Century Gothic" w:hAnsi="Century Gothic" w:cs="Arial"/>
          <w:color w:val="000000"/>
          <w:sz w:val="24"/>
          <w:szCs w:val="24"/>
        </w:rPr>
        <w:t xml:space="preserve">If a child or young person is in a situation where their school or college placement is in danger or breakdown, or is unsuitable, it may be worth asking the LA for an </w:t>
      </w:r>
      <w:r w:rsidR="00D064AC" w:rsidRPr="000C200E">
        <w:rPr>
          <w:rFonts w:ascii="Century Gothic" w:hAnsi="Century Gothic" w:cs="Arial"/>
          <w:b/>
          <w:bCs/>
          <w:color w:val="000000"/>
          <w:sz w:val="24"/>
          <w:szCs w:val="24"/>
        </w:rPr>
        <w:t>EHC</w:t>
      </w:r>
      <w:r w:rsidR="00D064AC" w:rsidRPr="000C200E">
        <w:rPr>
          <w:rFonts w:ascii="Century Gothic" w:hAnsi="Century Gothic" w:cs="Arial"/>
          <w:color w:val="000000"/>
          <w:sz w:val="24"/>
          <w:szCs w:val="24"/>
        </w:rPr>
        <w:t xml:space="preserve"> </w:t>
      </w:r>
      <w:r w:rsidR="00D064AC" w:rsidRPr="000C200E">
        <w:rPr>
          <w:rFonts w:ascii="Century Gothic" w:hAnsi="Century Gothic" w:cs="Arial"/>
          <w:b/>
          <w:bCs/>
          <w:color w:val="000000"/>
          <w:sz w:val="24"/>
          <w:szCs w:val="24"/>
        </w:rPr>
        <w:t>needs assessment.</w:t>
      </w:r>
    </w:p>
    <w:p w14:paraId="4F0493BF" w14:textId="77777777" w:rsidR="00F24CA4" w:rsidRPr="000C200E" w:rsidRDefault="00F24CA4" w:rsidP="00F24CA4">
      <w:pPr>
        <w:spacing w:before="200"/>
        <w:ind w:right="160"/>
        <w:rPr>
          <w:rFonts w:ascii="Century Gothic" w:eastAsia="Open Sans" w:hAnsi="Century Gothic" w:cs="Arial"/>
          <w:b/>
          <w:sz w:val="24"/>
          <w:szCs w:val="24"/>
        </w:rPr>
      </w:pPr>
      <w:r w:rsidRPr="000C200E">
        <w:rPr>
          <w:rFonts w:ascii="Century Gothic" w:eastAsia="Open Sans" w:hAnsi="Century Gothic" w:cs="Arial"/>
          <w:b/>
          <w:noProof/>
          <w:sz w:val="24"/>
          <w:szCs w:val="24"/>
        </w:rPr>
        <w:drawing>
          <wp:inline distT="114300" distB="114300" distL="114300" distR="114300" wp14:anchorId="6E4F9AED" wp14:editId="7EF7631D">
            <wp:extent cx="6217200" cy="36000"/>
            <wp:effectExtent l="0" t="0" r="0" b="2540"/>
            <wp:docPr id="18"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9"/>
                    <a:srcRect/>
                    <a:stretch>
                      <a:fillRect/>
                    </a:stretch>
                  </pic:blipFill>
                  <pic:spPr>
                    <a:xfrm flipV="1">
                      <a:off x="0" y="0"/>
                      <a:ext cx="6217200" cy="36000"/>
                    </a:xfrm>
                    <a:prstGeom prst="rect">
                      <a:avLst/>
                    </a:prstGeom>
                    <a:ln/>
                  </pic:spPr>
                </pic:pic>
              </a:graphicData>
            </a:graphic>
          </wp:inline>
        </w:drawing>
      </w:r>
    </w:p>
    <w:p w14:paraId="7DA4EACA" w14:textId="2B7B8630" w:rsidR="00F24CA4" w:rsidRDefault="00A93F87" w:rsidP="00F24CA4">
      <w:pPr>
        <w:ind w:right="160"/>
        <w:rPr>
          <w:rFonts w:ascii="Century Gothic" w:eastAsia="Open Sans" w:hAnsi="Century Gothic" w:cs="Arial"/>
          <w:b/>
          <w:sz w:val="24"/>
          <w:szCs w:val="24"/>
        </w:rPr>
      </w:pPr>
      <w:r w:rsidRPr="000C200E">
        <w:rPr>
          <w:rFonts w:ascii="Century Gothic" w:eastAsia="Open Sans" w:hAnsi="Century Gothic" w:cs="Arial"/>
          <w:b/>
          <w:sz w:val="24"/>
          <w:szCs w:val="24"/>
        </w:rPr>
        <w:t xml:space="preserve">EOTAS can be complex and unique to the young person therefore there is no one size fits all. </w:t>
      </w:r>
    </w:p>
    <w:p w14:paraId="5A758B73" w14:textId="77777777" w:rsidR="00662563" w:rsidRPr="000C200E" w:rsidRDefault="00662563" w:rsidP="00662563">
      <w:pPr>
        <w:ind w:right="160"/>
        <w:rPr>
          <w:rFonts w:ascii="Century Gothic" w:eastAsia="Open Sans" w:hAnsi="Century Gothic" w:cs="Arial"/>
          <w:b/>
          <w:sz w:val="24"/>
          <w:szCs w:val="24"/>
        </w:rPr>
      </w:pPr>
      <w:r w:rsidRPr="000C200E">
        <w:rPr>
          <w:rFonts w:ascii="Century Gothic" w:eastAsia="Open Sans" w:hAnsi="Century Gothic" w:cs="Arial"/>
          <w:b/>
          <w:sz w:val="24"/>
          <w:szCs w:val="24"/>
        </w:rPr>
        <w:lastRenderedPageBreak/>
        <w:t>Below is another explanation of EOTAS from parents’ point of view, which again may be helpful.</w:t>
      </w:r>
    </w:p>
    <w:p w14:paraId="6A73912B" w14:textId="14468F40" w:rsidR="00662563" w:rsidRPr="000C200E" w:rsidRDefault="00662563" w:rsidP="00662563">
      <w:pPr>
        <w:rPr>
          <w:rStyle w:val="Strong"/>
          <w:rFonts w:ascii="Century Gothic" w:hAnsi="Century Gothic" w:cs="Arial"/>
          <w:sz w:val="24"/>
          <w:szCs w:val="24"/>
        </w:rPr>
      </w:pPr>
      <w:hyperlink r:id="rId12" w:history="1">
        <w:r w:rsidRPr="000C200E">
          <w:rPr>
            <w:rFonts w:ascii="Century Gothic" w:hAnsi="Century Gothic"/>
            <w:color w:val="0000FF"/>
            <w:sz w:val="24"/>
            <w:szCs w:val="24"/>
            <w:u w:val="single"/>
          </w:rPr>
          <w:t xml:space="preserve">EOTAS: Education Otherwise Than </w:t>
        </w:r>
        <w:r w:rsidR="006963F7" w:rsidRPr="000C200E">
          <w:rPr>
            <w:rFonts w:ascii="Century Gothic" w:hAnsi="Century Gothic"/>
            <w:color w:val="0000FF"/>
            <w:sz w:val="24"/>
            <w:szCs w:val="24"/>
            <w:u w:val="single"/>
          </w:rPr>
          <w:t>at</w:t>
        </w:r>
        <w:r w:rsidRPr="000C200E">
          <w:rPr>
            <w:rFonts w:ascii="Century Gothic" w:hAnsi="Century Gothic"/>
            <w:color w:val="0000FF"/>
            <w:sz w:val="24"/>
            <w:szCs w:val="24"/>
            <w:u w:val="single"/>
          </w:rPr>
          <w:t xml:space="preserve"> School. What is it, and can I get it? - Special Needs Jungle</w:t>
        </w:r>
      </w:hyperlink>
    </w:p>
    <w:p w14:paraId="6687DBF5" w14:textId="77777777" w:rsidR="00662563" w:rsidRPr="000C200E" w:rsidRDefault="00662563" w:rsidP="00662563">
      <w:pPr>
        <w:rPr>
          <w:rFonts w:ascii="Century Gothic" w:hAnsi="Century Gothic"/>
          <w:sz w:val="24"/>
          <w:szCs w:val="24"/>
        </w:rPr>
      </w:pPr>
      <w:r w:rsidRPr="000C200E">
        <w:rPr>
          <w:rFonts w:ascii="Century Gothic" w:hAnsi="Century Gothic"/>
          <w:sz w:val="24"/>
          <w:szCs w:val="24"/>
        </w:rPr>
        <w:t>You may also wish to read pages 64-67 related to the law and EOTAS using the link below.</w:t>
      </w:r>
    </w:p>
    <w:p w14:paraId="050E2970" w14:textId="77777777" w:rsidR="00662563" w:rsidRPr="000C200E" w:rsidRDefault="00662563" w:rsidP="00662563">
      <w:pPr>
        <w:rPr>
          <w:rStyle w:val="Strong"/>
          <w:rFonts w:ascii="Century Gothic" w:hAnsi="Century Gothic" w:cs="Arial"/>
          <w:b w:val="0"/>
          <w:bCs w:val="0"/>
          <w:sz w:val="24"/>
          <w:szCs w:val="24"/>
        </w:rPr>
      </w:pPr>
      <w:hyperlink r:id="rId13" w:history="1">
        <w:r w:rsidRPr="000C200E">
          <w:rPr>
            <w:rFonts w:ascii="Century Gothic" w:hAnsi="Century Gothic"/>
            <w:color w:val="0000FF"/>
            <w:sz w:val="24"/>
            <w:szCs w:val="24"/>
            <w:u w:val="single"/>
          </w:rPr>
          <w:t>Noddy-No-nonsense-Guide-to-SEN-law-2023-March-2.pdf (matrixlaw.co.uk)</w:t>
        </w:r>
      </w:hyperlink>
    </w:p>
    <w:p w14:paraId="32755716" w14:textId="22110348" w:rsidR="00BA1FCD" w:rsidRDefault="00BA1FCD">
      <w:pPr>
        <w:rPr>
          <w:rStyle w:val="Strong"/>
          <w:rFonts w:ascii="Arial" w:hAnsi="Arial" w:cs="Arial"/>
          <w:b w:val="0"/>
          <w:bCs w:val="0"/>
          <w:sz w:val="24"/>
          <w:szCs w:val="24"/>
        </w:rPr>
      </w:pPr>
    </w:p>
    <w:p w14:paraId="7C3EF0AC" w14:textId="77777777" w:rsidR="00847C45" w:rsidRDefault="00847C45" w:rsidP="00847C45">
      <w:pPr>
        <w:spacing w:after="0" w:line="276" w:lineRule="auto"/>
        <w:ind w:right="160"/>
        <w:rPr>
          <w:rFonts w:ascii="Arial" w:eastAsia="Times New Roman" w:hAnsi="Arial" w:cs="Arial"/>
          <w:b/>
          <w:sz w:val="24"/>
          <w:szCs w:val="24"/>
          <w:lang w:eastAsia="en-GB"/>
        </w:rPr>
      </w:pPr>
    </w:p>
    <w:p w14:paraId="6096F167" w14:textId="77777777" w:rsidR="00AD5BC7" w:rsidRDefault="00AD5BC7" w:rsidP="00847C45">
      <w:pPr>
        <w:spacing w:after="0" w:line="276" w:lineRule="auto"/>
        <w:ind w:right="160"/>
        <w:rPr>
          <w:rFonts w:ascii="Arial" w:eastAsia="Times New Roman" w:hAnsi="Arial" w:cs="Arial"/>
          <w:b/>
          <w:sz w:val="24"/>
          <w:szCs w:val="24"/>
          <w:lang w:eastAsia="en-GB"/>
        </w:rPr>
      </w:pPr>
    </w:p>
    <w:p w14:paraId="3DD705D0" w14:textId="77777777" w:rsidR="00AD5BC7" w:rsidRDefault="00AD5BC7" w:rsidP="00847C45">
      <w:pPr>
        <w:spacing w:after="0" w:line="276" w:lineRule="auto"/>
        <w:ind w:right="160"/>
        <w:rPr>
          <w:rFonts w:ascii="Arial" w:eastAsia="Times New Roman" w:hAnsi="Arial" w:cs="Arial"/>
          <w:b/>
          <w:sz w:val="24"/>
          <w:szCs w:val="24"/>
          <w:lang w:eastAsia="en-GB"/>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AD5BC7" w:rsidRPr="007D3FBC" w14:paraId="11D2B9B0" w14:textId="77777777" w:rsidTr="008A3816">
        <w:trPr>
          <w:trHeight w:val="7503"/>
        </w:trPr>
        <w:tc>
          <w:tcPr>
            <w:tcW w:w="9918" w:type="dxa"/>
          </w:tcPr>
          <w:p w14:paraId="7518CD23" w14:textId="77777777" w:rsidR="00AD5BC7" w:rsidRPr="004E5B34" w:rsidRDefault="00AD5BC7" w:rsidP="008A3816">
            <w:pPr>
              <w:spacing w:line="259" w:lineRule="auto"/>
              <w:jc w:val="center"/>
              <w:rPr>
                <w:rFonts w:ascii="Century Gothic" w:hAnsi="Century Gothic" w:cs="Arial"/>
                <w:b/>
                <w:bCs/>
                <w:u w:val="single"/>
              </w:rPr>
            </w:pPr>
            <w:r w:rsidRPr="004E5B34">
              <w:rPr>
                <w:rFonts w:ascii="Century Gothic" w:hAnsi="Century Gothic" w:cs="Arial"/>
                <w:b/>
                <w:bCs/>
                <w:u w:val="single"/>
              </w:rPr>
              <w:t>Contact Details for SENDIASS Manchester</w:t>
            </w:r>
          </w:p>
          <w:p w14:paraId="53829EF7" w14:textId="77777777" w:rsidR="00AD5BC7" w:rsidRPr="004E5B34" w:rsidRDefault="00AD5BC7" w:rsidP="008A3816">
            <w:pPr>
              <w:spacing w:line="259" w:lineRule="auto"/>
              <w:rPr>
                <w:rFonts w:ascii="Century Gothic" w:hAnsi="Century Gothic" w:cs="Arial"/>
              </w:rPr>
            </w:pPr>
          </w:p>
          <w:p w14:paraId="55194F1C" w14:textId="77777777" w:rsidR="00AD5BC7" w:rsidRPr="004E5B34" w:rsidRDefault="00AD5BC7"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46FCB5CB" w14:textId="77777777" w:rsidR="00AD5BC7" w:rsidRPr="004E5B34" w:rsidRDefault="00AD5BC7"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67D717AB" w14:textId="77777777" w:rsidR="00AD5BC7" w:rsidRPr="004E5B34" w:rsidRDefault="00AD5BC7"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4"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41B3DCAE" w14:textId="77777777" w:rsidR="00AD5BC7" w:rsidRDefault="00AD5BC7" w:rsidP="008A3816">
            <w:pPr>
              <w:spacing w:line="259" w:lineRule="auto"/>
              <w:rPr>
                <w:rFonts w:ascii="Century Gothic" w:hAnsi="Century Gothic" w:cs="Arial"/>
              </w:rPr>
            </w:pPr>
          </w:p>
          <w:p w14:paraId="2C25C5B8" w14:textId="77777777" w:rsidR="00AD5BC7" w:rsidRPr="004E5B34" w:rsidRDefault="00AD5BC7"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5" w:history="1">
              <w:r w:rsidRPr="004E5B34">
                <w:rPr>
                  <w:rStyle w:val="Hyperlink"/>
                  <w:rFonts w:ascii="Century Gothic" w:hAnsi="Century Gothic" w:cs="Arial"/>
                  <w:b/>
                  <w:bCs/>
                </w:rPr>
                <w:t>Contact Us (iasmanchester.org)</w:t>
              </w:r>
            </w:hyperlink>
          </w:p>
          <w:p w14:paraId="401EFAC3" w14:textId="77777777" w:rsidR="00AD5BC7" w:rsidRPr="004E5B34" w:rsidRDefault="00AD5BC7" w:rsidP="008A3816">
            <w:pPr>
              <w:spacing w:after="160" w:line="259" w:lineRule="auto"/>
              <w:rPr>
                <w:rFonts w:ascii="Century Gothic" w:hAnsi="Century Gothic" w:cs="Arial"/>
              </w:rPr>
            </w:pPr>
          </w:p>
          <w:p w14:paraId="7F86D949" w14:textId="77777777" w:rsidR="00AD5BC7" w:rsidRPr="004E5B34" w:rsidRDefault="00AD5BC7"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6" w:history="1">
              <w:r w:rsidRPr="004E5B34">
                <w:rPr>
                  <w:rStyle w:val="Hyperlink"/>
                  <w:rFonts w:ascii="Century Gothic" w:hAnsi="Century Gothic" w:cs="Arial"/>
                  <w:b/>
                  <w:bCs/>
                </w:rPr>
                <w:t>About SENDIASS Manchester (iasmanchester.org)</w:t>
              </w:r>
            </w:hyperlink>
          </w:p>
          <w:p w14:paraId="734ACC8A" w14:textId="77777777" w:rsidR="00AD5BC7" w:rsidRPr="004E5B34" w:rsidRDefault="00AD5BC7" w:rsidP="008A3816">
            <w:pPr>
              <w:spacing w:after="160" w:line="259" w:lineRule="auto"/>
              <w:rPr>
                <w:rFonts w:ascii="Century Gothic" w:hAnsi="Century Gothic" w:cs="Arial"/>
                <w:b/>
                <w:bCs/>
              </w:rPr>
            </w:pPr>
          </w:p>
          <w:p w14:paraId="1795B01D" w14:textId="77777777" w:rsidR="00AD5BC7" w:rsidRPr="004E5B34" w:rsidRDefault="00AD5BC7"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7" w:history="1">
              <w:r w:rsidRPr="004E5B34">
                <w:rPr>
                  <w:rStyle w:val="Hyperlink"/>
                  <w:rFonts w:ascii="Century Gothic" w:hAnsi="Century Gothic" w:cs="Arial"/>
                  <w:b/>
                  <w:bCs/>
                </w:rPr>
                <w:t>Listen to our SEND Talk podcasts</w:t>
              </w:r>
            </w:hyperlink>
          </w:p>
          <w:p w14:paraId="64920440" w14:textId="77777777" w:rsidR="00AD5BC7" w:rsidRPr="004E5B34" w:rsidRDefault="00AD5BC7" w:rsidP="008A3816">
            <w:pPr>
              <w:spacing w:after="160" w:line="259" w:lineRule="auto"/>
              <w:rPr>
                <w:rFonts w:ascii="Century Gothic" w:hAnsi="Century Gothic" w:cs="Arial"/>
                <w:b/>
                <w:bCs/>
              </w:rPr>
            </w:pPr>
          </w:p>
          <w:p w14:paraId="50BA0289" w14:textId="77777777" w:rsidR="00AD5BC7" w:rsidRPr="004E5B34" w:rsidRDefault="00AD5BC7"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8" w:history="1">
              <w:r w:rsidRPr="004E5B34">
                <w:rPr>
                  <w:rStyle w:val="Hyperlink"/>
                  <w:rFonts w:ascii="Century Gothic" w:hAnsi="Century Gothic" w:cs="Arial"/>
                  <w:b/>
                  <w:bCs/>
                </w:rPr>
                <w:t>https://www.youtube.com/@SENDIASSManchester</w:t>
              </w:r>
            </w:hyperlink>
          </w:p>
          <w:p w14:paraId="0B002235" w14:textId="77777777" w:rsidR="00AD5BC7" w:rsidRPr="004E5B34" w:rsidRDefault="00AD5BC7" w:rsidP="008A3816">
            <w:pPr>
              <w:jc w:val="both"/>
              <w:rPr>
                <w:rFonts w:ascii="Century Gothic" w:hAnsi="Century Gothic" w:cs="Arial"/>
              </w:rPr>
            </w:pPr>
          </w:p>
          <w:p w14:paraId="1F2CF5F7" w14:textId="77777777" w:rsidR="00AD5BC7" w:rsidRPr="004E5B34" w:rsidRDefault="00AD5BC7"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5C2A4A5C" wp14:editId="5D7398D1">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36BA6B42" wp14:editId="28B19AF2">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4091F2D5" wp14:editId="3A1DA2B5">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E4CCBD" w14:textId="77777777" w:rsidR="00AD5BC7" w:rsidRPr="004E5B34" w:rsidRDefault="00AD5BC7" w:rsidP="008A3816">
            <w:pPr>
              <w:rPr>
                <w:rFonts w:ascii="Century Gothic" w:hAnsi="Century Gothic" w:cs="Arial"/>
              </w:rPr>
            </w:pPr>
          </w:p>
          <w:p w14:paraId="568F377D" w14:textId="77777777" w:rsidR="00AD5BC7" w:rsidRPr="004E5B34" w:rsidRDefault="00AD5BC7" w:rsidP="008A3816">
            <w:pPr>
              <w:rPr>
                <w:rStyle w:val="Strong"/>
                <w:rFonts w:ascii="Century Gothic" w:hAnsi="Century Gothic" w:cs="Arial"/>
                <w:b w:val="0"/>
                <w:bCs w:val="0"/>
              </w:rPr>
            </w:pPr>
          </w:p>
          <w:p w14:paraId="4F50A587" w14:textId="77777777" w:rsidR="00AD5BC7" w:rsidRPr="004E5B34" w:rsidRDefault="00AD5BC7" w:rsidP="008A3816">
            <w:pPr>
              <w:rPr>
                <w:rStyle w:val="Strong"/>
                <w:rFonts w:ascii="Century Gothic" w:hAnsi="Century Gothic" w:cs="Arial"/>
                <w:b w:val="0"/>
                <w:bCs w:val="0"/>
              </w:rPr>
            </w:pPr>
          </w:p>
          <w:p w14:paraId="63EB1431" w14:textId="77777777" w:rsidR="00AD5BC7" w:rsidRPr="004E5B34" w:rsidRDefault="00AD5BC7" w:rsidP="008A3816">
            <w:pPr>
              <w:rPr>
                <w:rStyle w:val="Strong"/>
                <w:rFonts w:ascii="Century Gothic" w:hAnsi="Century Gothic" w:cs="Arial"/>
                <w:b w:val="0"/>
                <w:bCs w:val="0"/>
              </w:rPr>
            </w:pPr>
          </w:p>
          <w:p w14:paraId="4C728812" w14:textId="77777777" w:rsidR="00AD5BC7" w:rsidRPr="004E5B34" w:rsidRDefault="00AD5BC7" w:rsidP="008A3816">
            <w:pPr>
              <w:rPr>
                <w:rStyle w:val="Strong"/>
                <w:rFonts w:ascii="Century Gothic" w:hAnsi="Century Gothic" w:cs="Arial"/>
              </w:rPr>
            </w:pPr>
          </w:p>
          <w:p w14:paraId="60DB066F" w14:textId="77777777" w:rsidR="00AD5BC7" w:rsidRPr="004E5B34" w:rsidRDefault="00AD5BC7"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4D92BFBE" w14:textId="77777777" w:rsidR="00AD5BC7" w:rsidRPr="002F737D" w:rsidRDefault="00AD5BC7" w:rsidP="008A3816">
            <w:pPr>
              <w:rPr>
                <w:rFonts w:ascii="Arial" w:hAnsi="Arial" w:cs="Arial"/>
                <w:sz w:val="24"/>
                <w:szCs w:val="24"/>
              </w:rPr>
            </w:pPr>
          </w:p>
        </w:tc>
      </w:tr>
    </w:tbl>
    <w:p w14:paraId="07738097" w14:textId="77777777" w:rsidR="00AD5BC7" w:rsidRPr="00847C45" w:rsidRDefault="00AD5BC7" w:rsidP="00847C45">
      <w:pPr>
        <w:spacing w:after="0" w:line="276" w:lineRule="auto"/>
        <w:ind w:right="160"/>
        <w:rPr>
          <w:rFonts w:ascii="Arial" w:eastAsia="Times New Roman" w:hAnsi="Arial" w:cs="Arial"/>
          <w:b/>
          <w:sz w:val="24"/>
          <w:szCs w:val="24"/>
          <w:lang w:eastAsia="en-GB"/>
        </w:rPr>
      </w:pPr>
    </w:p>
    <w:p w14:paraId="15A3DFFC" w14:textId="77777777" w:rsidR="00847C45" w:rsidRPr="00847C45" w:rsidRDefault="00847C45" w:rsidP="00847C45">
      <w:pPr>
        <w:spacing w:after="0" w:line="240" w:lineRule="auto"/>
        <w:rPr>
          <w:rFonts w:ascii="Arial" w:eastAsia="Times New Roman" w:hAnsi="Arial" w:cs="Arial"/>
          <w:b/>
          <w:sz w:val="24"/>
          <w:szCs w:val="24"/>
          <w:lang w:eastAsia="en-GB"/>
        </w:rPr>
      </w:pPr>
      <w:bookmarkStart w:id="0" w:name="_30j0zll" w:colFirst="0" w:colLast="0"/>
      <w:bookmarkEnd w:id="0"/>
    </w:p>
    <w:p w14:paraId="62E2AB4E" w14:textId="77777777" w:rsidR="00BA1FCD" w:rsidRDefault="00BA1FCD">
      <w:pPr>
        <w:rPr>
          <w:rFonts w:ascii="Arial" w:eastAsia="Times New Roman" w:hAnsi="Arial" w:cs="Arial"/>
          <w:b/>
          <w:sz w:val="24"/>
          <w:szCs w:val="24"/>
          <w:lang w:eastAsia="en-GB"/>
        </w:rPr>
      </w:pPr>
    </w:p>
    <w:p w14:paraId="4A6381CE" w14:textId="77777777" w:rsidR="001865A4" w:rsidRPr="00BA1FCD" w:rsidRDefault="001865A4">
      <w:pPr>
        <w:rPr>
          <w:rStyle w:val="Strong"/>
          <w:rFonts w:ascii="Arial" w:hAnsi="Arial" w:cs="Arial"/>
          <w:b w:val="0"/>
          <w:bCs w:val="0"/>
          <w:sz w:val="24"/>
          <w:szCs w:val="24"/>
        </w:rPr>
      </w:pPr>
    </w:p>
    <w:sectPr w:rsidR="001865A4" w:rsidRPr="00BA1FC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4DE7C" w14:textId="77777777" w:rsidR="007B0B83" w:rsidRDefault="007B0B83" w:rsidP="00BA1FCD">
      <w:pPr>
        <w:spacing w:after="0" w:line="240" w:lineRule="auto"/>
      </w:pPr>
      <w:r>
        <w:separator/>
      </w:r>
    </w:p>
  </w:endnote>
  <w:endnote w:type="continuationSeparator" w:id="0">
    <w:p w14:paraId="0E41F4F8" w14:textId="77777777" w:rsidR="007B0B83" w:rsidRDefault="007B0B83"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72D6" w14:textId="77777777" w:rsidR="00BA1FCD" w:rsidRDefault="00BA1FCD">
    <w:pPr>
      <w:pStyle w:val="Footer"/>
      <w:rPr>
        <w:rFonts w:ascii="Arial" w:hAnsi="Arial" w:cs="Arial"/>
        <w:sz w:val="16"/>
        <w:szCs w:val="16"/>
      </w:rPr>
    </w:pPr>
  </w:p>
  <w:p w14:paraId="5E1F9CA5" w14:textId="6F7773C5" w:rsidR="00662563" w:rsidRPr="00662563" w:rsidRDefault="00662563" w:rsidP="00662563">
    <w:pPr>
      <w:pStyle w:val="Title"/>
      <w:rPr>
        <w:rStyle w:val="Strong"/>
        <w:rFonts w:ascii="Century Gothic" w:hAnsi="Century Gothic" w:cs="Arial"/>
        <w:sz w:val="20"/>
        <w:szCs w:val="20"/>
      </w:rPr>
    </w:pPr>
    <w:r w:rsidRPr="00662563">
      <w:rPr>
        <w:rStyle w:val="Strong"/>
        <w:rFonts w:ascii="Century Gothic" w:hAnsi="Century Gothic" w:cs="Arial"/>
        <w:sz w:val="20"/>
        <w:szCs w:val="20"/>
      </w:rPr>
      <w:t>Education other than at school (E.O.T.A.S.)</w:t>
    </w:r>
    <w:r>
      <w:rPr>
        <w:rStyle w:val="Strong"/>
        <w:rFonts w:ascii="Century Gothic" w:hAnsi="Century Gothic" w:cs="Arial"/>
        <w:sz w:val="20"/>
        <w:szCs w:val="20"/>
      </w:rPr>
      <w:t xml:space="preserve">      Page </w:t>
    </w:r>
    <w:r w:rsidRPr="00662563">
      <w:rPr>
        <w:rStyle w:val="Strong"/>
        <w:rFonts w:ascii="Century Gothic" w:hAnsi="Century Gothic" w:cs="Arial"/>
        <w:sz w:val="20"/>
        <w:szCs w:val="20"/>
      </w:rPr>
      <w:fldChar w:fldCharType="begin"/>
    </w:r>
    <w:r w:rsidRPr="00662563">
      <w:rPr>
        <w:rStyle w:val="Strong"/>
        <w:rFonts w:ascii="Century Gothic" w:hAnsi="Century Gothic" w:cs="Arial"/>
        <w:sz w:val="20"/>
        <w:szCs w:val="20"/>
      </w:rPr>
      <w:instrText xml:space="preserve"> PAGE   \* MERGEFORMAT </w:instrText>
    </w:r>
    <w:r w:rsidRPr="00662563">
      <w:rPr>
        <w:rStyle w:val="Strong"/>
        <w:rFonts w:ascii="Century Gothic" w:hAnsi="Century Gothic" w:cs="Arial"/>
        <w:sz w:val="20"/>
        <w:szCs w:val="20"/>
      </w:rPr>
      <w:fldChar w:fldCharType="separate"/>
    </w:r>
    <w:r w:rsidRPr="00662563">
      <w:rPr>
        <w:rStyle w:val="Strong"/>
        <w:rFonts w:ascii="Century Gothic" w:hAnsi="Century Gothic" w:cs="Arial"/>
        <w:noProof/>
        <w:sz w:val="20"/>
        <w:szCs w:val="20"/>
      </w:rPr>
      <w:t>1</w:t>
    </w:r>
    <w:r w:rsidRPr="00662563">
      <w:rPr>
        <w:rStyle w:val="Strong"/>
        <w:rFonts w:ascii="Century Gothic" w:hAnsi="Century Gothic" w:cs="Arial"/>
        <w:noProof/>
        <w:sz w:val="20"/>
        <w:szCs w:val="20"/>
      </w:rPr>
      <w:fldChar w:fldCharType="end"/>
    </w:r>
  </w:p>
  <w:p w14:paraId="74E707B5" w14:textId="77777777" w:rsidR="00662563" w:rsidRDefault="00662563">
    <w:pPr>
      <w:pStyle w:val="Footer"/>
      <w:rPr>
        <w:rFonts w:ascii="Arial" w:hAnsi="Arial" w:cs="Arial"/>
        <w:sz w:val="16"/>
        <w:szCs w:val="16"/>
      </w:rPr>
    </w:pPr>
  </w:p>
  <w:p w14:paraId="5107BD1E" w14:textId="77777777" w:rsidR="00662563" w:rsidRPr="00BA1FCD" w:rsidRDefault="0066256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4AEFA" w14:textId="77777777" w:rsidR="007B0B83" w:rsidRDefault="007B0B83" w:rsidP="00BA1FCD">
      <w:pPr>
        <w:spacing w:after="0" w:line="240" w:lineRule="auto"/>
      </w:pPr>
      <w:r>
        <w:separator/>
      </w:r>
    </w:p>
  </w:footnote>
  <w:footnote w:type="continuationSeparator" w:id="0">
    <w:p w14:paraId="4D902E56" w14:textId="77777777" w:rsidR="007B0B83" w:rsidRDefault="007B0B83"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02A10"/>
    <w:multiLevelType w:val="hybridMultilevel"/>
    <w:tmpl w:val="AEFA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5"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C44A2A"/>
    <w:multiLevelType w:val="hybridMultilevel"/>
    <w:tmpl w:val="C5A4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8"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10" w15:restartNumberingAfterBreak="0">
    <w:nsid w:val="5A9F3F53"/>
    <w:multiLevelType w:val="hybridMultilevel"/>
    <w:tmpl w:val="4A56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num w:numId="1" w16cid:durableId="768696871">
    <w:abstractNumId w:val="5"/>
  </w:num>
  <w:num w:numId="2" w16cid:durableId="967786518">
    <w:abstractNumId w:val="1"/>
  </w:num>
  <w:num w:numId="3" w16cid:durableId="569771454">
    <w:abstractNumId w:val="8"/>
  </w:num>
  <w:num w:numId="4" w16cid:durableId="454299555">
    <w:abstractNumId w:val="9"/>
  </w:num>
  <w:num w:numId="5" w16cid:durableId="1881746829">
    <w:abstractNumId w:val="4"/>
  </w:num>
  <w:num w:numId="6" w16cid:durableId="300035885">
    <w:abstractNumId w:val="7"/>
  </w:num>
  <w:num w:numId="7" w16cid:durableId="1111977276">
    <w:abstractNumId w:val="11"/>
  </w:num>
  <w:num w:numId="8" w16cid:durableId="1488129419">
    <w:abstractNumId w:val="2"/>
  </w:num>
  <w:num w:numId="9" w16cid:durableId="1977446134">
    <w:abstractNumId w:val="0"/>
  </w:num>
  <w:num w:numId="10" w16cid:durableId="505173375">
    <w:abstractNumId w:val="6"/>
  </w:num>
  <w:num w:numId="11" w16cid:durableId="189296021">
    <w:abstractNumId w:val="3"/>
  </w:num>
  <w:num w:numId="12" w16cid:durableId="1599756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31EB9"/>
    <w:rsid w:val="00090D27"/>
    <w:rsid w:val="00091E50"/>
    <w:rsid w:val="000C200E"/>
    <w:rsid w:val="00125B75"/>
    <w:rsid w:val="001865A4"/>
    <w:rsid w:val="00261E04"/>
    <w:rsid w:val="00264CF8"/>
    <w:rsid w:val="003340EF"/>
    <w:rsid w:val="00394F8E"/>
    <w:rsid w:val="003A22AA"/>
    <w:rsid w:val="003A3B9B"/>
    <w:rsid w:val="003D3378"/>
    <w:rsid w:val="004B7109"/>
    <w:rsid w:val="004B74F6"/>
    <w:rsid w:val="0052675E"/>
    <w:rsid w:val="005730B1"/>
    <w:rsid w:val="00576817"/>
    <w:rsid w:val="005C3857"/>
    <w:rsid w:val="006226D5"/>
    <w:rsid w:val="006479B2"/>
    <w:rsid w:val="006540CE"/>
    <w:rsid w:val="00662563"/>
    <w:rsid w:val="006842E5"/>
    <w:rsid w:val="00690A96"/>
    <w:rsid w:val="006963F7"/>
    <w:rsid w:val="006C2AEE"/>
    <w:rsid w:val="007B0B83"/>
    <w:rsid w:val="00842EA5"/>
    <w:rsid w:val="00844364"/>
    <w:rsid w:val="00847C45"/>
    <w:rsid w:val="009A54F0"/>
    <w:rsid w:val="009C15FC"/>
    <w:rsid w:val="009E11CA"/>
    <w:rsid w:val="009E295F"/>
    <w:rsid w:val="00A93F87"/>
    <w:rsid w:val="00AD5BC7"/>
    <w:rsid w:val="00AE08F1"/>
    <w:rsid w:val="00B153B7"/>
    <w:rsid w:val="00B355F1"/>
    <w:rsid w:val="00BA1FCD"/>
    <w:rsid w:val="00BD793A"/>
    <w:rsid w:val="00C34A51"/>
    <w:rsid w:val="00CE089B"/>
    <w:rsid w:val="00D064AC"/>
    <w:rsid w:val="00D13107"/>
    <w:rsid w:val="00D61F3F"/>
    <w:rsid w:val="00D67EAC"/>
    <w:rsid w:val="00DB4D13"/>
    <w:rsid w:val="00DD4D29"/>
    <w:rsid w:val="00EB051E"/>
    <w:rsid w:val="00F24CA4"/>
    <w:rsid w:val="00F306E8"/>
    <w:rsid w:val="00F61E68"/>
    <w:rsid w:val="00F738C0"/>
    <w:rsid w:val="00F97691"/>
    <w:rsid w:val="00FA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2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19349">
      <w:bodyDiv w:val="1"/>
      <w:marLeft w:val="0"/>
      <w:marRight w:val="0"/>
      <w:marTop w:val="0"/>
      <w:marBottom w:val="0"/>
      <w:divBdr>
        <w:top w:val="none" w:sz="0" w:space="0" w:color="auto"/>
        <w:left w:val="none" w:sz="0" w:space="0" w:color="auto"/>
        <w:bottom w:val="none" w:sz="0" w:space="0" w:color="auto"/>
        <w:right w:val="none" w:sz="0" w:space="0" w:color="auto"/>
      </w:divBdr>
    </w:div>
    <w:div w:id="10665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trixlaw.co.uk/wp-content/uploads/2023/03/Noddy-No-nonsense-Guide-to-SEN-law-2023-March-2.pdf" TargetMode="External"/><Relationship Id="rId18" Type="http://schemas.openxmlformats.org/officeDocument/2006/relationships/hyperlink" Target="https://www.youtube.com/@SENDIASSManchester"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specialneedsjungle.com/eotas-education-otherwise-than-at-school-what-is-it-and-can-i-get-it/" TargetMode="External"/><Relationship Id="rId17" Type="http://schemas.openxmlformats.org/officeDocument/2006/relationships/hyperlink" Target="https://www.iasmanchester.org/podcasts" TargetMode="External"/><Relationship Id="rId2" Type="http://schemas.openxmlformats.org/officeDocument/2006/relationships/numbering" Target="numbering.xml"/><Relationship Id="rId16" Type="http://schemas.openxmlformats.org/officeDocument/2006/relationships/hyperlink" Target="https://www.iasmanchester.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go.org.uk/decisions/education/alternative-provision/18-011-70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asmanchester.org/contact" TargetMode="External"/><Relationship Id="rId23" Type="http://schemas.openxmlformats.org/officeDocument/2006/relationships/fontTable" Target="fontTable.xml"/><Relationship Id="rId10" Type="http://schemas.openxmlformats.org/officeDocument/2006/relationships/hyperlink" Target="https://www.iasmanchester.org/factsheets-new"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ndiass@manchester.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8180-6A71-4670-AEC8-AC3B9ED8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7</cp:revision>
  <dcterms:created xsi:type="dcterms:W3CDTF">2025-08-26T07:46:00Z</dcterms:created>
  <dcterms:modified xsi:type="dcterms:W3CDTF">2025-08-29T09:28:00Z</dcterms:modified>
</cp:coreProperties>
</file>