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C3A7B" w14:textId="0FFCC047" w:rsidR="00336840" w:rsidRDefault="009E295F">
      <w:r>
        <w:rPr>
          <w:noProof/>
        </w:rPr>
        <w:drawing>
          <wp:inline distT="0" distB="0" distL="0" distR="0" wp14:anchorId="164DD66A" wp14:editId="7B28AA9B">
            <wp:extent cx="2019300" cy="1142545"/>
            <wp:effectExtent l="0" t="0" r="0" b="63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7"/>
                    <a:stretch>
                      <a:fillRect/>
                    </a:stretch>
                  </pic:blipFill>
                  <pic:spPr>
                    <a:xfrm>
                      <a:off x="0" y="0"/>
                      <a:ext cx="2083033" cy="1178606"/>
                    </a:xfrm>
                    <a:prstGeom prst="rect">
                      <a:avLst/>
                    </a:prstGeom>
                  </pic:spPr>
                </pic:pic>
              </a:graphicData>
            </a:graphic>
          </wp:inline>
        </w:drawing>
      </w:r>
    </w:p>
    <w:p w14:paraId="38A6F41B" w14:textId="758E6461" w:rsidR="00BA1FCD" w:rsidRDefault="00BA1FCD">
      <w:r w:rsidRPr="00232345">
        <w:rPr>
          <w:noProof/>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25154589" w14:textId="77777777" w:rsidR="00B57875" w:rsidRPr="004A1D79" w:rsidRDefault="00B57875" w:rsidP="00B57875">
      <w:pPr>
        <w:spacing w:line="275" w:lineRule="auto"/>
        <w:textDirection w:val="btLr"/>
        <w:rPr>
          <w:rFonts w:ascii="Century Gothic" w:hAnsi="Century Gothic"/>
          <w:b/>
          <w:sz w:val="24"/>
          <w:szCs w:val="24"/>
        </w:rPr>
      </w:pPr>
      <w:r w:rsidRPr="004A1D79">
        <w:rPr>
          <w:rFonts w:ascii="Century Gothic" w:hAnsi="Century Gothic"/>
          <w:b/>
          <w:sz w:val="24"/>
          <w:szCs w:val="24"/>
        </w:rPr>
        <w:t>Mental capacity and decision making</w:t>
      </w:r>
    </w:p>
    <w:p w14:paraId="220C64D4" w14:textId="57911FC1" w:rsidR="00BA1FCD" w:rsidRPr="004A1D79" w:rsidRDefault="00BA1FCD" w:rsidP="00BA1FCD">
      <w:pPr>
        <w:rPr>
          <w:rFonts w:ascii="Century Gothic" w:hAnsi="Century Gothic" w:cs="Arial"/>
          <w:b/>
          <w:bCs/>
          <w:sz w:val="24"/>
          <w:szCs w:val="24"/>
        </w:rPr>
      </w:pPr>
      <w:r w:rsidRPr="004A1D79">
        <w:rPr>
          <w:rFonts w:ascii="Century Gothic" w:hAnsi="Century Gothic" w:cs="Arial"/>
          <w:b/>
          <w:bCs/>
          <w:sz w:val="24"/>
          <w:szCs w:val="24"/>
        </w:rPr>
        <w:t>Factsheet Number</w:t>
      </w:r>
      <w:r w:rsidR="00A7786C" w:rsidRPr="004A1D79">
        <w:rPr>
          <w:rFonts w:ascii="Century Gothic" w:hAnsi="Century Gothic" w:cs="Arial"/>
          <w:b/>
          <w:bCs/>
          <w:sz w:val="24"/>
          <w:szCs w:val="24"/>
        </w:rPr>
        <w:t xml:space="preserve"> 30</w:t>
      </w:r>
      <w:r w:rsidRPr="004A1D79">
        <w:rPr>
          <w:rFonts w:ascii="Century Gothic" w:hAnsi="Century Gothic" w:cs="Arial"/>
          <w:b/>
          <w:bCs/>
          <w:sz w:val="24"/>
          <w:szCs w:val="24"/>
        </w:rPr>
        <w:t xml:space="preserve">                          </w:t>
      </w:r>
      <w:r w:rsidR="00A7786C" w:rsidRPr="004A1D79">
        <w:rPr>
          <w:rFonts w:ascii="Century Gothic" w:hAnsi="Century Gothic" w:cs="Arial"/>
          <w:b/>
          <w:bCs/>
          <w:sz w:val="24"/>
          <w:szCs w:val="24"/>
        </w:rPr>
        <w:t xml:space="preserve">                            </w:t>
      </w:r>
      <w:r w:rsidR="00D61F3F" w:rsidRPr="004A1D79">
        <w:rPr>
          <w:rFonts w:ascii="Century Gothic" w:hAnsi="Century Gothic" w:cs="Arial"/>
          <w:b/>
          <w:bCs/>
          <w:sz w:val="24"/>
          <w:szCs w:val="24"/>
        </w:rPr>
        <w:t xml:space="preserve"> </w:t>
      </w:r>
      <w:r w:rsidR="00E55CE9" w:rsidRPr="004A1D79">
        <w:rPr>
          <w:rFonts w:ascii="Century Gothic" w:hAnsi="Century Gothic" w:cs="Arial"/>
          <w:b/>
          <w:bCs/>
          <w:sz w:val="24"/>
          <w:szCs w:val="24"/>
        </w:rPr>
        <w:t xml:space="preserve">                   </w:t>
      </w:r>
      <w:r w:rsidR="00D61F3F" w:rsidRPr="004A1D79">
        <w:rPr>
          <w:rFonts w:ascii="Century Gothic" w:hAnsi="Century Gothic" w:cs="Arial"/>
          <w:b/>
          <w:bCs/>
          <w:sz w:val="24"/>
          <w:szCs w:val="24"/>
        </w:rPr>
        <w:t>August 202</w:t>
      </w:r>
      <w:r w:rsidR="005F3ED3" w:rsidRPr="004A1D79">
        <w:rPr>
          <w:rFonts w:ascii="Century Gothic" w:hAnsi="Century Gothic" w:cs="Arial"/>
          <w:b/>
          <w:bCs/>
          <w:sz w:val="24"/>
          <w:szCs w:val="24"/>
        </w:rPr>
        <w:t>5</w:t>
      </w:r>
    </w:p>
    <w:p w14:paraId="33469D45" w14:textId="45C3E531" w:rsidR="00BA1FCD" w:rsidRPr="004A1D79" w:rsidRDefault="00BA1FCD">
      <w:pPr>
        <w:rPr>
          <w:rStyle w:val="Strong"/>
          <w:rFonts w:ascii="Century Gothic" w:hAnsi="Century Gothic" w:cs="Arial"/>
          <w:sz w:val="24"/>
          <w:szCs w:val="24"/>
        </w:rPr>
      </w:pPr>
      <w:r w:rsidRPr="004A1D79">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30EA1FD7" w14:textId="2525F186" w:rsidR="00FB6C49" w:rsidRDefault="00FB6C49" w:rsidP="00FB6C49">
      <w:pPr>
        <w:spacing w:line="240" w:lineRule="auto"/>
        <w:jc w:val="both"/>
        <w:textAlignment w:val="baseline"/>
        <w:rPr>
          <w:rFonts w:ascii="Century Gothic" w:eastAsia="Times New Roman" w:hAnsi="Century Gothic" w:cs="Times New Roman"/>
          <w:color w:val="000000"/>
          <w:lang w:eastAsia="en-GB"/>
        </w:rPr>
      </w:pPr>
      <w:r w:rsidRPr="00FB6C49">
        <w:rPr>
          <w:rFonts w:ascii="Century Gothic" w:eastAsia="Times New Roman" w:hAnsi="Century Gothic" w:cs="Times New Roman"/>
          <w:b/>
          <w:bCs/>
          <w:color w:val="000000"/>
          <w:lang w:eastAsia="en-GB"/>
        </w:rPr>
        <w:t>Disclaimer</w:t>
      </w:r>
      <w:r w:rsidRPr="00FB6C49">
        <w:rPr>
          <w:rFonts w:ascii="Century Gothic" w:eastAsia="Times New Roman" w:hAnsi="Century Gothic" w:cs="Times New Roman"/>
          <w:color w:val="000000"/>
          <w:lang w:eastAsia="en-GB"/>
        </w:rPr>
        <w:t>: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35E06CB9" w14:textId="4E262095" w:rsidR="00DF5473" w:rsidRPr="00FB6C49" w:rsidRDefault="00DF5473" w:rsidP="00FB6C49">
      <w:pPr>
        <w:spacing w:line="240" w:lineRule="auto"/>
        <w:jc w:val="both"/>
        <w:textAlignment w:val="baseline"/>
        <w:rPr>
          <w:rFonts w:ascii="Century Gothic" w:eastAsia="Times New Roman" w:hAnsi="Century Gothic" w:cs="Times New Roman"/>
          <w:color w:val="000000"/>
          <w:lang w:eastAsia="en-GB"/>
        </w:rPr>
      </w:pPr>
      <w:r>
        <w:rPr>
          <w:rFonts w:ascii="Century Gothic" w:eastAsia="Times New Roman" w:hAnsi="Century Gothic" w:cs="Times New Roman"/>
          <w:color w:val="000000"/>
          <w:lang w:eastAsia="en-GB"/>
        </w:rPr>
        <w:t>The hyperlinks in this factsheet are correct as at August 2025.</w:t>
      </w:r>
    </w:p>
    <w:p w14:paraId="2662B1AC" w14:textId="1494F0E4" w:rsidR="00B57875" w:rsidRPr="004A1D79" w:rsidRDefault="00B57875" w:rsidP="00DD3233">
      <w:pPr>
        <w:spacing w:after="240"/>
        <w:rPr>
          <w:rFonts w:ascii="Century Gothic" w:eastAsia="Calibri" w:hAnsi="Century Gothic" w:cs="Arial"/>
          <w:b/>
          <w:sz w:val="24"/>
          <w:szCs w:val="24"/>
        </w:rPr>
      </w:pPr>
      <w:r w:rsidRPr="004A1D79">
        <w:rPr>
          <w:rFonts w:ascii="Century Gothic" w:eastAsia="Calibri" w:hAnsi="Century Gothic" w:cs="Arial"/>
          <w:b/>
          <w:sz w:val="24"/>
          <w:szCs w:val="24"/>
        </w:rPr>
        <w:t xml:space="preserve">Background to Mental Capacity and Decision Making </w:t>
      </w:r>
    </w:p>
    <w:p w14:paraId="2F39C81A" w14:textId="77777777" w:rsidR="00CD2D4A" w:rsidRPr="004A1D79" w:rsidRDefault="00B57875" w:rsidP="00DD3233">
      <w:pPr>
        <w:spacing w:before="300" w:after="240" w:line="240" w:lineRule="auto"/>
        <w:rPr>
          <w:rFonts w:ascii="Century Gothic" w:eastAsia="Calibri" w:hAnsi="Century Gothic" w:cs="Arial"/>
          <w:color w:val="3A3A3A"/>
          <w:sz w:val="24"/>
          <w:szCs w:val="24"/>
        </w:rPr>
      </w:pPr>
      <w:r w:rsidRPr="004A1D79">
        <w:rPr>
          <w:rFonts w:ascii="Century Gothic" w:eastAsia="Calibri" w:hAnsi="Century Gothic" w:cs="Arial"/>
          <w:color w:val="3A3A3A"/>
          <w:sz w:val="24"/>
          <w:szCs w:val="24"/>
        </w:rPr>
        <w:t>Under the Children and Families Act 2014, a child become</w:t>
      </w:r>
      <w:r w:rsidR="00CD2D4A" w:rsidRPr="004A1D79">
        <w:rPr>
          <w:rFonts w:ascii="Century Gothic" w:eastAsia="Calibri" w:hAnsi="Century Gothic" w:cs="Arial"/>
          <w:color w:val="3A3A3A"/>
          <w:sz w:val="24"/>
          <w:szCs w:val="24"/>
        </w:rPr>
        <w:t>s</w:t>
      </w:r>
      <w:r w:rsidRPr="004A1D79">
        <w:rPr>
          <w:rFonts w:ascii="Century Gothic" w:eastAsia="Calibri" w:hAnsi="Century Gothic" w:cs="Arial"/>
          <w:color w:val="3A3A3A"/>
          <w:sz w:val="24"/>
          <w:szCs w:val="24"/>
        </w:rPr>
        <w:t xml:space="preserve"> a young person </w:t>
      </w:r>
      <w:r w:rsidR="00CD2D4A" w:rsidRPr="004A1D79">
        <w:rPr>
          <w:rFonts w:ascii="Century Gothic" w:eastAsia="Calibri" w:hAnsi="Century Gothic" w:cs="Arial"/>
          <w:color w:val="3A3A3A"/>
          <w:sz w:val="24"/>
          <w:szCs w:val="24"/>
        </w:rPr>
        <w:t>at</w:t>
      </w:r>
      <w:r w:rsidRPr="004A1D79">
        <w:rPr>
          <w:rFonts w:ascii="Century Gothic" w:eastAsia="Calibri" w:hAnsi="Century Gothic" w:cs="Arial"/>
          <w:color w:val="3A3A3A"/>
          <w:sz w:val="24"/>
          <w:szCs w:val="24"/>
        </w:rPr>
        <w:t xml:space="preserve"> the end of compulsory school age (i.e., the last Friday of June in the year </w:t>
      </w:r>
      <w:r w:rsidR="00CD2D4A" w:rsidRPr="004A1D79">
        <w:rPr>
          <w:rFonts w:ascii="Century Gothic" w:eastAsia="Calibri" w:hAnsi="Century Gothic" w:cs="Arial"/>
          <w:color w:val="3A3A3A"/>
          <w:sz w:val="24"/>
          <w:szCs w:val="24"/>
        </w:rPr>
        <w:t xml:space="preserve">in the academic year in which </w:t>
      </w:r>
      <w:r w:rsidRPr="004A1D79">
        <w:rPr>
          <w:rFonts w:ascii="Century Gothic" w:eastAsia="Calibri" w:hAnsi="Century Gothic" w:cs="Arial"/>
          <w:color w:val="3A3A3A"/>
          <w:sz w:val="24"/>
          <w:szCs w:val="24"/>
        </w:rPr>
        <w:t>the child turns 16). At that point parental rights under the law in relation to the young person's education will automatically pass to the young person themselves</w:t>
      </w:r>
      <w:r w:rsidR="005F3ED3" w:rsidRPr="004A1D79">
        <w:rPr>
          <w:rFonts w:ascii="Century Gothic" w:eastAsia="Calibri" w:hAnsi="Century Gothic" w:cs="Arial"/>
          <w:color w:val="3A3A3A"/>
          <w:sz w:val="24"/>
          <w:szCs w:val="24"/>
        </w:rPr>
        <w:t xml:space="preserve">. </w:t>
      </w:r>
    </w:p>
    <w:p w14:paraId="7888E233" w14:textId="4F8B549C" w:rsidR="00654403" w:rsidRPr="004A1D79" w:rsidRDefault="00654403" w:rsidP="00DD3233">
      <w:pPr>
        <w:spacing w:before="300" w:after="240" w:line="240" w:lineRule="auto"/>
        <w:rPr>
          <w:rFonts w:ascii="Century Gothic" w:eastAsia="Calibri" w:hAnsi="Century Gothic" w:cs="Arial"/>
          <w:color w:val="3A3A3A"/>
          <w:sz w:val="24"/>
          <w:szCs w:val="24"/>
        </w:rPr>
      </w:pPr>
      <w:r w:rsidRPr="004A1D79">
        <w:rPr>
          <w:rFonts w:ascii="Century Gothic" w:eastAsia="Calibri" w:hAnsi="Century Gothic" w:cs="Arial"/>
          <w:color w:val="3A3A3A"/>
          <w:sz w:val="24"/>
          <w:szCs w:val="24"/>
        </w:rPr>
        <w:t>The Mental Capacity Act 2005 (MCA) provides a comprehensive framework for decision making on behalf of adults aged 16 and over who are unable to make decisions for themselves, i.e. they lack capacity.</w:t>
      </w:r>
    </w:p>
    <w:p w14:paraId="3FE67F09" w14:textId="4CC6C433" w:rsidR="00B57875" w:rsidRPr="004A1D79" w:rsidRDefault="00B57875" w:rsidP="00DD3233">
      <w:pPr>
        <w:spacing w:before="300" w:after="240" w:line="240" w:lineRule="auto"/>
        <w:rPr>
          <w:rFonts w:ascii="Century Gothic" w:eastAsia="Times New Roman" w:hAnsi="Century Gothic" w:cs="Arial"/>
          <w:b/>
          <w:sz w:val="24"/>
          <w:szCs w:val="24"/>
        </w:rPr>
      </w:pPr>
      <w:r w:rsidRPr="004A1D79">
        <w:rPr>
          <w:rFonts w:ascii="Century Gothic" w:eastAsia="Calibri" w:hAnsi="Century Gothic" w:cs="Arial"/>
          <w:b/>
          <w:sz w:val="24"/>
          <w:szCs w:val="24"/>
        </w:rPr>
        <w:t>Involvement of parents</w:t>
      </w:r>
      <w:r w:rsidR="00CD2D4A" w:rsidRPr="004A1D79">
        <w:rPr>
          <w:rFonts w:ascii="Century Gothic" w:eastAsia="Calibri" w:hAnsi="Century Gothic" w:cs="Arial"/>
          <w:b/>
          <w:sz w:val="24"/>
          <w:szCs w:val="24"/>
        </w:rPr>
        <w:t xml:space="preserve"> and </w:t>
      </w:r>
      <w:r w:rsidR="007C4606" w:rsidRPr="004A1D79">
        <w:rPr>
          <w:rFonts w:ascii="Century Gothic" w:eastAsia="Calibri" w:hAnsi="Century Gothic" w:cs="Arial"/>
          <w:b/>
          <w:sz w:val="24"/>
          <w:szCs w:val="24"/>
        </w:rPr>
        <w:t>decision-making</w:t>
      </w:r>
      <w:r w:rsidR="00CD2D4A" w:rsidRPr="004A1D79">
        <w:rPr>
          <w:rFonts w:ascii="Century Gothic" w:eastAsia="Calibri" w:hAnsi="Century Gothic" w:cs="Arial"/>
          <w:b/>
          <w:sz w:val="24"/>
          <w:szCs w:val="24"/>
        </w:rPr>
        <w:t xml:space="preserve"> post 16</w:t>
      </w:r>
    </w:p>
    <w:p w14:paraId="08A458A9" w14:textId="4360DCB4" w:rsidR="00B57875" w:rsidRPr="004A1D79" w:rsidRDefault="00B57875" w:rsidP="00DD3233">
      <w:pPr>
        <w:spacing w:before="300" w:after="240" w:line="240" w:lineRule="auto"/>
        <w:rPr>
          <w:rFonts w:ascii="Century Gothic" w:eastAsia="Times New Roman" w:hAnsi="Century Gothic" w:cs="Arial"/>
          <w:sz w:val="24"/>
          <w:szCs w:val="24"/>
        </w:rPr>
      </w:pPr>
      <w:r w:rsidRPr="004A1D79">
        <w:rPr>
          <w:rFonts w:ascii="Century Gothic" w:eastAsia="Calibri" w:hAnsi="Century Gothic" w:cs="Arial"/>
          <w:color w:val="3A3A3A"/>
          <w:sz w:val="24"/>
          <w:szCs w:val="24"/>
        </w:rPr>
        <w:t>The SEN and Disability Code of Practice 2015 (“the Code”) makes it clear that once a child becomes a young person at the age of 16, local authorities and others should normally engage directly with the young person rather than their parents. However, the Code also makes it clear that the young person's family and parents should continue to be involved in discussions about the young person's future. The young person may also ask them to help in other ways such as attending meetings, filling in forms or receiving correspondence on their behalf. This is particularly important for 16- and 17-year-olds, for whom parents will retain parental responsibility until they reach the age of 18</w:t>
      </w:r>
      <w:r w:rsidR="000E4803" w:rsidRPr="004A1D79">
        <w:rPr>
          <w:rFonts w:ascii="Century Gothic" w:eastAsia="Calibri" w:hAnsi="Century Gothic" w:cs="Arial"/>
          <w:color w:val="3A3A3A"/>
          <w:sz w:val="24"/>
          <w:szCs w:val="24"/>
        </w:rPr>
        <w:t xml:space="preserve">. </w:t>
      </w:r>
    </w:p>
    <w:p w14:paraId="23E9FD73" w14:textId="77777777" w:rsidR="00B57875" w:rsidRPr="004A1D79" w:rsidRDefault="00B57875" w:rsidP="00DD3233">
      <w:pPr>
        <w:spacing w:before="300" w:after="240" w:line="240" w:lineRule="auto"/>
        <w:rPr>
          <w:rFonts w:ascii="Century Gothic" w:eastAsia="Times New Roman" w:hAnsi="Century Gothic" w:cs="Arial"/>
          <w:b/>
          <w:sz w:val="24"/>
          <w:szCs w:val="24"/>
        </w:rPr>
      </w:pPr>
      <w:r w:rsidRPr="004A1D79">
        <w:rPr>
          <w:rFonts w:ascii="Century Gothic" w:eastAsia="Calibri" w:hAnsi="Century Gothic" w:cs="Arial"/>
          <w:b/>
          <w:sz w:val="24"/>
          <w:szCs w:val="24"/>
        </w:rPr>
        <w:t>The concept of ‘mental capacity’</w:t>
      </w:r>
    </w:p>
    <w:p w14:paraId="62ACE524" w14:textId="34D86484" w:rsidR="00B57875" w:rsidRPr="004A1D79" w:rsidRDefault="00B57875" w:rsidP="00DD3233">
      <w:pPr>
        <w:spacing w:before="300" w:after="240" w:line="240" w:lineRule="auto"/>
        <w:rPr>
          <w:rFonts w:ascii="Century Gothic" w:eastAsia="Times New Roman" w:hAnsi="Century Gothic" w:cs="Arial"/>
          <w:sz w:val="24"/>
          <w:szCs w:val="24"/>
        </w:rPr>
      </w:pPr>
      <w:r w:rsidRPr="004A1D79">
        <w:rPr>
          <w:rFonts w:ascii="Century Gothic" w:eastAsia="Calibri" w:hAnsi="Century Gothic" w:cs="Arial"/>
          <w:color w:val="3A3A3A"/>
          <w:sz w:val="24"/>
          <w:szCs w:val="24"/>
        </w:rPr>
        <w:lastRenderedPageBreak/>
        <w:t xml:space="preserve">The legal concept of mental capacity is </w:t>
      </w:r>
      <w:r w:rsidR="00CD2D4A" w:rsidRPr="004A1D79">
        <w:rPr>
          <w:rFonts w:ascii="Century Gothic" w:eastAsia="Calibri" w:hAnsi="Century Gothic" w:cs="Arial"/>
          <w:color w:val="3A3A3A"/>
          <w:sz w:val="24"/>
          <w:szCs w:val="24"/>
        </w:rPr>
        <w:t>defined</w:t>
      </w:r>
      <w:r w:rsidRPr="004A1D79">
        <w:rPr>
          <w:rFonts w:ascii="Century Gothic" w:eastAsia="Calibri" w:hAnsi="Century Gothic" w:cs="Arial"/>
          <w:color w:val="3A3A3A"/>
          <w:sz w:val="24"/>
          <w:szCs w:val="24"/>
        </w:rPr>
        <w:t xml:space="preserve"> in the Mental Capacity Act 2005 and the</w:t>
      </w:r>
      <w:r w:rsidRPr="004A1D79">
        <w:rPr>
          <w:rFonts w:ascii="Century Gothic" w:eastAsia="Calibri" w:hAnsi="Century Gothic" w:cs="Arial"/>
          <w:color w:val="2E74B5" w:themeColor="accent5" w:themeShade="BF"/>
          <w:sz w:val="24"/>
          <w:szCs w:val="24"/>
        </w:rPr>
        <w:t xml:space="preserve"> </w:t>
      </w:r>
      <w:hyperlink r:id="rId9">
        <w:r w:rsidRPr="004A1D79">
          <w:rPr>
            <w:rFonts w:ascii="Century Gothic" w:eastAsia="Calibri" w:hAnsi="Century Gothic" w:cs="Arial"/>
            <w:color w:val="00447C"/>
            <w:sz w:val="24"/>
            <w:szCs w:val="24"/>
            <w:u w:val="single"/>
          </w:rPr>
          <w:t>Mental Capacity Act Code of Practice</w:t>
        </w:r>
      </w:hyperlink>
      <w:r w:rsidRPr="004A1D79">
        <w:rPr>
          <w:rFonts w:ascii="Century Gothic" w:eastAsia="Calibri" w:hAnsi="Century Gothic" w:cs="Arial"/>
          <w:sz w:val="24"/>
          <w:szCs w:val="24"/>
        </w:rPr>
        <w:t xml:space="preserve">, </w:t>
      </w:r>
      <w:r w:rsidRPr="004A1D79">
        <w:rPr>
          <w:rFonts w:ascii="Century Gothic" w:eastAsia="Calibri" w:hAnsi="Century Gothic" w:cs="Arial"/>
          <w:color w:val="3A3A3A"/>
          <w:sz w:val="24"/>
          <w:szCs w:val="24"/>
        </w:rPr>
        <w:t>which is statutory guidance.</w:t>
      </w:r>
    </w:p>
    <w:p w14:paraId="1DDF710B" w14:textId="52F3BECB" w:rsidR="00B57875" w:rsidRPr="004A1D79" w:rsidRDefault="00B57875" w:rsidP="00DD3233">
      <w:pPr>
        <w:spacing w:before="300" w:after="240" w:line="240" w:lineRule="auto"/>
        <w:rPr>
          <w:rFonts w:ascii="Century Gothic" w:eastAsia="Times New Roman" w:hAnsi="Century Gothic" w:cs="Arial"/>
          <w:sz w:val="24"/>
          <w:szCs w:val="24"/>
        </w:rPr>
      </w:pPr>
      <w:r w:rsidRPr="004A1D79">
        <w:rPr>
          <w:rFonts w:ascii="Century Gothic" w:eastAsia="Calibri" w:hAnsi="Century Gothic" w:cs="Arial"/>
          <w:color w:val="3A3A3A"/>
          <w:sz w:val="24"/>
          <w:szCs w:val="24"/>
        </w:rPr>
        <w:t xml:space="preserve">Mental capacity is assessed in relation to the </w:t>
      </w:r>
      <w:r w:rsidR="000E4803" w:rsidRPr="004A1D79">
        <w:rPr>
          <w:rFonts w:ascii="Century Gothic" w:eastAsia="Calibri" w:hAnsi="Century Gothic" w:cs="Arial"/>
          <w:color w:val="3A3A3A"/>
          <w:sz w:val="24"/>
          <w:szCs w:val="24"/>
        </w:rPr>
        <w:t>decision</w:t>
      </w:r>
      <w:r w:rsidRPr="004A1D79">
        <w:rPr>
          <w:rFonts w:ascii="Century Gothic" w:eastAsia="Calibri" w:hAnsi="Century Gothic" w:cs="Arial"/>
          <w:color w:val="3A3A3A"/>
          <w:sz w:val="24"/>
          <w:szCs w:val="24"/>
        </w:rPr>
        <w:t xml:space="preserve"> which needs to be made. This means that whether a young person has mental capacity to make a particular decision or not has to be considered on an individual basis in the light of the circumstances at the time. You cannot just say that someone lacks mental </w:t>
      </w:r>
      <w:r w:rsidR="000E4803" w:rsidRPr="004A1D79">
        <w:rPr>
          <w:rFonts w:ascii="Century Gothic" w:eastAsia="Calibri" w:hAnsi="Century Gothic" w:cs="Arial"/>
          <w:color w:val="3A3A3A"/>
          <w:sz w:val="24"/>
          <w:szCs w:val="24"/>
        </w:rPr>
        <w:t>capacity</w:t>
      </w:r>
      <w:r w:rsidR="00F458D1" w:rsidRPr="004A1D79">
        <w:rPr>
          <w:rFonts w:ascii="Century Gothic" w:eastAsia="Calibri" w:hAnsi="Century Gothic" w:cs="Arial"/>
          <w:color w:val="3A3A3A"/>
          <w:sz w:val="24"/>
          <w:szCs w:val="24"/>
        </w:rPr>
        <w:t xml:space="preserve"> generally</w:t>
      </w:r>
      <w:r w:rsidRPr="004A1D79">
        <w:rPr>
          <w:rFonts w:ascii="Century Gothic" w:eastAsia="Calibri" w:hAnsi="Century Gothic" w:cs="Arial"/>
          <w:color w:val="3A3A3A"/>
          <w:sz w:val="24"/>
          <w:szCs w:val="24"/>
        </w:rPr>
        <w:t xml:space="preserve">. For example, whilst a young person may be able to make daily decisions, such as what choice of dinner they want or things they would like to learn about, they may not be capable of deciding what school or college they want to attend. If a young person lacks </w:t>
      </w:r>
      <w:r w:rsidR="00F458D1" w:rsidRPr="004A1D79">
        <w:rPr>
          <w:rFonts w:ascii="Century Gothic" w:eastAsia="Calibri" w:hAnsi="Century Gothic" w:cs="Arial"/>
          <w:color w:val="3A3A3A"/>
          <w:sz w:val="24"/>
          <w:szCs w:val="24"/>
        </w:rPr>
        <w:t xml:space="preserve">the mental </w:t>
      </w:r>
      <w:r w:rsidRPr="004A1D79">
        <w:rPr>
          <w:rFonts w:ascii="Century Gothic" w:eastAsia="Calibri" w:hAnsi="Century Gothic" w:cs="Arial"/>
          <w:color w:val="3A3A3A"/>
          <w:sz w:val="24"/>
          <w:szCs w:val="24"/>
        </w:rPr>
        <w:t>capacity to make a particular decision, then someone else (usually their parent) will be able to make that decision for them.</w:t>
      </w:r>
    </w:p>
    <w:p w14:paraId="20007A1B" w14:textId="77777777" w:rsidR="00B57875" w:rsidRPr="004A1D79" w:rsidRDefault="00B57875" w:rsidP="00DD3233">
      <w:pPr>
        <w:spacing w:before="300" w:after="240" w:line="240" w:lineRule="auto"/>
        <w:rPr>
          <w:rFonts w:ascii="Century Gothic" w:eastAsia="Times New Roman" w:hAnsi="Century Gothic" w:cs="Arial"/>
          <w:sz w:val="24"/>
          <w:szCs w:val="24"/>
        </w:rPr>
      </w:pPr>
      <w:r w:rsidRPr="004A1D79">
        <w:rPr>
          <w:rFonts w:ascii="Century Gothic" w:eastAsia="Calibri" w:hAnsi="Century Gothic" w:cs="Arial"/>
          <w:color w:val="3A3A3A"/>
          <w:sz w:val="24"/>
          <w:szCs w:val="24"/>
        </w:rPr>
        <w:t>A person must be assumed to have capacity unless there is evidence that they are not able to make the relevant decision. Someone is treated as being unable to make a decision if they are not able:</w:t>
      </w:r>
    </w:p>
    <w:p w14:paraId="4D591FBF" w14:textId="621E0E9C" w:rsidR="00B57875" w:rsidRPr="004A1D79" w:rsidRDefault="009B0422" w:rsidP="00DD3233">
      <w:pPr>
        <w:numPr>
          <w:ilvl w:val="0"/>
          <w:numId w:val="10"/>
        </w:numPr>
        <w:spacing w:before="300" w:after="240" w:line="240" w:lineRule="auto"/>
        <w:rPr>
          <w:rFonts w:ascii="Century Gothic" w:hAnsi="Century Gothic" w:cs="Arial"/>
          <w:color w:val="3A3A3A"/>
          <w:sz w:val="24"/>
          <w:szCs w:val="24"/>
        </w:rPr>
      </w:pPr>
      <w:r w:rsidRPr="004A1D79">
        <w:rPr>
          <w:rFonts w:ascii="Century Gothic" w:eastAsia="Calibri" w:hAnsi="Century Gothic" w:cs="Arial"/>
          <w:color w:val="3A3A3A"/>
          <w:sz w:val="24"/>
          <w:szCs w:val="24"/>
        </w:rPr>
        <w:t>U</w:t>
      </w:r>
      <w:r w:rsidR="00B57875" w:rsidRPr="004A1D79">
        <w:rPr>
          <w:rFonts w:ascii="Century Gothic" w:eastAsia="Calibri" w:hAnsi="Century Gothic" w:cs="Arial"/>
          <w:color w:val="3A3A3A"/>
          <w:sz w:val="24"/>
          <w:szCs w:val="24"/>
        </w:rPr>
        <w:t>nderstand the information relevant to the decision,</w:t>
      </w:r>
    </w:p>
    <w:p w14:paraId="6F23B63B" w14:textId="4426B3EA" w:rsidR="00B57875" w:rsidRPr="004A1D79" w:rsidRDefault="009B0422" w:rsidP="00DD3233">
      <w:pPr>
        <w:numPr>
          <w:ilvl w:val="0"/>
          <w:numId w:val="10"/>
        </w:numPr>
        <w:spacing w:after="240" w:line="240" w:lineRule="auto"/>
        <w:rPr>
          <w:rFonts w:ascii="Century Gothic" w:hAnsi="Century Gothic" w:cs="Arial"/>
          <w:color w:val="3A3A3A"/>
          <w:sz w:val="24"/>
          <w:szCs w:val="24"/>
        </w:rPr>
      </w:pPr>
      <w:r w:rsidRPr="004A1D79">
        <w:rPr>
          <w:rFonts w:ascii="Century Gothic" w:eastAsia="Calibri" w:hAnsi="Century Gothic" w:cs="Arial"/>
          <w:color w:val="3A3A3A"/>
          <w:sz w:val="24"/>
          <w:szCs w:val="24"/>
        </w:rPr>
        <w:t>R</w:t>
      </w:r>
      <w:r w:rsidR="00B57875" w:rsidRPr="004A1D79">
        <w:rPr>
          <w:rFonts w:ascii="Century Gothic" w:eastAsia="Calibri" w:hAnsi="Century Gothic" w:cs="Arial"/>
          <w:color w:val="3A3A3A"/>
          <w:sz w:val="24"/>
          <w:szCs w:val="24"/>
        </w:rPr>
        <w:t>etain that information,</w:t>
      </w:r>
      <w:r w:rsidR="00CD2D4A" w:rsidRPr="004A1D79">
        <w:rPr>
          <w:rFonts w:ascii="Century Gothic" w:eastAsia="Calibri" w:hAnsi="Century Gothic" w:cs="Arial"/>
          <w:color w:val="3A3A3A"/>
          <w:sz w:val="24"/>
          <w:szCs w:val="24"/>
        </w:rPr>
        <w:t xml:space="preserve"> long enough to make a decision</w:t>
      </w:r>
    </w:p>
    <w:p w14:paraId="4812D917" w14:textId="33708D92" w:rsidR="00B57875" w:rsidRPr="004A1D79" w:rsidRDefault="009B0422" w:rsidP="00DD3233">
      <w:pPr>
        <w:numPr>
          <w:ilvl w:val="0"/>
          <w:numId w:val="10"/>
        </w:numPr>
        <w:spacing w:after="240" w:line="240" w:lineRule="auto"/>
        <w:rPr>
          <w:rFonts w:ascii="Century Gothic" w:hAnsi="Century Gothic" w:cs="Arial"/>
          <w:color w:val="3A3A3A"/>
          <w:sz w:val="24"/>
          <w:szCs w:val="24"/>
        </w:rPr>
      </w:pPr>
      <w:r w:rsidRPr="004A1D79">
        <w:rPr>
          <w:rFonts w:ascii="Century Gothic" w:eastAsia="Calibri" w:hAnsi="Century Gothic" w:cs="Arial"/>
          <w:color w:val="3A3A3A"/>
          <w:sz w:val="24"/>
          <w:szCs w:val="24"/>
        </w:rPr>
        <w:t>U</w:t>
      </w:r>
      <w:r w:rsidR="00B57875" w:rsidRPr="004A1D79">
        <w:rPr>
          <w:rFonts w:ascii="Century Gothic" w:eastAsia="Calibri" w:hAnsi="Century Gothic" w:cs="Arial"/>
          <w:color w:val="3A3A3A"/>
          <w:sz w:val="24"/>
          <w:szCs w:val="24"/>
        </w:rPr>
        <w:t xml:space="preserve">se or weigh that information as part of the process of making the decision, </w:t>
      </w:r>
    </w:p>
    <w:p w14:paraId="161F1150" w14:textId="39820C05" w:rsidR="00B57875" w:rsidRPr="004A1D79" w:rsidRDefault="009B0422" w:rsidP="00DD3233">
      <w:pPr>
        <w:numPr>
          <w:ilvl w:val="0"/>
          <w:numId w:val="10"/>
        </w:numPr>
        <w:spacing w:after="240" w:line="240" w:lineRule="auto"/>
        <w:rPr>
          <w:rFonts w:ascii="Century Gothic" w:hAnsi="Century Gothic" w:cs="Arial"/>
          <w:color w:val="3A3A3A"/>
          <w:sz w:val="24"/>
          <w:szCs w:val="24"/>
        </w:rPr>
      </w:pPr>
      <w:r w:rsidRPr="004A1D79">
        <w:rPr>
          <w:rFonts w:ascii="Century Gothic" w:eastAsia="Calibri" w:hAnsi="Century Gothic" w:cs="Arial"/>
          <w:color w:val="3A3A3A"/>
          <w:sz w:val="24"/>
          <w:szCs w:val="24"/>
        </w:rPr>
        <w:t>C</w:t>
      </w:r>
      <w:r w:rsidR="00B57875" w:rsidRPr="004A1D79">
        <w:rPr>
          <w:rFonts w:ascii="Century Gothic" w:eastAsia="Calibri" w:hAnsi="Century Gothic" w:cs="Arial"/>
          <w:color w:val="3A3A3A"/>
          <w:sz w:val="24"/>
          <w:szCs w:val="24"/>
        </w:rPr>
        <w:t>ommunicate their decision (whether by talking, using sign language or any other means).</w:t>
      </w:r>
    </w:p>
    <w:p w14:paraId="3EC42D80" w14:textId="2D3981C9" w:rsidR="00A06916" w:rsidRPr="004A1D79" w:rsidRDefault="00B57875" w:rsidP="00DD3233">
      <w:pPr>
        <w:spacing w:after="240" w:line="240" w:lineRule="auto"/>
        <w:rPr>
          <w:rFonts w:ascii="Century Gothic" w:eastAsia="Calibri" w:hAnsi="Century Gothic" w:cs="Arial"/>
          <w:b/>
          <w:bCs/>
          <w:color w:val="002060"/>
          <w:sz w:val="24"/>
          <w:szCs w:val="24"/>
        </w:rPr>
      </w:pPr>
      <w:r w:rsidRPr="004A1D79">
        <w:rPr>
          <w:rFonts w:ascii="Century Gothic" w:eastAsia="Calibri" w:hAnsi="Century Gothic" w:cs="Arial"/>
          <w:color w:val="3A3A3A"/>
          <w:sz w:val="24"/>
          <w:szCs w:val="24"/>
        </w:rPr>
        <w:t>Before concluding that a young person is unable to make a decision, all practicable steps should be taken to help them make the decision without success.</w:t>
      </w:r>
      <w:r w:rsidR="00F458D1" w:rsidRPr="004A1D79">
        <w:rPr>
          <w:rFonts w:ascii="Century Gothic" w:hAnsi="Century Gothic"/>
          <w:sz w:val="24"/>
          <w:szCs w:val="24"/>
        </w:rPr>
        <w:t xml:space="preserve"> </w:t>
      </w:r>
      <w:r w:rsidR="00F458D1" w:rsidRPr="004A1D79">
        <w:rPr>
          <w:rFonts w:ascii="Century Gothic" w:eastAsia="Calibri" w:hAnsi="Century Gothic" w:cs="Arial"/>
          <w:color w:val="3A3A3A"/>
          <w:sz w:val="24"/>
          <w:szCs w:val="24"/>
        </w:rPr>
        <w:t xml:space="preserve">You may find using a </w:t>
      </w:r>
      <w:r w:rsidR="00814876" w:rsidRPr="004A1D79">
        <w:rPr>
          <w:rFonts w:ascii="Century Gothic" w:eastAsia="Calibri" w:hAnsi="Century Gothic" w:cs="Arial"/>
          <w:color w:val="3A3A3A"/>
          <w:sz w:val="24"/>
          <w:szCs w:val="24"/>
        </w:rPr>
        <w:t>decision-making</w:t>
      </w:r>
      <w:r w:rsidR="00F458D1" w:rsidRPr="004A1D79">
        <w:rPr>
          <w:rFonts w:ascii="Century Gothic" w:eastAsia="Calibri" w:hAnsi="Century Gothic" w:cs="Arial"/>
          <w:color w:val="3A3A3A"/>
          <w:sz w:val="24"/>
          <w:szCs w:val="24"/>
        </w:rPr>
        <w:t xml:space="preserve"> profile helpful</w:t>
      </w:r>
      <w:r w:rsidRPr="004A1D79">
        <w:rPr>
          <w:rFonts w:ascii="Century Gothic" w:eastAsia="Calibri" w:hAnsi="Century Gothic" w:cs="Arial"/>
          <w:color w:val="3A3A3A"/>
          <w:sz w:val="24"/>
          <w:szCs w:val="24"/>
        </w:rPr>
        <w:t xml:space="preserve"> </w:t>
      </w:r>
      <w:hyperlink r:id="rId10" w:history="1">
        <w:r w:rsidR="00F458D1" w:rsidRPr="004A1D79">
          <w:rPr>
            <w:rStyle w:val="Hyperlink"/>
            <w:rFonts w:ascii="Century Gothic" w:eastAsia="Calibri" w:hAnsi="Century Gothic" w:cs="Arial"/>
            <w:b/>
            <w:bCs/>
            <w:color w:val="002060"/>
            <w:sz w:val="24"/>
            <w:szCs w:val="24"/>
          </w:rPr>
          <w:t>Decision Making Profile - NDTi</w:t>
        </w:r>
      </w:hyperlink>
    </w:p>
    <w:p w14:paraId="18EE765F" w14:textId="77777777" w:rsidR="00A06916" w:rsidRPr="004A1D79" w:rsidRDefault="00B57875" w:rsidP="00DD3233">
      <w:pPr>
        <w:spacing w:after="240" w:line="240" w:lineRule="auto"/>
        <w:rPr>
          <w:rFonts w:ascii="Century Gothic" w:eastAsia="Calibri" w:hAnsi="Century Gothic" w:cs="Arial"/>
          <w:color w:val="002060"/>
          <w:sz w:val="24"/>
          <w:szCs w:val="24"/>
        </w:rPr>
      </w:pPr>
      <w:r w:rsidRPr="004A1D79">
        <w:rPr>
          <w:rFonts w:ascii="Century Gothic" w:eastAsia="Calibri" w:hAnsi="Century Gothic" w:cs="Arial"/>
          <w:color w:val="3A3A3A"/>
          <w:sz w:val="24"/>
          <w:szCs w:val="24"/>
        </w:rPr>
        <w:t xml:space="preserve">Importantly, the Mental Capacity Act is clear that a person is not to be treated as unable to make a decision merely </w:t>
      </w:r>
      <w:r w:rsidR="00F458D1" w:rsidRPr="004A1D79">
        <w:rPr>
          <w:rFonts w:ascii="Century Gothic" w:eastAsia="Calibri" w:hAnsi="Century Gothic" w:cs="Arial"/>
          <w:color w:val="3A3A3A"/>
          <w:sz w:val="24"/>
          <w:szCs w:val="24"/>
        </w:rPr>
        <w:t>just because t</w:t>
      </w:r>
      <w:r w:rsidRPr="004A1D79">
        <w:rPr>
          <w:rFonts w:ascii="Century Gothic" w:eastAsia="Calibri" w:hAnsi="Century Gothic" w:cs="Arial"/>
          <w:color w:val="3A3A3A"/>
          <w:sz w:val="24"/>
          <w:szCs w:val="24"/>
        </w:rPr>
        <w:t>hey make an unwise decision.</w:t>
      </w:r>
      <w:r w:rsidR="000E4803" w:rsidRPr="004A1D79">
        <w:rPr>
          <w:rFonts w:ascii="Century Gothic" w:eastAsia="Times New Roman" w:hAnsi="Century Gothic" w:cs="Arial"/>
          <w:sz w:val="24"/>
          <w:szCs w:val="24"/>
        </w:rPr>
        <w:t xml:space="preserve"> </w:t>
      </w:r>
      <w:r w:rsidRPr="004A1D79">
        <w:rPr>
          <w:rFonts w:ascii="Century Gothic" w:eastAsia="Calibri" w:hAnsi="Century Gothic" w:cs="Arial"/>
          <w:color w:val="3A3A3A"/>
          <w:sz w:val="24"/>
          <w:szCs w:val="24"/>
        </w:rPr>
        <w:t>If a young person lacks capacity to make a particular decision, the person making the decision on their behalf must act in the young person’s best interests.</w:t>
      </w:r>
    </w:p>
    <w:p w14:paraId="3C96C0F4" w14:textId="77777777" w:rsidR="00DD3233" w:rsidRPr="004A1D79" w:rsidRDefault="00B57875" w:rsidP="00DD3233">
      <w:pPr>
        <w:spacing w:after="240" w:line="240" w:lineRule="auto"/>
        <w:rPr>
          <w:rFonts w:ascii="Century Gothic" w:eastAsia="Calibri" w:hAnsi="Century Gothic" w:cs="Arial"/>
          <w:color w:val="002060"/>
          <w:sz w:val="24"/>
          <w:szCs w:val="24"/>
        </w:rPr>
      </w:pPr>
      <w:r w:rsidRPr="004A1D79">
        <w:rPr>
          <w:rFonts w:ascii="Century Gothic" w:eastAsia="Calibri" w:hAnsi="Century Gothic" w:cs="Arial"/>
          <w:b/>
          <w:sz w:val="24"/>
          <w:szCs w:val="24"/>
        </w:rPr>
        <w:t>Agreement</w:t>
      </w:r>
    </w:p>
    <w:p w14:paraId="63CB496E" w14:textId="764B29FD" w:rsidR="00A25362" w:rsidRPr="004A1D79" w:rsidRDefault="00B57875" w:rsidP="00DD3233">
      <w:pPr>
        <w:spacing w:after="240" w:line="240" w:lineRule="auto"/>
        <w:rPr>
          <w:rFonts w:ascii="Century Gothic" w:eastAsia="Calibri" w:hAnsi="Century Gothic" w:cs="Arial"/>
          <w:color w:val="002060"/>
          <w:sz w:val="24"/>
          <w:szCs w:val="24"/>
        </w:rPr>
      </w:pPr>
      <w:r w:rsidRPr="004A1D79">
        <w:rPr>
          <w:rFonts w:ascii="Century Gothic" w:eastAsia="Calibri" w:hAnsi="Century Gothic" w:cs="Arial"/>
          <w:color w:val="3A3A3A"/>
          <w:sz w:val="24"/>
          <w:szCs w:val="24"/>
        </w:rPr>
        <w:t xml:space="preserve">The decision as to whether a young person has mental capacity to make a particular decision is something that they and their parents should make in the first instance. It would be </w:t>
      </w:r>
      <w:r w:rsidR="000E4803" w:rsidRPr="004A1D79">
        <w:rPr>
          <w:rFonts w:ascii="Century Gothic" w:eastAsia="Calibri" w:hAnsi="Century Gothic" w:cs="Arial"/>
          <w:color w:val="3A3A3A"/>
          <w:sz w:val="24"/>
          <w:szCs w:val="24"/>
        </w:rPr>
        <w:t>rare</w:t>
      </w:r>
      <w:r w:rsidRPr="004A1D79">
        <w:rPr>
          <w:rFonts w:ascii="Century Gothic" w:eastAsia="Calibri" w:hAnsi="Century Gothic" w:cs="Arial"/>
          <w:color w:val="3A3A3A"/>
          <w:sz w:val="24"/>
          <w:szCs w:val="24"/>
        </w:rPr>
        <w:t xml:space="preserve"> for a </w:t>
      </w:r>
      <w:r w:rsidR="000E4803" w:rsidRPr="004A1D79">
        <w:rPr>
          <w:rFonts w:ascii="Century Gothic" w:eastAsia="Calibri" w:hAnsi="Century Gothic" w:cs="Arial"/>
          <w:color w:val="3A3A3A"/>
          <w:sz w:val="24"/>
          <w:szCs w:val="24"/>
        </w:rPr>
        <w:t>school, college,</w:t>
      </w:r>
      <w:r w:rsidRPr="004A1D79">
        <w:rPr>
          <w:rFonts w:ascii="Century Gothic" w:eastAsia="Calibri" w:hAnsi="Century Gothic" w:cs="Arial"/>
          <w:color w:val="3A3A3A"/>
          <w:sz w:val="24"/>
          <w:szCs w:val="24"/>
        </w:rPr>
        <w:t xml:space="preserve"> or LA not to agree with their assessment of the situation.</w:t>
      </w:r>
    </w:p>
    <w:p w14:paraId="49A0C562" w14:textId="35FA70EF" w:rsidR="00B57875" w:rsidRPr="004A1D79" w:rsidRDefault="00B57875" w:rsidP="00DD3233">
      <w:pPr>
        <w:spacing w:before="300" w:after="240" w:line="240" w:lineRule="auto"/>
        <w:rPr>
          <w:rFonts w:ascii="Century Gothic" w:eastAsia="Times New Roman" w:hAnsi="Century Gothic" w:cs="Arial"/>
          <w:sz w:val="24"/>
          <w:szCs w:val="24"/>
        </w:rPr>
      </w:pPr>
      <w:r w:rsidRPr="004A1D79">
        <w:rPr>
          <w:rFonts w:ascii="Century Gothic" w:eastAsia="Calibri" w:hAnsi="Century Gothic" w:cs="Arial"/>
          <w:color w:val="3A3A3A"/>
          <w:sz w:val="24"/>
          <w:szCs w:val="24"/>
        </w:rPr>
        <w:lastRenderedPageBreak/>
        <w:t xml:space="preserve">When it is agreed that a young person does not have the capacity to decide about appropriate education needs, then parents will automatically make that decision for them unless the Court of Protection has appointed a different person to be their Deputy. They would have to make the decision which was in the best interests of the young person concerned. The local authority would also still </w:t>
      </w:r>
      <w:r w:rsidRPr="004A1D79">
        <w:rPr>
          <w:rFonts w:ascii="Century Gothic" w:eastAsia="Calibri" w:hAnsi="Century Gothic" w:cs="Arial"/>
          <w:sz w:val="24"/>
          <w:szCs w:val="24"/>
        </w:rPr>
        <w:t>have to seek the young person's views as part of any decision-making process.</w:t>
      </w:r>
    </w:p>
    <w:p w14:paraId="37C120D0" w14:textId="77777777" w:rsidR="00B57875" w:rsidRPr="004A1D79" w:rsidRDefault="00B57875" w:rsidP="00DD3233">
      <w:pPr>
        <w:spacing w:before="300" w:after="240" w:line="240" w:lineRule="auto"/>
        <w:rPr>
          <w:rFonts w:ascii="Century Gothic" w:eastAsia="Times New Roman" w:hAnsi="Century Gothic" w:cs="Arial"/>
          <w:b/>
          <w:sz w:val="24"/>
          <w:szCs w:val="24"/>
        </w:rPr>
      </w:pPr>
      <w:r w:rsidRPr="004A1D79">
        <w:rPr>
          <w:rFonts w:ascii="Century Gothic" w:eastAsia="Calibri" w:hAnsi="Century Gothic" w:cs="Arial"/>
          <w:b/>
          <w:sz w:val="24"/>
          <w:szCs w:val="24"/>
        </w:rPr>
        <w:t>Disagreement</w:t>
      </w:r>
    </w:p>
    <w:p w14:paraId="07149EBD" w14:textId="77777777" w:rsidR="00B57875" w:rsidRPr="004A1D79" w:rsidRDefault="00B57875" w:rsidP="00DD3233">
      <w:pPr>
        <w:pBdr>
          <w:top w:val="nil"/>
          <w:left w:val="nil"/>
          <w:bottom w:val="nil"/>
          <w:right w:val="nil"/>
          <w:between w:val="nil"/>
        </w:pBdr>
        <w:spacing w:after="240" w:line="240" w:lineRule="auto"/>
        <w:rPr>
          <w:rFonts w:ascii="Century Gothic" w:eastAsia="Calibri" w:hAnsi="Century Gothic" w:cs="Arial"/>
          <w:color w:val="000000"/>
          <w:sz w:val="24"/>
          <w:szCs w:val="24"/>
        </w:rPr>
      </w:pPr>
      <w:r w:rsidRPr="004A1D79">
        <w:rPr>
          <w:rFonts w:ascii="Century Gothic" w:eastAsia="Calibri" w:hAnsi="Century Gothic" w:cs="Arial"/>
          <w:color w:val="000000"/>
          <w:sz w:val="24"/>
          <w:szCs w:val="24"/>
        </w:rPr>
        <w:t>There may be disagreement between the parents, the young person, the school, or college being attended, and/or the local authority, regarding a young person's mental capacity to make a decision. It may then be necessary to seek an assessment to provide a professional opinion of the young person's capacity to make the decision.</w:t>
      </w:r>
    </w:p>
    <w:p w14:paraId="3D1A5D9A" w14:textId="3260B4F0" w:rsidR="00B57875" w:rsidRPr="004A1D79" w:rsidRDefault="00B57875" w:rsidP="00DD3233">
      <w:pPr>
        <w:pBdr>
          <w:top w:val="nil"/>
          <w:left w:val="nil"/>
          <w:bottom w:val="nil"/>
          <w:right w:val="nil"/>
          <w:between w:val="nil"/>
        </w:pBdr>
        <w:spacing w:after="240" w:line="240" w:lineRule="auto"/>
        <w:rPr>
          <w:rFonts w:ascii="Century Gothic" w:eastAsia="Calibri" w:hAnsi="Century Gothic" w:cs="Arial"/>
          <w:sz w:val="24"/>
          <w:szCs w:val="24"/>
        </w:rPr>
      </w:pPr>
      <w:r w:rsidRPr="004A1D79">
        <w:rPr>
          <w:rFonts w:ascii="Century Gothic" w:eastAsia="Calibri" w:hAnsi="Century Gothic" w:cs="Arial"/>
          <w:color w:val="000000"/>
          <w:sz w:val="24"/>
          <w:szCs w:val="24"/>
        </w:rPr>
        <w:t xml:space="preserve">The Mental Capacity Code of Practice confirms that this opinion could come from a psychiatrist, psychologist, speech and language therapist, occupational therapist, or social worker. It might also come from someone like a GP or other medical professional who is involved with the young person. It is </w:t>
      </w:r>
      <w:r w:rsidR="000E4803" w:rsidRPr="004A1D79">
        <w:rPr>
          <w:rFonts w:ascii="Century Gothic" w:eastAsia="Calibri" w:hAnsi="Century Gothic" w:cs="Arial"/>
          <w:color w:val="000000"/>
          <w:sz w:val="24"/>
          <w:szCs w:val="24"/>
        </w:rPr>
        <w:t>especially important</w:t>
      </w:r>
      <w:r w:rsidRPr="004A1D79">
        <w:rPr>
          <w:rFonts w:ascii="Century Gothic" w:eastAsia="Calibri" w:hAnsi="Century Gothic" w:cs="Arial"/>
          <w:color w:val="000000"/>
          <w:sz w:val="24"/>
          <w:szCs w:val="24"/>
        </w:rPr>
        <w:t xml:space="preserve"> that such assessments are done by professionals who have acquired the necessary skills. A decision on a young person's mental capacity should not be made by a school/college</w:t>
      </w:r>
      <w:r w:rsidR="000E4803" w:rsidRPr="004A1D79">
        <w:rPr>
          <w:rFonts w:ascii="Century Gothic" w:eastAsia="Calibri" w:hAnsi="Century Gothic" w:cs="Arial"/>
          <w:sz w:val="24"/>
          <w:szCs w:val="24"/>
        </w:rPr>
        <w:t xml:space="preserve">. </w:t>
      </w:r>
    </w:p>
    <w:p w14:paraId="3785A57A" w14:textId="77777777" w:rsidR="00B57875" w:rsidRPr="004A1D79" w:rsidRDefault="00B57875" w:rsidP="00DD3233">
      <w:pPr>
        <w:pBdr>
          <w:top w:val="nil"/>
          <w:left w:val="nil"/>
          <w:bottom w:val="nil"/>
          <w:right w:val="nil"/>
          <w:between w:val="nil"/>
        </w:pBdr>
        <w:spacing w:after="240" w:line="240" w:lineRule="auto"/>
        <w:rPr>
          <w:rFonts w:ascii="Century Gothic" w:eastAsia="Calibri" w:hAnsi="Century Gothic" w:cs="Arial"/>
          <w:color w:val="000000"/>
          <w:sz w:val="24"/>
          <w:szCs w:val="24"/>
        </w:rPr>
      </w:pPr>
      <w:r w:rsidRPr="004A1D79">
        <w:rPr>
          <w:rFonts w:ascii="Century Gothic" w:eastAsia="Calibri" w:hAnsi="Century Gothic" w:cs="Arial"/>
          <w:sz w:val="24"/>
          <w:szCs w:val="24"/>
        </w:rPr>
        <w:t>A</w:t>
      </w:r>
      <w:r w:rsidRPr="004A1D79">
        <w:rPr>
          <w:rFonts w:ascii="Century Gothic" w:eastAsia="Calibri" w:hAnsi="Century Gothic" w:cs="Arial"/>
          <w:color w:val="000000"/>
          <w:sz w:val="24"/>
          <w:szCs w:val="24"/>
        </w:rPr>
        <w:t xml:space="preserve"> mental capacity assessment might be helpful to support a parent who wished to take a decision on behalf of a young person and was being challenged by a local authority about their right to do so.</w:t>
      </w:r>
    </w:p>
    <w:p w14:paraId="1D2A0C91" w14:textId="77777777" w:rsidR="00B57875" w:rsidRPr="004A1D79" w:rsidRDefault="00B57875" w:rsidP="00DD3233">
      <w:pPr>
        <w:pBdr>
          <w:top w:val="nil"/>
          <w:left w:val="nil"/>
          <w:bottom w:val="nil"/>
          <w:right w:val="nil"/>
          <w:between w:val="nil"/>
        </w:pBdr>
        <w:spacing w:after="240" w:line="240" w:lineRule="auto"/>
        <w:rPr>
          <w:rFonts w:ascii="Century Gothic" w:eastAsia="Calibri" w:hAnsi="Century Gothic" w:cs="Arial"/>
          <w:color w:val="000000"/>
          <w:sz w:val="24"/>
          <w:szCs w:val="24"/>
        </w:rPr>
      </w:pPr>
      <w:r w:rsidRPr="004A1D79">
        <w:rPr>
          <w:rFonts w:ascii="Century Gothic" w:eastAsia="Calibri" w:hAnsi="Century Gothic" w:cs="Arial"/>
          <w:color w:val="000000"/>
          <w:sz w:val="24"/>
          <w:szCs w:val="24"/>
        </w:rPr>
        <w:t>A parent would be expected to explain the basis of their belief that the young person lacked capacity and an assessment might help them to do so. Such an assessment may not be necessary in all cases, depending on the other evidence available to support the parent's belief.</w:t>
      </w:r>
    </w:p>
    <w:p w14:paraId="447EFD1F" w14:textId="77777777" w:rsidR="00A06916" w:rsidRPr="004A1D79" w:rsidRDefault="00B57875" w:rsidP="00DD3233">
      <w:pPr>
        <w:spacing w:after="240" w:line="240" w:lineRule="auto"/>
        <w:rPr>
          <w:rFonts w:ascii="Century Gothic" w:eastAsia="Times New Roman" w:hAnsi="Century Gothic" w:cs="Arial"/>
          <w:i/>
          <w:sz w:val="24"/>
          <w:szCs w:val="24"/>
        </w:rPr>
      </w:pPr>
      <w:r w:rsidRPr="004A1D79">
        <w:rPr>
          <w:rFonts w:ascii="Century Gothic" w:eastAsia="Calibri" w:hAnsi="Century Gothic" w:cs="Arial"/>
          <w:color w:val="555555"/>
          <w:sz w:val="24"/>
          <w:szCs w:val="24"/>
        </w:rPr>
        <w:t xml:space="preserve">  “</w:t>
      </w:r>
      <w:r w:rsidRPr="004A1D79">
        <w:rPr>
          <w:rFonts w:ascii="Century Gothic" w:eastAsia="Calibri" w:hAnsi="Century Gothic" w:cs="Arial"/>
          <w:i/>
          <w:color w:val="555555"/>
          <w:sz w:val="24"/>
          <w:szCs w:val="24"/>
        </w:rPr>
        <w:t xml:space="preserve">Mental Capacity </w:t>
      </w:r>
      <w:r w:rsidRPr="004A1D79">
        <w:rPr>
          <w:rFonts w:ascii="Century Gothic" w:eastAsia="Calibri" w:hAnsi="Century Gothic" w:cs="Arial"/>
          <w:i/>
          <w:color w:val="5E6A6A"/>
          <w:sz w:val="24"/>
          <w:szCs w:val="24"/>
        </w:rPr>
        <w:t>is the ability to make decisions for yourself. People who cannot do this are said to ‘lack capacity</w:t>
      </w:r>
      <w:r w:rsidR="000E4803" w:rsidRPr="004A1D79">
        <w:rPr>
          <w:rFonts w:ascii="Century Gothic" w:eastAsia="Calibri" w:hAnsi="Century Gothic" w:cs="Arial"/>
          <w:i/>
          <w:color w:val="5E6A6A"/>
          <w:sz w:val="24"/>
          <w:szCs w:val="24"/>
        </w:rPr>
        <w:t>.’</w:t>
      </w:r>
      <w:r w:rsidRPr="004A1D79">
        <w:rPr>
          <w:rFonts w:ascii="Century Gothic" w:eastAsia="Calibri" w:hAnsi="Century Gothic" w:cs="Arial"/>
          <w:i/>
          <w:color w:val="5E6A6A"/>
          <w:sz w:val="24"/>
          <w:szCs w:val="24"/>
        </w:rPr>
        <w:t xml:space="preserve"> This might be due to illness, injury, a learning disability, or mental health problems that affect the way their brain works.”</w:t>
      </w:r>
    </w:p>
    <w:p w14:paraId="550A8CC6" w14:textId="77777777" w:rsidR="00DD3233" w:rsidRPr="004A1D79" w:rsidRDefault="00B57875" w:rsidP="00DD3233">
      <w:pPr>
        <w:spacing w:after="240" w:line="240" w:lineRule="auto"/>
        <w:rPr>
          <w:rFonts w:ascii="Century Gothic" w:eastAsia="Times New Roman" w:hAnsi="Century Gothic" w:cs="Arial"/>
          <w:i/>
          <w:sz w:val="24"/>
          <w:szCs w:val="24"/>
        </w:rPr>
      </w:pPr>
      <w:r w:rsidRPr="004A1D79">
        <w:rPr>
          <w:rFonts w:ascii="Century Gothic" w:eastAsia="Calibri" w:hAnsi="Century Gothic" w:cs="Arial"/>
          <w:b/>
          <w:sz w:val="24"/>
          <w:szCs w:val="24"/>
        </w:rPr>
        <w:t>To have capacity a person must be able to</w:t>
      </w:r>
      <w:r w:rsidRPr="004A1D79">
        <w:rPr>
          <w:rFonts w:ascii="Century Gothic" w:eastAsia="Calibri" w:hAnsi="Century Gothic" w:cs="Arial"/>
          <w:bCs/>
          <w:sz w:val="24"/>
          <w:szCs w:val="24"/>
        </w:rPr>
        <w:t>:</w:t>
      </w:r>
    </w:p>
    <w:p w14:paraId="511D21A9" w14:textId="6CD2260C" w:rsidR="001C5DD8" w:rsidRPr="004A1D79" w:rsidRDefault="001C5DD8" w:rsidP="00DD3233">
      <w:pPr>
        <w:spacing w:after="240" w:line="240" w:lineRule="auto"/>
        <w:rPr>
          <w:rFonts w:ascii="Century Gothic" w:eastAsia="Times New Roman" w:hAnsi="Century Gothic" w:cs="Arial"/>
          <w:i/>
          <w:sz w:val="24"/>
          <w:szCs w:val="24"/>
        </w:rPr>
      </w:pPr>
      <w:r w:rsidRPr="004A1D79">
        <w:rPr>
          <w:rFonts w:ascii="Century Gothic" w:eastAsia="Times New Roman" w:hAnsi="Century Gothic" w:cs="Arial"/>
          <w:bCs/>
          <w:iCs/>
          <w:sz w:val="24"/>
          <w:szCs w:val="24"/>
        </w:rPr>
        <w:t>Understand the information that is relevant to the decision they wish to make.</w:t>
      </w:r>
    </w:p>
    <w:p w14:paraId="570DFF98" w14:textId="053D7ECA" w:rsidR="001C5DD8" w:rsidRPr="004A1D79" w:rsidRDefault="001C5DD8" w:rsidP="00DD3233">
      <w:pPr>
        <w:pStyle w:val="ListParagraph"/>
        <w:numPr>
          <w:ilvl w:val="0"/>
          <w:numId w:val="12"/>
        </w:numPr>
        <w:spacing w:after="240" w:line="240" w:lineRule="auto"/>
        <w:rPr>
          <w:rFonts w:ascii="Century Gothic" w:eastAsia="Times New Roman" w:hAnsi="Century Gothic" w:cs="Arial"/>
          <w:bCs/>
          <w:iCs/>
          <w:sz w:val="24"/>
          <w:szCs w:val="24"/>
        </w:rPr>
      </w:pPr>
      <w:r w:rsidRPr="004A1D79">
        <w:rPr>
          <w:rFonts w:ascii="Century Gothic" w:eastAsia="Times New Roman" w:hAnsi="Century Gothic" w:cs="Arial"/>
          <w:bCs/>
          <w:iCs/>
          <w:sz w:val="24"/>
          <w:szCs w:val="24"/>
        </w:rPr>
        <w:t>Retain the information long enough to be able to make the decision.</w:t>
      </w:r>
    </w:p>
    <w:p w14:paraId="4F1342EF" w14:textId="5CBBCD3F" w:rsidR="001C5DD8" w:rsidRPr="004A1D79" w:rsidRDefault="001C5DD8" w:rsidP="00DD3233">
      <w:pPr>
        <w:pStyle w:val="ListParagraph"/>
        <w:numPr>
          <w:ilvl w:val="0"/>
          <w:numId w:val="12"/>
        </w:numPr>
        <w:spacing w:after="240" w:line="240" w:lineRule="auto"/>
        <w:rPr>
          <w:rFonts w:ascii="Century Gothic" w:eastAsia="Times New Roman" w:hAnsi="Century Gothic" w:cs="Arial"/>
          <w:bCs/>
          <w:iCs/>
          <w:sz w:val="24"/>
          <w:szCs w:val="24"/>
        </w:rPr>
      </w:pPr>
      <w:r w:rsidRPr="004A1D79">
        <w:rPr>
          <w:rFonts w:ascii="Century Gothic" w:eastAsia="Times New Roman" w:hAnsi="Century Gothic" w:cs="Arial"/>
          <w:bCs/>
          <w:iCs/>
          <w:sz w:val="24"/>
          <w:szCs w:val="24"/>
        </w:rPr>
        <w:t>Weigh up the information available to make the decision.</w:t>
      </w:r>
    </w:p>
    <w:p w14:paraId="0857114F" w14:textId="77777777" w:rsidR="00A06916" w:rsidRPr="004A1D79" w:rsidRDefault="001C5DD8" w:rsidP="00DD3233">
      <w:pPr>
        <w:pStyle w:val="ListParagraph"/>
        <w:numPr>
          <w:ilvl w:val="0"/>
          <w:numId w:val="12"/>
        </w:numPr>
        <w:spacing w:after="240" w:line="240" w:lineRule="auto"/>
        <w:rPr>
          <w:rFonts w:ascii="Century Gothic" w:eastAsia="Times New Roman" w:hAnsi="Century Gothic" w:cs="Arial"/>
          <w:bCs/>
          <w:iCs/>
          <w:sz w:val="24"/>
          <w:szCs w:val="24"/>
        </w:rPr>
      </w:pPr>
      <w:r w:rsidRPr="004A1D79">
        <w:rPr>
          <w:rFonts w:ascii="Century Gothic" w:eastAsia="Times New Roman" w:hAnsi="Century Gothic" w:cs="Arial"/>
          <w:bCs/>
          <w:iCs/>
          <w:sz w:val="24"/>
          <w:szCs w:val="24"/>
        </w:rPr>
        <w:lastRenderedPageBreak/>
        <w:t>Communicate their decision by any means, including talking, using sign language, or through simple muscle movements such as blinking an eye or squeezing a hand.</w:t>
      </w:r>
    </w:p>
    <w:p w14:paraId="73C13ABB" w14:textId="589FDFBC" w:rsidR="00A06916" w:rsidRPr="004A1D79" w:rsidRDefault="001C5DD8" w:rsidP="00DD3233">
      <w:pPr>
        <w:pStyle w:val="ListParagraph"/>
        <w:numPr>
          <w:ilvl w:val="0"/>
          <w:numId w:val="12"/>
        </w:numPr>
        <w:spacing w:after="240" w:line="240" w:lineRule="auto"/>
        <w:rPr>
          <w:rFonts w:ascii="Century Gothic" w:eastAsia="Times New Roman" w:hAnsi="Century Gothic" w:cs="Arial"/>
          <w:bCs/>
          <w:iCs/>
          <w:sz w:val="24"/>
          <w:szCs w:val="24"/>
        </w:rPr>
      </w:pPr>
      <w:r w:rsidRPr="004A1D79">
        <w:rPr>
          <w:rFonts w:ascii="Century Gothic" w:eastAsia="Times New Roman" w:hAnsi="Century Gothic" w:cs="Arial"/>
          <w:bCs/>
          <w:iCs/>
          <w:sz w:val="24"/>
          <w:szCs w:val="24"/>
        </w:rPr>
        <w:t>People should be assumed to have capacity unless there is clear evidence that shows otherwise. Where capacity is in question, the person should be assessed by a suitably qualified professional on whether they have the ability to make a particular decision at a particular time. The mental capacity of the person can fluctuate. As an example, for a person with dementia there might be times of the day when they are able to think more clearly. Where a person has fluctuating capacity, they should, where possible, be assisted to make the decision at the time that they have the capacity to do so.</w:t>
      </w:r>
      <w:r w:rsidR="00A06916" w:rsidRPr="004A1D79">
        <w:rPr>
          <w:rFonts w:ascii="Century Gothic" w:eastAsia="Times New Roman" w:hAnsi="Century Gothic" w:cs="Arial"/>
          <w:bCs/>
          <w:iCs/>
          <w:sz w:val="24"/>
          <w:szCs w:val="24"/>
        </w:rPr>
        <w:t xml:space="preserve"> </w:t>
      </w:r>
    </w:p>
    <w:p w14:paraId="15A3DFFC" w14:textId="18403F18" w:rsidR="00847C45" w:rsidRPr="004A1D79" w:rsidRDefault="005D2332" w:rsidP="00DD3233">
      <w:pPr>
        <w:spacing w:after="240" w:line="240" w:lineRule="auto"/>
        <w:rPr>
          <w:rFonts w:ascii="Century Gothic" w:eastAsia="Times New Roman" w:hAnsi="Century Gothic" w:cs="Arial"/>
          <w:b/>
          <w:color w:val="002060"/>
          <w:sz w:val="24"/>
          <w:szCs w:val="24"/>
          <w:lang w:eastAsia="en-GB"/>
        </w:rPr>
      </w:pPr>
      <w:r w:rsidRPr="004A1D79">
        <w:rPr>
          <w:rStyle w:val="Strong"/>
          <w:rFonts w:ascii="Century Gothic" w:hAnsi="Century Gothic" w:cs="Arial"/>
          <w:b w:val="0"/>
          <w:bCs w:val="0"/>
          <w:sz w:val="24"/>
          <w:szCs w:val="24"/>
        </w:rPr>
        <w:t>For more information:</w:t>
      </w:r>
      <w:bookmarkStart w:id="0" w:name="_30j0zll" w:colFirst="0" w:colLast="0"/>
      <w:bookmarkEnd w:id="0"/>
      <w:r w:rsidRPr="004A1D79">
        <w:rPr>
          <w:rFonts w:ascii="Century Gothic" w:eastAsia="Times New Roman" w:hAnsi="Century Gothic" w:cs="Arial"/>
          <w:b/>
          <w:color w:val="002060"/>
          <w:sz w:val="24"/>
          <w:szCs w:val="24"/>
          <w:lang w:eastAsia="en-GB"/>
        </w:rPr>
        <w:fldChar w:fldCharType="begin"/>
      </w:r>
      <w:r w:rsidRPr="004A1D79">
        <w:rPr>
          <w:rFonts w:ascii="Century Gothic" w:eastAsia="Times New Roman" w:hAnsi="Century Gothic" w:cs="Arial"/>
          <w:b/>
          <w:color w:val="002060"/>
          <w:sz w:val="24"/>
          <w:szCs w:val="24"/>
          <w:lang w:eastAsia="en-GB"/>
        </w:rPr>
        <w:instrText xml:space="preserve"> HYPERLINK "https://www.ipsea.org.uk/faqs/young-people-and-mental-capacity" </w:instrText>
      </w:r>
      <w:r w:rsidRPr="004A1D79">
        <w:rPr>
          <w:rFonts w:ascii="Century Gothic" w:eastAsia="Times New Roman" w:hAnsi="Century Gothic" w:cs="Arial"/>
          <w:b/>
          <w:color w:val="002060"/>
          <w:sz w:val="24"/>
          <w:szCs w:val="24"/>
          <w:lang w:eastAsia="en-GB"/>
        </w:rPr>
      </w:r>
      <w:r w:rsidRPr="004A1D79">
        <w:rPr>
          <w:rFonts w:ascii="Century Gothic" w:eastAsia="Times New Roman" w:hAnsi="Century Gothic" w:cs="Arial"/>
          <w:b/>
          <w:color w:val="002060"/>
          <w:sz w:val="24"/>
          <w:szCs w:val="24"/>
          <w:lang w:eastAsia="en-GB"/>
        </w:rPr>
        <w:fldChar w:fldCharType="separate"/>
      </w:r>
      <w:r w:rsidRPr="004A1D79">
        <w:rPr>
          <w:rStyle w:val="Hyperlink"/>
          <w:rFonts w:ascii="Century Gothic" w:eastAsia="Times New Roman" w:hAnsi="Century Gothic" w:cs="Arial"/>
          <w:b/>
          <w:color w:val="002060"/>
          <w:sz w:val="24"/>
          <w:szCs w:val="24"/>
          <w:lang w:eastAsia="en-GB"/>
        </w:rPr>
        <w:t>https://www.ipsea.org.uk/faqs/young-people-and-mental-capacity</w:t>
      </w:r>
      <w:r w:rsidRPr="004A1D79">
        <w:rPr>
          <w:rFonts w:ascii="Century Gothic" w:eastAsia="Times New Roman" w:hAnsi="Century Gothic" w:cs="Arial"/>
          <w:b/>
          <w:color w:val="002060"/>
          <w:sz w:val="24"/>
          <w:szCs w:val="24"/>
          <w:lang w:eastAsia="en-GB"/>
        </w:rPr>
        <w:fldChar w:fldCharType="end"/>
      </w:r>
    </w:p>
    <w:p w14:paraId="1DBC8249" w14:textId="77777777" w:rsidR="005D2332" w:rsidRPr="004A1D79" w:rsidRDefault="005D2332" w:rsidP="00DD3233">
      <w:pPr>
        <w:spacing w:after="240" w:line="240" w:lineRule="auto"/>
        <w:rPr>
          <w:rFonts w:ascii="Century Gothic" w:eastAsia="Times New Roman" w:hAnsi="Century Gothic" w:cs="Arial"/>
          <w:b/>
          <w:sz w:val="24"/>
          <w:szCs w:val="24"/>
          <w:lang w:eastAsia="en-GB"/>
        </w:rPr>
      </w:pPr>
    </w:p>
    <w:p w14:paraId="0DFF2E3F" w14:textId="77777777" w:rsidR="00797F7C" w:rsidRDefault="00797F7C">
      <w:pPr>
        <w:rPr>
          <w:rStyle w:val="Strong"/>
          <w:rFonts w:ascii="Century Gothic" w:hAnsi="Century Gothic" w:cs="Arial"/>
          <w:b w:val="0"/>
          <w:bCs w:val="0"/>
          <w:sz w:val="24"/>
          <w:szCs w:val="24"/>
        </w:rPr>
      </w:pP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797F7C" w:rsidRPr="007D3FBC" w14:paraId="7595A2B3" w14:textId="77777777" w:rsidTr="008A3816">
        <w:trPr>
          <w:trHeight w:val="7503"/>
        </w:trPr>
        <w:tc>
          <w:tcPr>
            <w:tcW w:w="9918" w:type="dxa"/>
          </w:tcPr>
          <w:p w14:paraId="14D1D51D" w14:textId="77777777" w:rsidR="00797F7C" w:rsidRPr="004E5B34" w:rsidRDefault="00797F7C" w:rsidP="008A3816">
            <w:pPr>
              <w:spacing w:line="259" w:lineRule="auto"/>
              <w:jc w:val="center"/>
              <w:rPr>
                <w:rFonts w:ascii="Century Gothic" w:hAnsi="Century Gothic" w:cs="Arial"/>
                <w:b/>
                <w:bCs/>
                <w:u w:val="single"/>
              </w:rPr>
            </w:pPr>
            <w:r w:rsidRPr="004E5B34">
              <w:rPr>
                <w:rFonts w:ascii="Century Gothic" w:hAnsi="Century Gothic" w:cs="Arial"/>
                <w:b/>
                <w:bCs/>
                <w:u w:val="single"/>
              </w:rPr>
              <w:lastRenderedPageBreak/>
              <w:t>Contact Details for SENDIASS Manchester</w:t>
            </w:r>
          </w:p>
          <w:p w14:paraId="50E98716" w14:textId="77777777" w:rsidR="00797F7C" w:rsidRPr="004E5B34" w:rsidRDefault="00797F7C" w:rsidP="008A3816">
            <w:pPr>
              <w:spacing w:line="259" w:lineRule="auto"/>
              <w:rPr>
                <w:rFonts w:ascii="Century Gothic" w:hAnsi="Century Gothic" w:cs="Arial"/>
              </w:rPr>
            </w:pPr>
          </w:p>
          <w:p w14:paraId="29F030C2" w14:textId="77777777" w:rsidR="00797F7C" w:rsidRPr="004E5B34" w:rsidRDefault="00797F7C" w:rsidP="008A3816">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7E8B4D2D" w14:textId="77777777" w:rsidR="00797F7C" w:rsidRPr="004E5B34" w:rsidRDefault="00797F7C" w:rsidP="008A3816">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411CBB39" w14:textId="77777777" w:rsidR="00797F7C" w:rsidRPr="004E5B34" w:rsidRDefault="00797F7C" w:rsidP="008A3816">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11"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06474790" w14:textId="77777777" w:rsidR="00797F7C" w:rsidRDefault="00797F7C" w:rsidP="008A3816">
            <w:pPr>
              <w:spacing w:line="259" w:lineRule="auto"/>
              <w:rPr>
                <w:rFonts w:ascii="Century Gothic" w:hAnsi="Century Gothic" w:cs="Arial"/>
              </w:rPr>
            </w:pPr>
          </w:p>
          <w:p w14:paraId="77910838" w14:textId="77777777" w:rsidR="00797F7C" w:rsidRPr="004E5B34" w:rsidRDefault="00797F7C" w:rsidP="008A3816">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12" w:history="1">
              <w:r w:rsidRPr="004E5B34">
                <w:rPr>
                  <w:rStyle w:val="Hyperlink"/>
                  <w:rFonts w:ascii="Century Gothic" w:hAnsi="Century Gothic" w:cs="Arial"/>
                  <w:b/>
                  <w:bCs/>
                </w:rPr>
                <w:t>Contact Us (iasmanchester.org)</w:t>
              </w:r>
            </w:hyperlink>
          </w:p>
          <w:p w14:paraId="11F5534B" w14:textId="77777777" w:rsidR="00797F7C" w:rsidRPr="004E5B34" w:rsidRDefault="00797F7C" w:rsidP="008A3816">
            <w:pPr>
              <w:spacing w:after="160" w:line="259" w:lineRule="auto"/>
              <w:rPr>
                <w:rFonts w:ascii="Century Gothic" w:hAnsi="Century Gothic" w:cs="Arial"/>
              </w:rPr>
            </w:pPr>
          </w:p>
          <w:p w14:paraId="0B891CF8" w14:textId="77777777" w:rsidR="00797F7C" w:rsidRPr="004E5B34" w:rsidRDefault="00797F7C" w:rsidP="008A3816">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13" w:history="1">
              <w:r w:rsidRPr="004E5B34">
                <w:rPr>
                  <w:rStyle w:val="Hyperlink"/>
                  <w:rFonts w:ascii="Century Gothic" w:hAnsi="Century Gothic" w:cs="Arial"/>
                  <w:b/>
                  <w:bCs/>
                </w:rPr>
                <w:t>About SENDIASS Manchester (iasmanchester.org)</w:t>
              </w:r>
            </w:hyperlink>
          </w:p>
          <w:p w14:paraId="26291CD4" w14:textId="77777777" w:rsidR="00797F7C" w:rsidRPr="004E5B34" w:rsidRDefault="00797F7C" w:rsidP="008A3816">
            <w:pPr>
              <w:spacing w:after="160" w:line="259" w:lineRule="auto"/>
              <w:rPr>
                <w:rFonts w:ascii="Century Gothic" w:hAnsi="Century Gothic" w:cs="Arial"/>
                <w:b/>
                <w:bCs/>
              </w:rPr>
            </w:pPr>
          </w:p>
          <w:p w14:paraId="1243B67A" w14:textId="77777777" w:rsidR="00797F7C" w:rsidRPr="004E5B34" w:rsidRDefault="00797F7C" w:rsidP="008A3816">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14" w:history="1">
              <w:r w:rsidRPr="004E5B34">
                <w:rPr>
                  <w:rStyle w:val="Hyperlink"/>
                  <w:rFonts w:ascii="Century Gothic" w:hAnsi="Century Gothic" w:cs="Arial"/>
                  <w:b/>
                  <w:bCs/>
                </w:rPr>
                <w:t>Listen to our SEND Talk podcasts</w:t>
              </w:r>
            </w:hyperlink>
          </w:p>
          <w:p w14:paraId="4ABC2868" w14:textId="77777777" w:rsidR="00797F7C" w:rsidRPr="004E5B34" w:rsidRDefault="00797F7C" w:rsidP="008A3816">
            <w:pPr>
              <w:spacing w:after="160" w:line="259" w:lineRule="auto"/>
              <w:rPr>
                <w:rFonts w:ascii="Century Gothic" w:hAnsi="Century Gothic" w:cs="Arial"/>
                <w:b/>
                <w:bCs/>
              </w:rPr>
            </w:pPr>
          </w:p>
          <w:p w14:paraId="2F66FF90" w14:textId="77777777" w:rsidR="00797F7C" w:rsidRPr="004E5B34" w:rsidRDefault="00797F7C" w:rsidP="008A3816">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15" w:history="1">
              <w:r w:rsidRPr="004E5B34">
                <w:rPr>
                  <w:rStyle w:val="Hyperlink"/>
                  <w:rFonts w:ascii="Century Gothic" w:hAnsi="Century Gothic" w:cs="Arial"/>
                  <w:b/>
                  <w:bCs/>
                </w:rPr>
                <w:t>https://www.youtube.com/@SENDIASSManchester</w:t>
              </w:r>
            </w:hyperlink>
          </w:p>
          <w:p w14:paraId="1D6712BA" w14:textId="77777777" w:rsidR="00797F7C" w:rsidRPr="004E5B34" w:rsidRDefault="00797F7C" w:rsidP="008A3816">
            <w:pPr>
              <w:jc w:val="both"/>
              <w:rPr>
                <w:rFonts w:ascii="Century Gothic" w:hAnsi="Century Gothic" w:cs="Arial"/>
              </w:rPr>
            </w:pPr>
          </w:p>
          <w:p w14:paraId="16463420" w14:textId="77777777" w:rsidR="00797F7C" w:rsidRPr="004E5B34" w:rsidRDefault="00797F7C" w:rsidP="008A3816">
            <w:pPr>
              <w:rPr>
                <w:rFonts w:ascii="Century Gothic" w:hAnsi="Century Gothic" w:cs="Arial"/>
              </w:rPr>
            </w:pPr>
            <w:r w:rsidRPr="004E5B34">
              <w:rPr>
                <w:rFonts w:ascii="Century Gothic" w:hAnsi="Century Gothic" w:cs="Arial"/>
                <w:noProof/>
              </w:rPr>
              <w:drawing>
                <wp:anchor distT="0" distB="0" distL="114300" distR="114300" simplePos="0" relativeHeight="251661312" behindDoc="1" locked="0" layoutInCell="1" allowOverlap="1" wp14:anchorId="088FA5F7" wp14:editId="09DEAEA7">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60288" behindDoc="1" locked="0" layoutInCell="1" allowOverlap="1" wp14:anchorId="3EDEFFCE" wp14:editId="0C085216">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59264" behindDoc="1" locked="0" layoutInCell="1" allowOverlap="1" wp14:anchorId="3641DE13" wp14:editId="17F14EB4">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4A7F34" w14:textId="77777777" w:rsidR="00797F7C" w:rsidRPr="004E5B34" w:rsidRDefault="00797F7C" w:rsidP="008A3816">
            <w:pPr>
              <w:rPr>
                <w:rFonts w:ascii="Century Gothic" w:hAnsi="Century Gothic" w:cs="Arial"/>
              </w:rPr>
            </w:pPr>
          </w:p>
          <w:p w14:paraId="2AFE9D9F" w14:textId="77777777" w:rsidR="00797F7C" w:rsidRPr="004E5B34" w:rsidRDefault="00797F7C" w:rsidP="008A3816">
            <w:pPr>
              <w:rPr>
                <w:rStyle w:val="Strong"/>
                <w:rFonts w:ascii="Century Gothic" w:hAnsi="Century Gothic" w:cs="Arial"/>
                <w:b w:val="0"/>
                <w:bCs w:val="0"/>
              </w:rPr>
            </w:pPr>
          </w:p>
          <w:p w14:paraId="04F1AB4A" w14:textId="77777777" w:rsidR="00797F7C" w:rsidRPr="004E5B34" w:rsidRDefault="00797F7C" w:rsidP="008A3816">
            <w:pPr>
              <w:rPr>
                <w:rStyle w:val="Strong"/>
                <w:rFonts w:ascii="Century Gothic" w:hAnsi="Century Gothic" w:cs="Arial"/>
                <w:b w:val="0"/>
                <w:bCs w:val="0"/>
              </w:rPr>
            </w:pPr>
          </w:p>
          <w:p w14:paraId="4644F725" w14:textId="77777777" w:rsidR="00797F7C" w:rsidRPr="004E5B34" w:rsidRDefault="00797F7C" w:rsidP="008A3816">
            <w:pPr>
              <w:rPr>
                <w:rStyle w:val="Strong"/>
                <w:rFonts w:ascii="Century Gothic" w:hAnsi="Century Gothic" w:cs="Arial"/>
                <w:b w:val="0"/>
                <w:bCs w:val="0"/>
              </w:rPr>
            </w:pPr>
          </w:p>
          <w:p w14:paraId="5ECA284C" w14:textId="77777777" w:rsidR="00797F7C" w:rsidRPr="004E5B34" w:rsidRDefault="00797F7C" w:rsidP="008A3816">
            <w:pPr>
              <w:rPr>
                <w:rStyle w:val="Strong"/>
                <w:rFonts w:ascii="Century Gothic" w:hAnsi="Century Gothic" w:cs="Arial"/>
              </w:rPr>
            </w:pPr>
          </w:p>
          <w:p w14:paraId="0C78CDFE" w14:textId="77777777" w:rsidR="00797F7C" w:rsidRPr="004E5B34" w:rsidRDefault="00797F7C" w:rsidP="008A3816">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11834FB6" w14:textId="77777777" w:rsidR="00797F7C" w:rsidRPr="002F737D" w:rsidRDefault="00797F7C" w:rsidP="008A3816">
            <w:pPr>
              <w:rPr>
                <w:rFonts w:ascii="Arial" w:hAnsi="Arial" w:cs="Arial"/>
                <w:sz w:val="24"/>
                <w:szCs w:val="24"/>
              </w:rPr>
            </w:pPr>
          </w:p>
        </w:tc>
      </w:tr>
    </w:tbl>
    <w:p w14:paraId="6FC933B7" w14:textId="77777777" w:rsidR="00797F7C" w:rsidRPr="004A1D79" w:rsidRDefault="00797F7C">
      <w:pPr>
        <w:rPr>
          <w:rStyle w:val="Strong"/>
          <w:rFonts w:ascii="Century Gothic" w:hAnsi="Century Gothic" w:cs="Arial"/>
          <w:b w:val="0"/>
          <w:bCs w:val="0"/>
          <w:sz w:val="24"/>
          <w:szCs w:val="24"/>
        </w:rPr>
      </w:pPr>
    </w:p>
    <w:sectPr w:rsidR="00797F7C" w:rsidRPr="004A1D79">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FCC03" w14:textId="77777777" w:rsidR="00DE6A70" w:rsidRDefault="00DE6A70" w:rsidP="00BA1FCD">
      <w:pPr>
        <w:spacing w:after="0" w:line="240" w:lineRule="auto"/>
      </w:pPr>
      <w:r>
        <w:separator/>
      </w:r>
    </w:p>
  </w:endnote>
  <w:endnote w:type="continuationSeparator" w:id="0">
    <w:p w14:paraId="56156663" w14:textId="77777777" w:rsidR="00DE6A70" w:rsidRDefault="00DE6A70"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CF525" w14:textId="31E6DEA8" w:rsidR="00DD3233" w:rsidRPr="00FB6C49" w:rsidRDefault="00DD3233" w:rsidP="00DD3233">
    <w:pPr>
      <w:spacing w:line="275" w:lineRule="auto"/>
      <w:textDirection w:val="btLr"/>
      <w:rPr>
        <w:rFonts w:ascii="Century Gothic" w:hAnsi="Century Gothic"/>
        <w:bCs/>
        <w:sz w:val="24"/>
        <w:szCs w:val="24"/>
      </w:rPr>
    </w:pPr>
    <w:r w:rsidRPr="00DD3233">
      <w:rPr>
        <w:rFonts w:ascii="Century Gothic" w:hAnsi="Century Gothic"/>
        <w:bCs/>
        <w:sz w:val="16"/>
        <w:szCs w:val="16"/>
      </w:rPr>
      <w:t>.</w:t>
    </w:r>
  </w:p>
  <w:p w14:paraId="6FA6C930" w14:textId="34E910B2" w:rsidR="00A25362" w:rsidRPr="00FB6C49" w:rsidRDefault="00A25362" w:rsidP="00A25362">
    <w:pPr>
      <w:spacing w:line="275" w:lineRule="auto"/>
      <w:textDirection w:val="btLr"/>
      <w:rPr>
        <w:rFonts w:ascii="Century Gothic" w:hAnsi="Century Gothic"/>
        <w:bCs/>
        <w:sz w:val="24"/>
        <w:szCs w:val="24"/>
      </w:rPr>
    </w:pPr>
    <w:r w:rsidRPr="00FB6C49">
      <w:rPr>
        <w:rFonts w:ascii="Century Gothic" w:hAnsi="Century Gothic"/>
        <w:bCs/>
        <w:sz w:val="24"/>
        <w:szCs w:val="24"/>
      </w:rPr>
      <w:t xml:space="preserve">Mental capacity and </w:t>
    </w:r>
    <w:r w:rsidR="004F571C" w:rsidRPr="00FB6C49">
      <w:rPr>
        <w:rFonts w:ascii="Century Gothic" w:hAnsi="Century Gothic"/>
        <w:bCs/>
        <w:sz w:val="24"/>
        <w:szCs w:val="24"/>
      </w:rPr>
      <w:t xml:space="preserve">decision-making     Page </w:t>
    </w:r>
    <w:r w:rsidR="004F571C" w:rsidRPr="00FB6C49">
      <w:rPr>
        <w:rFonts w:ascii="Century Gothic" w:hAnsi="Century Gothic"/>
        <w:bCs/>
        <w:sz w:val="24"/>
        <w:szCs w:val="24"/>
      </w:rPr>
      <w:fldChar w:fldCharType="begin"/>
    </w:r>
    <w:r w:rsidR="004F571C" w:rsidRPr="00FB6C49">
      <w:rPr>
        <w:rFonts w:ascii="Century Gothic" w:hAnsi="Century Gothic"/>
        <w:bCs/>
        <w:sz w:val="24"/>
        <w:szCs w:val="24"/>
      </w:rPr>
      <w:instrText xml:space="preserve"> PAGE   \* MERGEFORMAT </w:instrText>
    </w:r>
    <w:r w:rsidR="004F571C" w:rsidRPr="00FB6C49">
      <w:rPr>
        <w:rFonts w:ascii="Century Gothic" w:hAnsi="Century Gothic"/>
        <w:bCs/>
        <w:sz w:val="24"/>
        <w:szCs w:val="24"/>
      </w:rPr>
      <w:fldChar w:fldCharType="separate"/>
    </w:r>
    <w:r w:rsidR="004F571C" w:rsidRPr="00FB6C49">
      <w:rPr>
        <w:rFonts w:ascii="Century Gothic" w:hAnsi="Century Gothic"/>
        <w:bCs/>
        <w:noProof/>
        <w:sz w:val="24"/>
        <w:szCs w:val="24"/>
      </w:rPr>
      <w:t>1</w:t>
    </w:r>
    <w:r w:rsidR="004F571C" w:rsidRPr="00FB6C49">
      <w:rPr>
        <w:rFonts w:ascii="Century Gothic" w:hAnsi="Century Gothic"/>
        <w:bCs/>
        <w:noProof/>
        <w:sz w:val="24"/>
        <w:szCs w:val="24"/>
      </w:rPr>
      <w:fldChar w:fldCharType="end"/>
    </w:r>
  </w:p>
  <w:p w14:paraId="33DF8384" w14:textId="590C7CAD" w:rsidR="00A25362" w:rsidRPr="00BA1FCD" w:rsidRDefault="00A25362" w:rsidP="00A25362">
    <w:pPr>
      <w:tabs>
        <w:tab w:val="left" w:pos="4050"/>
      </w:tabs>
      <w:spacing w:line="240" w:lineRule="auto"/>
      <w:rPr>
        <w:rFonts w:ascii="Arial" w:hAnsi="Arial" w:cs="Arial"/>
        <w:bCs/>
        <w:sz w:val="16"/>
        <w:szCs w:val="16"/>
      </w:rPr>
    </w:pPr>
  </w:p>
  <w:p w14:paraId="1BF272D6" w14:textId="77777777" w:rsidR="00BA1FCD" w:rsidRPr="00BA1FCD" w:rsidRDefault="00BA1FCD">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7EF29" w14:textId="77777777" w:rsidR="00DE6A70" w:rsidRDefault="00DE6A70" w:rsidP="00BA1FCD">
      <w:pPr>
        <w:spacing w:after="0" w:line="240" w:lineRule="auto"/>
      </w:pPr>
      <w:r>
        <w:separator/>
      </w:r>
    </w:p>
  </w:footnote>
  <w:footnote w:type="continuationSeparator" w:id="0">
    <w:p w14:paraId="4AAADA5C" w14:textId="77777777" w:rsidR="00DE6A70" w:rsidRDefault="00DE6A70"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C66E0"/>
    <w:multiLevelType w:val="hybridMultilevel"/>
    <w:tmpl w:val="61626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E0C66"/>
    <w:multiLevelType w:val="hybridMultilevel"/>
    <w:tmpl w:val="BFB6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53E05"/>
    <w:multiLevelType w:val="hybridMultilevel"/>
    <w:tmpl w:val="2E7A51AA"/>
    <w:lvl w:ilvl="0" w:tplc="3A60D8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662D3"/>
    <w:multiLevelType w:val="multilevel"/>
    <w:tmpl w:val="29D2BC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681A48C"/>
    <w:multiLevelType w:val="hybridMultilevel"/>
    <w:tmpl w:val="D6E8302A"/>
    <w:lvl w:ilvl="0" w:tplc="0E04F95C">
      <w:start w:val="1"/>
      <w:numFmt w:val="bullet"/>
      <w:lvlText w:val=""/>
      <w:lvlJc w:val="left"/>
      <w:pPr>
        <w:ind w:left="1080" w:hanging="360"/>
      </w:pPr>
      <w:rPr>
        <w:rFonts w:ascii="Symbol" w:hAnsi="Symbol" w:hint="default"/>
      </w:rPr>
    </w:lvl>
    <w:lvl w:ilvl="1" w:tplc="0B62F3BC">
      <w:start w:val="1"/>
      <w:numFmt w:val="bullet"/>
      <w:lvlText w:val="o"/>
      <w:lvlJc w:val="left"/>
      <w:pPr>
        <w:ind w:left="1440" w:hanging="360"/>
      </w:pPr>
      <w:rPr>
        <w:rFonts w:ascii="Courier New" w:hAnsi="Courier New" w:hint="default"/>
      </w:rPr>
    </w:lvl>
    <w:lvl w:ilvl="2" w:tplc="33E668FE">
      <w:start w:val="1"/>
      <w:numFmt w:val="bullet"/>
      <w:lvlText w:val=""/>
      <w:lvlJc w:val="left"/>
      <w:pPr>
        <w:ind w:left="2160" w:hanging="360"/>
      </w:pPr>
      <w:rPr>
        <w:rFonts w:ascii="Wingdings" w:hAnsi="Wingdings" w:hint="default"/>
      </w:rPr>
    </w:lvl>
    <w:lvl w:ilvl="3" w:tplc="3DA4213E">
      <w:start w:val="1"/>
      <w:numFmt w:val="bullet"/>
      <w:lvlText w:val=""/>
      <w:lvlJc w:val="left"/>
      <w:pPr>
        <w:ind w:left="2880" w:hanging="360"/>
      </w:pPr>
      <w:rPr>
        <w:rFonts w:ascii="Symbol" w:hAnsi="Symbol" w:hint="default"/>
      </w:rPr>
    </w:lvl>
    <w:lvl w:ilvl="4" w:tplc="9DBE14D0">
      <w:start w:val="1"/>
      <w:numFmt w:val="bullet"/>
      <w:lvlText w:val="o"/>
      <w:lvlJc w:val="left"/>
      <w:pPr>
        <w:ind w:left="3600" w:hanging="360"/>
      </w:pPr>
      <w:rPr>
        <w:rFonts w:ascii="Courier New" w:hAnsi="Courier New" w:hint="default"/>
      </w:rPr>
    </w:lvl>
    <w:lvl w:ilvl="5" w:tplc="E5CC42FC">
      <w:start w:val="1"/>
      <w:numFmt w:val="bullet"/>
      <w:lvlText w:val=""/>
      <w:lvlJc w:val="left"/>
      <w:pPr>
        <w:ind w:left="4320" w:hanging="360"/>
      </w:pPr>
      <w:rPr>
        <w:rFonts w:ascii="Wingdings" w:hAnsi="Wingdings" w:hint="default"/>
      </w:rPr>
    </w:lvl>
    <w:lvl w:ilvl="6" w:tplc="375E5BA8">
      <w:start w:val="1"/>
      <w:numFmt w:val="bullet"/>
      <w:lvlText w:val=""/>
      <w:lvlJc w:val="left"/>
      <w:pPr>
        <w:ind w:left="5040" w:hanging="360"/>
      </w:pPr>
      <w:rPr>
        <w:rFonts w:ascii="Symbol" w:hAnsi="Symbol" w:hint="default"/>
      </w:rPr>
    </w:lvl>
    <w:lvl w:ilvl="7" w:tplc="96ACE360">
      <w:start w:val="1"/>
      <w:numFmt w:val="bullet"/>
      <w:lvlText w:val="o"/>
      <w:lvlJc w:val="left"/>
      <w:pPr>
        <w:ind w:left="5760" w:hanging="360"/>
      </w:pPr>
      <w:rPr>
        <w:rFonts w:ascii="Courier New" w:hAnsi="Courier New" w:hint="default"/>
      </w:rPr>
    </w:lvl>
    <w:lvl w:ilvl="8" w:tplc="982C7166">
      <w:start w:val="1"/>
      <w:numFmt w:val="bullet"/>
      <w:lvlText w:val=""/>
      <w:lvlJc w:val="left"/>
      <w:pPr>
        <w:ind w:left="6480" w:hanging="360"/>
      </w:pPr>
      <w:rPr>
        <w:rFonts w:ascii="Wingdings" w:hAnsi="Wingdings" w:hint="default"/>
      </w:rPr>
    </w:lvl>
  </w:abstractNum>
  <w:abstractNum w:abstractNumId="6"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9A2C988"/>
    <w:multiLevelType w:val="hybridMultilevel"/>
    <w:tmpl w:val="AB8813FE"/>
    <w:lvl w:ilvl="0" w:tplc="3A60D872">
      <w:start w:val="1"/>
      <w:numFmt w:val="bullet"/>
      <w:lvlText w:val=""/>
      <w:lvlJc w:val="left"/>
      <w:pPr>
        <w:ind w:left="720" w:hanging="360"/>
      </w:pPr>
      <w:rPr>
        <w:rFonts w:ascii="Symbol" w:hAnsi="Symbol" w:hint="default"/>
      </w:rPr>
    </w:lvl>
    <w:lvl w:ilvl="1" w:tplc="3E0220F6">
      <w:start w:val="1"/>
      <w:numFmt w:val="bullet"/>
      <w:lvlText w:val="o"/>
      <w:lvlJc w:val="left"/>
      <w:pPr>
        <w:ind w:left="1440" w:hanging="360"/>
      </w:pPr>
      <w:rPr>
        <w:rFonts w:ascii="Courier New" w:hAnsi="Courier New" w:hint="default"/>
      </w:rPr>
    </w:lvl>
    <w:lvl w:ilvl="2" w:tplc="DEC264AC">
      <w:start w:val="1"/>
      <w:numFmt w:val="bullet"/>
      <w:lvlText w:val=""/>
      <w:lvlJc w:val="left"/>
      <w:pPr>
        <w:ind w:left="2160" w:hanging="360"/>
      </w:pPr>
      <w:rPr>
        <w:rFonts w:ascii="Wingdings" w:hAnsi="Wingdings" w:hint="default"/>
      </w:rPr>
    </w:lvl>
    <w:lvl w:ilvl="3" w:tplc="B778185E">
      <w:start w:val="1"/>
      <w:numFmt w:val="bullet"/>
      <w:lvlText w:val=""/>
      <w:lvlJc w:val="left"/>
      <w:pPr>
        <w:ind w:left="2880" w:hanging="360"/>
      </w:pPr>
      <w:rPr>
        <w:rFonts w:ascii="Symbol" w:hAnsi="Symbol" w:hint="default"/>
      </w:rPr>
    </w:lvl>
    <w:lvl w:ilvl="4" w:tplc="1BE805DA">
      <w:start w:val="1"/>
      <w:numFmt w:val="bullet"/>
      <w:lvlText w:val="o"/>
      <w:lvlJc w:val="left"/>
      <w:pPr>
        <w:ind w:left="3600" w:hanging="360"/>
      </w:pPr>
      <w:rPr>
        <w:rFonts w:ascii="Courier New" w:hAnsi="Courier New" w:hint="default"/>
      </w:rPr>
    </w:lvl>
    <w:lvl w:ilvl="5" w:tplc="D3F2A958">
      <w:start w:val="1"/>
      <w:numFmt w:val="bullet"/>
      <w:lvlText w:val=""/>
      <w:lvlJc w:val="left"/>
      <w:pPr>
        <w:ind w:left="4320" w:hanging="360"/>
      </w:pPr>
      <w:rPr>
        <w:rFonts w:ascii="Wingdings" w:hAnsi="Wingdings" w:hint="default"/>
      </w:rPr>
    </w:lvl>
    <w:lvl w:ilvl="6" w:tplc="12BE53C2">
      <w:start w:val="1"/>
      <w:numFmt w:val="bullet"/>
      <w:lvlText w:val=""/>
      <w:lvlJc w:val="left"/>
      <w:pPr>
        <w:ind w:left="5040" w:hanging="360"/>
      </w:pPr>
      <w:rPr>
        <w:rFonts w:ascii="Symbol" w:hAnsi="Symbol" w:hint="default"/>
      </w:rPr>
    </w:lvl>
    <w:lvl w:ilvl="7" w:tplc="8B048E0A">
      <w:start w:val="1"/>
      <w:numFmt w:val="bullet"/>
      <w:lvlText w:val="o"/>
      <w:lvlJc w:val="left"/>
      <w:pPr>
        <w:ind w:left="5760" w:hanging="360"/>
      </w:pPr>
      <w:rPr>
        <w:rFonts w:ascii="Courier New" w:hAnsi="Courier New" w:hint="default"/>
      </w:rPr>
    </w:lvl>
    <w:lvl w:ilvl="8" w:tplc="8E060D16">
      <w:start w:val="1"/>
      <w:numFmt w:val="bullet"/>
      <w:lvlText w:val=""/>
      <w:lvlJc w:val="left"/>
      <w:pPr>
        <w:ind w:left="6480" w:hanging="360"/>
      </w:pPr>
      <w:rPr>
        <w:rFonts w:ascii="Wingdings" w:hAnsi="Wingdings" w:hint="default"/>
      </w:rPr>
    </w:lvl>
  </w:abstractNum>
  <w:abstractNum w:abstractNumId="8"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51DB98"/>
    <w:multiLevelType w:val="hybridMultilevel"/>
    <w:tmpl w:val="23A86BAE"/>
    <w:lvl w:ilvl="0" w:tplc="4DA2C91E">
      <w:start w:val="1"/>
      <w:numFmt w:val="bullet"/>
      <w:lvlText w:val=""/>
      <w:lvlJc w:val="left"/>
      <w:pPr>
        <w:ind w:left="1080" w:hanging="360"/>
      </w:pPr>
      <w:rPr>
        <w:rFonts w:ascii="Symbol" w:hAnsi="Symbol" w:hint="default"/>
      </w:rPr>
    </w:lvl>
    <w:lvl w:ilvl="1" w:tplc="2FF07906">
      <w:start w:val="1"/>
      <w:numFmt w:val="bullet"/>
      <w:lvlText w:val="o"/>
      <w:lvlJc w:val="left"/>
      <w:pPr>
        <w:ind w:left="1440" w:hanging="360"/>
      </w:pPr>
      <w:rPr>
        <w:rFonts w:ascii="Courier New" w:hAnsi="Courier New" w:hint="default"/>
      </w:rPr>
    </w:lvl>
    <w:lvl w:ilvl="2" w:tplc="77CAF9E6">
      <w:start w:val="1"/>
      <w:numFmt w:val="bullet"/>
      <w:lvlText w:val=""/>
      <w:lvlJc w:val="left"/>
      <w:pPr>
        <w:ind w:left="2160" w:hanging="360"/>
      </w:pPr>
      <w:rPr>
        <w:rFonts w:ascii="Wingdings" w:hAnsi="Wingdings" w:hint="default"/>
      </w:rPr>
    </w:lvl>
    <w:lvl w:ilvl="3" w:tplc="A40C1052">
      <w:start w:val="1"/>
      <w:numFmt w:val="bullet"/>
      <w:lvlText w:val=""/>
      <w:lvlJc w:val="left"/>
      <w:pPr>
        <w:ind w:left="2880" w:hanging="360"/>
      </w:pPr>
      <w:rPr>
        <w:rFonts w:ascii="Symbol" w:hAnsi="Symbol" w:hint="default"/>
      </w:rPr>
    </w:lvl>
    <w:lvl w:ilvl="4" w:tplc="A16ACB9C">
      <w:start w:val="1"/>
      <w:numFmt w:val="bullet"/>
      <w:lvlText w:val="o"/>
      <w:lvlJc w:val="left"/>
      <w:pPr>
        <w:ind w:left="3600" w:hanging="360"/>
      </w:pPr>
      <w:rPr>
        <w:rFonts w:ascii="Courier New" w:hAnsi="Courier New" w:hint="default"/>
      </w:rPr>
    </w:lvl>
    <w:lvl w:ilvl="5" w:tplc="B694D6AC">
      <w:start w:val="1"/>
      <w:numFmt w:val="bullet"/>
      <w:lvlText w:val=""/>
      <w:lvlJc w:val="left"/>
      <w:pPr>
        <w:ind w:left="4320" w:hanging="360"/>
      </w:pPr>
      <w:rPr>
        <w:rFonts w:ascii="Wingdings" w:hAnsi="Wingdings" w:hint="default"/>
      </w:rPr>
    </w:lvl>
    <w:lvl w:ilvl="6" w:tplc="1C2E5916">
      <w:start w:val="1"/>
      <w:numFmt w:val="bullet"/>
      <w:lvlText w:val=""/>
      <w:lvlJc w:val="left"/>
      <w:pPr>
        <w:ind w:left="5040" w:hanging="360"/>
      </w:pPr>
      <w:rPr>
        <w:rFonts w:ascii="Symbol" w:hAnsi="Symbol" w:hint="default"/>
      </w:rPr>
    </w:lvl>
    <w:lvl w:ilvl="7" w:tplc="32AE95CC">
      <w:start w:val="1"/>
      <w:numFmt w:val="bullet"/>
      <w:lvlText w:val="o"/>
      <w:lvlJc w:val="left"/>
      <w:pPr>
        <w:ind w:left="5760" w:hanging="360"/>
      </w:pPr>
      <w:rPr>
        <w:rFonts w:ascii="Courier New" w:hAnsi="Courier New" w:hint="default"/>
      </w:rPr>
    </w:lvl>
    <w:lvl w:ilvl="8" w:tplc="18B2D466">
      <w:start w:val="1"/>
      <w:numFmt w:val="bullet"/>
      <w:lvlText w:val=""/>
      <w:lvlJc w:val="left"/>
      <w:pPr>
        <w:ind w:left="6480" w:hanging="360"/>
      </w:pPr>
      <w:rPr>
        <w:rFonts w:ascii="Wingdings" w:hAnsi="Wingdings" w:hint="default"/>
      </w:rPr>
    </w:lvl>
  </w:abstractNum>
  <w:abstractNum w:abstractNumId="10" w15:restartNumberingAfterBreak="0">
    <w:nsid w:val="5F274C3A"/>
    <w:multiLevelType w:val="hybridMultilevel"/>
    <w:tmpl w:val="6B087180"/>
    <w:lvl w:ilvl="0" w:tplc="B296C536">
      <w:start w:val="1"/>
      <w:numFmt w:val="bullet"/>
      <w:lvlText w:val=""/>
      <w:lvlJc w:val="left"/>
      <w:pPr>
        <w:ind w:left="720" w:hanging="360"/>
      </w:pPr>
      <w:rPr>
        <w:rFonts w:ascii="Symbol" w:hAnsi="Symbol" w:hint="default"/>
      </w:rPr>
    </w:lvl>
    <w:lvl w:ilvl="1" w:tplc="2C3A2CE8">
      <w:start w:val="1"/>
      <w:numFmt w:val="bullet"/>
      <w:lvlText w:val="o"/>
      <w:lvlJc w:val="left"/>
      <w:pPr>
        <w:ind w:left="1440" w:hanging="360"/>
      </w:pPr>
      <w:rPr>
        <w:rFonts w:ascii="Courier New" w:hAnsi="Courier New" w:hint="default"/>
      </w:rPr>
    </w:lvl>
    <w:lvl w:ilvl="2" w:tplc="2E5AAE9A">
      <w:start w:val="1"/>
      <w:numFmt w:val="bullet"/>
      <w:lvlText w:val=""/>
      <w:lvlJc w:val="left"/>
      <w:pPr>
        <w:ind w:left="2160" w:hanging="360"/>
      </w:pPr>
      <w:rPr>
        <w:rFonts w:ascii="Wingdings" w:hAnsi="Wingdings" w:hint="default"/>
      </w:rPr>
    </w:lvl>
    <w:lvl w:ilvl="3" w:tplc="D7462568">
      <w:start w:val="1"/>
      <w:numFmt w:val="bullet"/>
      <w:lvlText w:val=""/>
      <w:lvlJc w:val="left"/>
      <w:pPr>
        <w:ind w:left="2880" w:hanging="360"/>
      </w:pPr>
      <w:rPr>
        <w:rFonts w:ascii="Symbol" w:hAnsi="Symbol" w:hint="default"/>
      </w:rPr>
    </w:lvl>
    <w:lvl w:ilvl="4" w:tplc="79EE2F76">
      <w:start w:val="1"/>
      <w:numFmt w:val="bullet"/>
      <w:lvlText w:val="o"/>
      <w:lvlJc w:val="left"/>
      <w:pPr>
        <w:ind w:left="3600" w:hanging="360"/>
      </w:pPr>
      <w:rPr>
        <w:rFonts w:ascii="Courier New" w:hAnsi="Courier New" w:hint="default"/>
      </w:rPr>
    </w:lvl>
    <w:lvl w:ilvl="5" w:tplc="51325728">
      <w:start w:val="1"/>
      <w:numFmt w:val="bullet"/>
      <w:lvlText w:val=""/>
      <w:lvlJc w:val="left"/>
      <w:pPr>
        <w:ind w:left="4320" w:hanging="360"/>
      </w:pPr>
      <w:rPr>
        <w:rFonts w:ascii="Wingdings" w:hAnsi="Wingdings" w:hint="default"/>
      </w:rPr>
    </w:lvl>
    <w:lvl w:ilvl="6" w:tplc="20CCA176">
      <w:start w:val="1"/>
      <w:numFmt w:val="bullet"/>
      <w:lvlText w:val=""/>
      <w:lvlJc w:val="left"/>
      <w:pPr>
        <w:ind w:left="5040" w:hanging="360"/>
      </w:pPr>
      <w:rPr>
        <w:rFonts w:ascii="Symbol" w:hAnsi="Symbol" w:hint="default"/>
      </w:rPr>
    </w:lvl>
    <w:lvl w:ilvl="7" w:tplc="AB94F508">
      <w:start w:val="1"/>
      <w:numFmt w:val="bullet"/>
      <w:lvlText w:val="o"/>
      <w:lvlJc w:val="left"/>
      <w:pPr>
        <w:ind w:left="5760" w:hanging="360"/>
      </w:pPr>
      <w:rPr>
        <w:rFonts w:ascii="Courier New" w:hAnsi="Courier New" w:hint="default"/>
      </w:rPr>
    </w:lvl>
    <w:lvl w:ilvl="8" w:tplc="DA86EEDC">
      <w:start w:val="1"/>
      <w:numFmt w:val="bullet"/>
      <w:lvlText w:val=""/>
      <w:lvlJc w:val="left"/>
      <w:pPr>
        <w:ind w:left="6480" w:hanging="360"/>
      </w:pPr>
      <w:rPr>
        <w:rFonts w:ascii="Wingdings" w:hAnsi="Wingdings" w:hint="default"/>
      </w:rPr>
    </w:lvl>
  </w:abstractNum>
  <w:abstractNum w:abstractNumId="11" w15:restartNumberingAfterBreak="0">
    <w:nsid w:val="78471FF3"/>
    <w:multiLevelType w:val="multilevel"/>
    <w:tmpl w:val="C26AFB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900821957">
    <w:abstractNumId w:val="6"/>
  </w:num>
  <w:num w:numId="2" w16cid:durableId="423302887">
    <w:abstractNumId w:val="1"/>
  </w:num>
  <w:num w:numId="3" w16cid:durableId="1735007176">
    <w:abstractNumId w:val="8"/>
  </w:num>
  <w:num w:numId="4" w16cid:durableId="2009137895">
    <w:abstractNumId w:val="9"/>
  </w:num>
  <w:num w:numId="5" w16cid:durableId="422722417">
    <w:abstractNumId w:val="5"/>
  </w:num>
  <w:num w:numId="6" w16cid:durableId="1589389542">
    <w:abstractNumId w:val="7"/>
  </w:num>
  <w:num w:numId="7" w16cid:durableId="1910771937">
    <w:abstractNumId w:val="10"/>
  </w:num>
  <w:num w:numId="8" w16cid:durableId="751971286">
    <w:abstractNumId w:val="3"/>
  </w:num>
  <w:num w:numId="9" w16cid:durableId="821576866">
    <w:abstractNumId w:val="0"/>
  </w:num>
  <w:num w:numId="10" w16cid:durableId="717895884">
    <w:abstractNumId w:val="4"/>
  </w:num>
  <w:num w:numId="11" w16cid:durableId="438792821">
    <w:abstractNumId w:val="11"/>
  </w:num>
  <w:num w:numId="12" w16cid:durableId="1204177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82829"/>
    <w:rsid w:val="000A5774"/>
    <w:rsid w:val="000E4803"/>
    <w:rsid w:val="00111E25"/>
    <w:rsid w:val="0018431A"/>
    <w:rsid w:val="001C5DD8"/>
    <w:rsid w:val="001E305A"/>
    <w:rsid w:val="002215E6"/>
    <w:rsid w:val="00223E20"/>
    <w:rsid w:val="00264CF8"/>
    <w:rsid w:val="00274A47"/>
    <w:rsid w:val="003176FA"/>
    <w:rsid w:val="00336840"/>
    <w:rsid w:val="00360975"/>
    <w:rsid w:val="00371EFC"/>
    <w:rsid w:val="003769D2"/>
    <w:rsid w:val="003A22AA"/>
    <w:rsid w:val="003A3B9B"/>
    <w:rsid w:val="003C61D6"/>
    <w:rsid w:val="0047587D"/>
    <w:rsid w:val="004A1D79"/>
    <w:rsid w:val="004B7109"/>
    <w:rsid w:val="004F571C"/>
    <w:rsid w:val="0052675E"/>
    <w:rsid w:val="005D2332"/>
    <w:rsid w:val="005F3ED3"/>
    <w:rsid w:val="00604DC8"/>
    <w:rsid w:val="006323CA"/>
    <w:rsid w:val="006479B2"/>
    <w:rsid w:val="006540CE"/>
    <w:rsid w:val="00654403"/>
    <w:rsid w:val="007860E0"/>
    <w:rsid w:val="00797F7C"/>
    <w:rsid w:val="007C0BFB"/>
    <w:rsid w:val="007C4606"/>
    <w:rsid w:val="007C4DFE"/>
    <w:rsid w:val="00814876"/>
    <w:rsid w:val="00847C45"/>
    <w:rsid w:val="00872DC2"/>
    <w:rsid w:val="008B273D"/>
    <w:rsid w:val="00924A34"/>
    <w:rsid w:val="009B0422"/>
    <w:rsid w:val="009E295F"/>
    <w:rsid w:val="00A04FC5"/>
    <w:rsid w:val="00A06916"/>
    <w:rsid w:val="00A25362"/>
    <w:rsid w:val="00A703A6"/>
    <w:rsid w:val="00A7786C"/>
    <w:rsid w:val="00B153B7"/>
    <w:rsid w:val="00B57875"/>
    <w:rsid w:val="00BA1FCD"/>
    <w:rsid w:val="00BA7CCE"/>
    <w:rsid w:val="00C23545"/>
    <w:rsid w:val="00C61D9F"/>
    <w:rsid w:val="00C86AD7"/>
    <w:rsid w:val="00CA6F0A"/>
    <w:rsid w:val="00CD2D4A"/>
    <w:rsid w:val="00CE089B"/>
    <w:rsid w:val="00CE4050"/>
    <w:rsid w:val="00D61F3F"/>
    <w:rsid w:val="00DD3233"/>
    <w:rsid w:val="00DE6A70"/>
    <w:rsid w:val="00DF5473"/>
    <w:rsid w:val="00E55CE9"/>
    <w:rsid w:val="00E96BAE"/>
    <w:rsid w:val="00EC1A8E"/>
    <w:rsid w:val="00EE38CD"/>
    <w:rsid w:val="00F458D1"/>
    <w:rsid w:val="00F810A1"/>
    <w:rsid w:val="00F97691"/>
    <w:rsid w:val="00FB6C49"/>
    <w:rsid w:val="00FD7078"/>
    <w:rsid w:val="00FF6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8D582"/>
  <w15:chartTrackingRefBased/>
  <w15:docId w15:val="{47225266-C96C-4B79-B44B-371219B4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uiPriority w:val="10"/>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6B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60528">
      <w:bodyDiv w:val="1"/>
      <w:marLeft w:val="0"/>
      <w:marRight w:val="0"/>
      <w:marTop w:val="0"/>
      <w:marBottom w:val="0"/>
      <w:divBdr>
        <w:top w:val="none" w:sz="0" w:space="0" w:color="auto"/>
        <w:left w:val="none" w:sz="0" w:space="0" w:color="auto"/>
        <w:bottom w:val="none" w:sz="0" w:space="0" w:color="auto"/>
        <w:right w:val="none" w:sz="0" w:space="0" w:color="auto"/>
      </w:divBdr>
    </w:div>
    <w:div w:id="1365785530">
      <w:bodyDiv w:val="1"/>
      <w:marLeft w:val="0"/>
      <w:marRight w:val="0"/>
      <w:marTop w:val="0"/>
      <w:marBottom w:val="0"/>
      <w:divBdr>
        <w:top w:val="none" w:sz="0" w:space="0" w:color="auto"/>
        <w:left w:val="none" w:sz="0" w:space="0" w:color="auto"/>
        <w:bottom w:val="none" w:sz="0" w:space="0" w:color="auto"/>
        <w:right w:val="none" w:sz="0" w:space="0" w:color="auto"/>
      </w:divBdr>
    </w:div>
    <w:div w:id="149109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asmanchester.org/"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iasmanchester.org/contact"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ndiass@manchester.gov.uk" TargetMode="External"/><Relationship Id="rId5" Type="http://schemas.openxmlformats.org/officeDocument/2006/relationships/footnotes" Target="footnotes.xml"/><Relationship Id="rId15" Type="http://schemas.openxmlformats.org/officeDocument/2006/relationships/hyperlink" Target="https://www.youtube.com/@SENDIASSManchester" TargetMode="External"/><Relationship Id="rId10" Type="http://schemas.openxmlformats.org/officeDocument/2006/relationships/hyperlink" Target="https://www.ndti.org.uk/resources/publication/decision-making-profil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mental-capacity-act-code-of-practice" TargetMode="External"/><Relationship Id="rId14" Type="http://schemas.openxmlformats.org/officeDocument/2006/relationships/hyperlink" Target="https://www.iasmanchester.org/podcasts"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5</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9</cp:revision>
  <dcterms:created xsi:type="dcterms:W3CDTF">2024-08-13T13:17:00Z</dcterms:created>
  <dcterms:modified xsi:type="dcterms:W3CDTF">2025-08-29T09:24:00Z</dcterms:modified>
</cp:coreProperties>
</file>