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7B6F" w14:textId="073D84C8" w:rsidR="004A5DA8" w:rsidRPr="002E4196" w:rsidRDefault="004A5DA8" w:rsidP="004A5DA8">
      <w:pPr>
        <w:pStyle w:val="Header"/>
        <w:rPr>
          <w:rFonts w:ascii="Century Gothic" w:hAnsi="Century Gothic"/>
          <w:b/>
        </w:rPr>
      </w:pPr>
      <w:r w:rsidRPr="002E4196">
        <w:rPr>
          <w:rFonts w:ascii="Century Gothic" w:hAnsi="Century Gothic"/>
          <w:noProof/>
        </w:rPr>
        <w:drawing>
          <wp:inline distT="114300" distB="114300" distL="114300" distR="114300" wp14:anchorId="6DCCE579" wp14:editId="383EAB26">
            <wp:extent cx="6206400" cy="36000"/>
            <wp:effectExtent l="0" t="0" r="0" b="2540"/>
            <wp:docPr id="1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a:srcRect/>
                    <a:stretch>
                      <a:fillRect/>
                    </a:stretch>
                  </pic:blipFill>
                  <pic:spPr>
                    <a:xfrm>
                      <a:off x="0" y="0"/>
                      <a:ext cx="6206400" cy="36000"/>
                    </a:xfrm>
                    <a:prstGeom prst="rect">
                      <a:avLst/>
                    </a:prstGeom>
                    <a:ln/>
                  </pic:spPr>
                </pic:pic>
              </a:graphicData>
            </a:graphic>
          </wp:inline>
        </w:drawing>
      </w:r>
    </w:p>
    <w:p w14:paraId="756E6C48" w14:textId="283D0F34" w:rsidR="0072244E" w:rsidRPr="002E4196" w:rsidRDefault="0072244E" w:rsidP="0072244E">
      <w:pPr>
        <w:rPr>
          <w:rFonts w:ascii="Century Gothic" w:hAnsi="Century Gothic"/>
        </w:rPr>
      </w:pPr>
    </w:p>
    <w:p w14:paraId="3D0A1DA8" w14:textId="2CE0E9E1" w:rsidR="0072244E" w:rsidRPr="002E4196" w:rsidRDefault="00547130" w:rsidP="003572F3">
      <w:pPr>
        <w:rPr>
          <w:rFonts w:ascii="Century Gothic" w:hAnsi="Century Gothic"/>
        </w:rPr>
      </w:pPr>
      <w:r w:rsidRPr="002E4196">
        <w:rPr>
          <w:rFonts w:ascii="Century Gothic" w:hAnsi="Century Gothic"/>
          <w:noProof/>
        </w:rPr>
        <w:drawing>
          <wp:inline distT="0" distB="0" distL="0" distR="0" wp14:anchorId="182F43A9" wp14:editId="1215B4BE">
            <wp:extent cx="2200275" cy="1101113"/>
            <wp:effectExtent l="0" t="0" r="0" b="3810"/>
            <wp:docPr id="2" name="Picture 2" descr="SENDIA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NDIASS logo "/>
                    <pic:cNvPicPr/>
                  </pic:nvPicPr>
                  <pic:blipFill>
                    <a:blip r:embed="rId8"/>
                    <a:stretch>
                      <a:fillRect/>
                    </a:stretch>
                  </pic:blipFill>
                  <pic:spPr>
                    <a:xfrm>
                      <a:off x="0" y="0"/>
                      <a:ext cx="2264761" cy="1133385"/>
                    </a:xfrm>
                    <a:prstGeom prst="rect">
                      <a:avLst/>
                    </a:prstGeom>
                  </pic:spPr>
                </pic:pic>
              </a:graphicData>
            </a:graphic>
          </wp:inline>
        </w:drawing>
      </w:r>
    </w:p>
    <w:p w14:paraId="56EED406" w14:textId="39DAE8A5" w:rsidR="0072244E" w:rsidRPr="00E60157" w:rsidRDefault="0072244E" w:rsidP="00547130">
      <w:pPr>
        <w:spacing w:before="200"/>
        <w:ind w:left="-17"/>
        <w:rPr>
          <w:rFonts w:ascii="Century Gothic" w:hAnsi="Century Gothic"/>
          <w:b/>
          <w:bCs/>
          <w:sz w:val="28"/>
          <w:szCs w:val="28"/>
        </w:rPr>
      </w:pPr>
      <w:r w:rsidRPr="00E60157">
        <w:rPr>
          <w:rFonts w:ascii="Century Gothic" w:hAnsi="Century Gothic"/>
          <w:b/>
          <w:bCs/>
          <w:sz w:val="28"/>
          <w:szCs w:val="28"/>
        </w:rPr>
        <w:t>Home to School Transport Guide</w:t>
      </w:r>
    </w:p>
    <w:p w14:paraId="7FBCA4E5" w14:textId="24F3AC23" w:rsidR="0072244E" w:rsidRPr="002E4196" w:rsidRDefault="0072244E" w:rsidP="0072244E">
      <w:pPr>
        <w:spacing w:line="240" w:lineRule="auto"/>
        <w:rPr>
          <w:rFonts w:ascii="Century Gothic" w:eastAsia="Open Sans" w:hAnsi="Century Gothic"/>
          <w:bCs/>
          <w:sz w:val="24"/>
          <w:szCs w:val="24"/>
        </w:rPr>
      </w:pPr>
      <w:r w:rsidRPr="002E4196">
        <w:rPr>
          <w:rFonts w:ascii="Century Gothic" w:hAnsi="Century Gothic"/>
          <w:b/>
          <w:sz w:val="24"/>
          <w:szCs w:val="24"/>
        </w:rPr>
        <w:t xml:space="preserve">Fact </w:t>
      </w:r>
      <w:r w:rsidR="004739F1" w:rsidRPr="002E4196">
        <w:rPr>
          <w:rFonts w:ascii="Century Gothic" w:hAnsi="Century Gothic"/>
          <w:b/>
          <w:sz w:val="24"/>
          <w:szCs w:val="24"/>
        </w:rPr>
        <w:t>Sheet 22</w:t>
      </w:r>
      <w:r w:rsidRPr="002E4196">
        <w:rPr>
          <w:rFonts w:ascii="Century Gothic" w:hAnsi="Century Gothic"/>
          <w:b/>
          <w:sz w:val="24"/>
          <w:szCs w:val="24"/>
        </w:rPr>
        <w:t xml:space="preserve"> </w:t>
      </w:r>
      <w:r w:rsidRPr="002E4196">
        <w:rPr>
          <w:rFonts w:ascii="Century Gothic" w:hAnsi="Century Gothic"/>
          <w:b/>
          <w:sz w:val="24"/>
          <w:szCs w:val="24"/>
        </w:rPr>
        <w:tab/>
      </w:r>
      <w:r w:rsidRPr="002E4196">
        <w:rPr>
          <w:rFonts w:ascii="Century Gothic" w:hAnsi="Century Gothic"/>
          <w:b/>
          <w:sz w:val="24"/>
          <w:szCs w:val="24"/>
        </w:rPr>
        <w:tab/>
      </w:r>
      <w:r w:rsidRPr="002E4196">
        <w:rPr>
          <w:rFonts w:ascii="Century Gothic" w:hAnsi="Century Gothic"/>
          <w:b/>
          <w:sz w:val="24"/>
          <w:szCs w:val="24"/>
        </w:rPr>
        <w:tab/>
      </w:r>
      <w:r w:rsidRPr="002E4196">
        <w:rPr>
          <w:rFonts w:ascii="Century Gothic" w:hAnsi="Century Gothic"/>
          <w:b/>
          <w:sz w:val="24"/>
          <w:szCs w:val="24"/>
        </w:rPr>
        <w:tab/>
      </w:r>
      <w:r w:rsidRPr="002E4196">
        <w:rPr>
          <w:rFonts w:ascii="Century Gothic" w:hAnsi="Century Gothic"/>
          <w:b/>
          <w:sz w:val="24"/>
          <w:szCs w:val="24"/>
        </w:rPr>
        <w:tab/>
      </w:r>
      <w:r w:rsidRPr="002E4196">
        <w:rPr>
          <w:rFonts w:ascii="Century Gothic" w:hAnsi="Century Gothic"/>
          <w:b/>
          <w:sz w:val="24"/>
          <w:szCs w:val="24"/>
        </w:rPr>
        <w:tab/>
      </w:r>
      <w:r w:rsidRPr="002E4196">
        <w:rPr>
          <w:rFonts w:ascii="Century Gothic" w:hAnsi="Century Gothic"/>
          <w:b/>
          <w:sz w:val="24"/>
          <w:szCs w:val="24"/>
        </w:rPr>
        <w:tab/>
        <w:t xml:space="preserve"> </w:t>
      </w:r>
      <w:r w:rsidR="00547130" w:rsidRPr="002E4196">
        <w:rPr>
          <w:rFonts w:ascii="Century Gothic" w:hAnsi="Century Gothic"/>
          <w:b/>
          <w:sz w:val="24"/>
          <w:szCs w:val="24"/>
        </w:rPr>
        <w:t xml:space="preserve">       </w:t>
      </w:r>
      <w:r w:rsidR="003572F3" w:rsidRPr="002E4196">
        <w:rPr>
          <w:rFonts w:ascii="Century Gothic" w:hAnsi="Century Gothic"/>
          <w:b/>
          <w:sz w:val="24"/>
          <w:szCs w:val="24"/>
        </w:rPr>
        <w:t xml:space="preserve">          </w:t>
      </w:r>
      <w:r w:rsidR="004739F1" w:rsidRPr="002E4196">
        <w:rPr>
          <w:rFonts w:ascii="Century Gothic" w:hAnsi="Century Gothic"/>
          <w:b/>
          <w:sz w:val="24"/>
          <w:szCs w:val="24"/>
        </w:rPr>
        <w:t xml:space="preserve">     </w:t>
      </w:r>
      <w:r w:rsidRPr="002E4196">
        <w:rPr>
          <w:rFonts w:ascii="Century Gothic" w:hAnsi="Century Gothic"/>
          <w:b/>
          <w:sz w:val="24"/>
          <w:szCs w:val="24"/>
        </w:rPr>
        <w:t>A</w:t>
      </w:r>
      <w:r w:rsidR="00A12F6A" w:rsidRPr="002E4196">
        <w:rPr>
          <w:rFonts w:ascii="Century Gothic" w:hAnsi="Century Gothic"/>
          <w:b/>
          <w:sz w:val="24"/>
          <w:szCs w:val="24"/>
        </w:rPr>
        <w:t>ugust</w:t>
      </w:r>
      <w:r w:rsidRPr="002E4196">
        <w:rPr>
          <w:rFonts w:ascii="Century Gothic" w:hAnsi="Century Gothic"/>
          <w:b/>
          <w:sz w:val="24"/>
          <w:szCs w:val="24"/>
        </w:rPr>
        <w:t xml:space="preserve"> 202</w:t>
      </w:r>
      <w:r w:rsidR="003167C4" w:rsidRPr="002E4196">
        <w:rPr>
          <w:rFonts w:ascii="Century Gothic" w:hAnsi="Century Gothic"/>
          <w:b/>
          <w:sz w:val="24"/>
          <w:szCs w:val="24"/>
        </w:rPr>
        <w:t>5</w:t>
      </w:r>
    </w:p>
    <w:p w14:paraId="7A2ACFF8" w14:textId="6A1C822F" w:rsidR="004A5DA8" w:rsidRPr="002E4196" w:rsidRDefault="004A5DA8" w:rsidP="00EC73EA">
      <w:pPr>
        <w:pStyle w:val="Heading1"/>
        <w:spacing w:before="0" w:after="0" w:line="240" w:lineRule="auto"/>
        <w:jc w:val="both"/>
        <w:rPr>
          <w:rFonts w:ascii="Century Gothic" w:hAnsi="Century Gothic"/>
          <w:bCs/>
          <w:sz w:val="24"/>
          <w:szCs w:val="24"/>
        </w:rPr>
      </w:pPr>
      <w:r w:rsidRPr="002E4196">
        <w:rPr>
          <w:rFonts w:ascii="Century Gothic" w:hAnsi="Century Gothic"/>
          <w:noProof/>
          <w:sz w:val="24"/>
          <w:szCs w:val="24"/>
        </w:rPr>
        <w:drawing>
          <wp:inline distT="114300" distB="114300" distL="114300" distR="114300" wp14:anchorId="62BB243B" wp14:editId="4AE0ED92">
            <wp:extent cx="6122035" cy="34976"/>
            <wp:effectExtent l="0" t="0" r="0" b="3175"/>
            <wp:docPr id="1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6122035" cy="34976"/>
                    </a:xfrm>
                    <a:prstGeom prst="rect">
                      <a:avLst/>
                    </a:prstGeom>
                    <a:ln/>
                  </pic:spPr>
                </pic:pic>
              </a:graphicData>
            </a:graphic>
          </wp:inline>
        </w:drawing>
      </w:r>
    </w:p>
    <w:p w14:paraId="60BA6F4B" w14:textId="77777777" w:rsidR="007B1619" w:rsidRPr="007B1619" w:rsidRDefault="007B1619" w:rsidP="007B1619">
      <w:pPr>
        <w:pStyle w:val="Footer"/>
        <w:pBdr>
          <w:top w:val="single" w:sz="4" w:space="1" w:color="D9D9D9" w:themeColor="background1" w:themeShade="D9"/>
        </w:pBdr>
        <w:tabs>
          <w:tab w:val="clear" w:pos="9026"/>
        </w:tabs>
        <w:jc w:val="both"/>
        <w:rPr>
          <w:rFonts w:ascii="Century Gothic" w:hAnsi="Century Gothic"/>
          <w:bCs/>
          <w:sz w:val="24"/>
          <w:szCs w:val="24"/>
        </w:rPr>
      </w:pPr>
      <w:r w:rsidRPr="007B1619">
        <w:rPr>
          <w:rFonts w:ascii="Century Gothic" w:hAnsi="Century Gothic"/>
          <w:bCs/>
          <w:sz w:val="24"/>
          <w:szCs w:val="24"/>
        </w:rPr>
        <w:t>Disclaimer: This is a guide and should not be treated as legal advice. Although SENDIASS Manchester makes all reasonable efforts to ensure that the information contained in this factsheet is accurate and up to date at the time of publication, we cannot accept responsibility suffered because of any reliance placed upon it.</w:t>
      </w:r>
    </w:p>
    <w:p w14:paraId="7317D097" w14:textId="77777777" w:rsidR="007B1619" w:rsidRDefault="007B1619" w:rsidP="00EC73EA">
      <w:pPr>
        <w:pStyle w:val="Heading1"/>
        <w:spacing w:before="0" w:after="0" w:line="240" w:lineRule="auto"/>
        <w:jc w:val="both"/>
        <w:rPr>
          <w:rFonts w:ascii="Century Gothic" w:hAnsi="Century Gothic"/>
          <w:bCs/>
          <w:sz w:val="24"/>
          <w:szCs w:val="24"/>
        </w:rPr>
      </w:pPr>
    </w:p>
    <w:p w14:paraId="6353BD14" w14:textId="185795BA" w:rsidR="004A5DA8" w:rsidRDefault="007B1619" w:rsidP="00EC73EA">
      <w:pPr>
        <w:pStyle w:val="Heading1"/>
        <w:spacing w:before="0" w:after="0" w:line="240" w:lineRule="auto"/>
        <w:jc w:val="both"/>
        <w:rPr>
          <w:rFonts w:ascii="Century Gothic" w:hAnsi="Century Gothic"/>
          <w:bCs/>
          <w:sz w:val="24"/>
          <w:szCs w:val="24"/>
        </w:rPr>
      </w:pPr>
      <w:r>
        <w:rPr>
          <w:rFonts w:ascii="Century Gothic" w:hAnsi="Century Gothic"/>
          <w:bCs/>
          <w:sz w:val="24"/>
          <w:szCs w:val="24"/>
        </w:rPr>
        <w:t>The hyperlinks in this factsheet are correct as of August 2025.</w:t>
      </w:r>
    </w:p>
    <w:p w14:paraId="550FFE08" w14:textId="77777777" w:rsidR="007B1619" w:rsidRPr="007B1619" w:rsidRDefault="007B1619" w:rsidP="007B1619"/>
    <w:p w14:paraId="7FC88215" w14:textId="5391A92B" w:rsidR="00DA5C9F" w:rsidRPr="002E4196" w:rsidRDefault="00EC73EA" w:rsidP="00EC73EA">
      <w:pPr>
        <w:pStyle w:val="Heading2"/>
        <w:spacing w:before="0" w:after="0" w:line="240" w:lineRule="auto"/>
        <w:jc w:val="both"/>
        <w:rPr>
          <w:rFonts w:ascii="Century Gothic" w:hAnsi="Century Gothic"/>
          <w:b/>
          <w:sz w:val="24"/>
          <w:szCs w:val="24"/>
        </w:rPr>
      </w:pPr>
      <w:r w:rsidRPr="002E4196">
        <w:rPr>
          <w:rFonts w:ascii="Century Gothic" w:hAnsi="Century Gothic"/>
          <w:b/>
          <w:sz w:val="24"/>
          <w:szCs w:val="24"/>
        </w:rPr>
        <w:t>Sections:</w:t>
      </w:r>
    </w:p>
    <w:p w14:paraId="503013E6" w14:textId="3F3C5B4F" w:rsidR="00C27D17" w:rsidRPr="002E4196" w:rsidRDefault="007D5278" w:rsidP="00C27D17">
      <w:pPr>
        <w:spacing w:line="240" w:lineRule="auto"/>
        <w:jc w:val="both"/>
        <w:rPr>
          <w:rFonts w:ascii="Century Gothic" w:eastAsia="Times New Roman" w:hAnsi="Century Gothic"/>
          <w:bCs/>
          <w:sz w:val="24"/>
          <w:szCs w:val="24"/>
        </w:rPr>
      </w:pPr>
      <w:r w:rsidRPr="002E4196">
        <w:rPr>
          <w:rFonts w:ascii="Century Gothic" w:eastAsia="Open Sans" w:hAnsi="Century Gothic"/>
          <w:b/>
          <w:noProof/>
          <w:sz w:val="24"/>
          <w:szCs w:val="24"/>
        </w:rPr>
        <w:drawing>
          <wp:inline distT="0" distB="0" distL="0" distR="0" wp14:anchorId="0987C1DD" wp14:editId="31B1E585">
            <wp:extent cx="5486400" cy="2103948"/>
            <wp:effectExtent l="12700" t="38100" r="12700" b="29845"/>
            <wp:docPr id="19" name="Diagram 19" descr="Section Headers :&#10;1.Essential information&#10;2.Appeals process &#10;3.Appendici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BE395BD" w14:textId="606606E7" w:rsidR="00EC73EA" w:rsidRPr="002E4196" w:rsidRDefault="00132DC3" w:rsidP="00E15773">
      <w:pPr>
        <w:pStyle w:val="Heading2"/>
        <w:rPr>
          <w:rFonts w:ascii="Century Gothic" w:hAnsi="Century Gothic"/>
          <w:sz w:val="24"/>
          <w:szCs w:val="24"/>
        </w:rPr>
      </w:pPr>
      <w:r w:rsidRPr="002E4196">
        <w:rPr>
          <w:rStyle w:val="Strong"/>
          <w:rFonts w:ascii="Century Gothic" w:hAnsi="Century Gothic"/>
          <w:sz w:val="24"/>
          <w:szCs w:val="24"/>
        </w:rPr>
        <w:t>Glo</w:t>
      </w:r>
      <w:r w:rsidR="006E6BC1" w:rsidRPr="002E4196">
        <w:rPr>
          <w:rStyle w:val="Strong"/>
          <w:rFonts w:ascii="Century Gothic" w:hAnsi="Century Gothic"/>
          <w:sz w:val="24"/>
          <w:szCs w:val="24"/>
        </w:rPr>
        <w:t>ssary</w:t>
      </w:r>
    </w:p>
    <w:p w14:paraId="6D0627C1" w14:textId="66EF4880" w:rsidR="00B211AF" w:rsidRPr="002E4196" w:rsidRDefault="00BD7548"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
          <w:sz w:val="24"/>
          <w:szCs w:val="24"/>
        </w:rPr>
        <w:t>Local Authority</w:t>
      </w:r>
      <w:r w:rsidRPr="002E4196">
        <w:rPr>
          <w:rFonts w:ascii="Century Gothic" w:eastAsia="Times New Roman" w:hAnsi="Century Gothic"/>
          <w:bCs/>
          <w:sz w:val="24"/>
          <w:szCs w:val="24"/>
        </w:rPr>
        <w:t xml:space="preserve"> (“LA”) is the body </w:t>
      </w:r>
      <w:r w:rsidR="009928A2" w:rsidRPr="002E4196">
        <w:rPr>
          <w:rFonts w:ascii="Century Gothic" w:eastAsia="Times New Roman" w:hAnsi="Century Gothic"/>
          <w:bCs/>
          <w:sz w:val="24"/>
          <w:szCs w:val="24"/>
        </w:rPr>
        <w:t xml:space="preserve">in law who </w:t>
      </w:r>
      <w:r w:rsidR="00BF7800" w:rsidRPr="002E4196">
        <w:rPr>
          <w:rFonts w:ascii="Century Gothic" w:eastAsia="Times New Roman" w:hAnsi="Century Gothic"/>
          <w:bCs/>
          <w:sz w:val="24"/>
          <w:szCs w:val="24"/>
        </w:rPr>
        <w:t xml:space="preserve">has </w:t>
      </w:r>
      <w:r w:rsidR="00D3098E" w:rsidRPr="002E4196">
        <w:rPr>
          <w:rFonts w:ascii="Century Gothic" w:eastAsia="Times New Roman" w:hAnsi="Century Gothic"/>
          <w:bCs/>
          <w:sz w:val="24"/>
          <w:szCs w:val="24"/>
        </w:rPr>
        <w:t>duties</w:t>
      </w:r>
      <w:r w:rsidR="00BF7800" w:rsidRPr="002E4196">
        <w:rPr>
          <w:rFonts w:ascii="Century Gothic" w:eastAsia="Times New Roman" w:hAnsi="Century Gothic"/>
          <w:bCs/>
          <w:sz w:val="24"/>
          <w:szCs w:val="24"/>
        </w:rPr>
        <w:t xml:space="preserve"> for certain groups of children and young people</w:t>
      </w:r>
      <w:r w:rsidR="00A64B2A" w:rsidRPr="002E4196">
        <w:rPr>
          <w:rFonts w:ascii="Century Gothic" w:eastAsia="Times New Roman" w:hAnsi="Century Gothic"/>
          <w:bCs/>
          <w:sz w:val="24"/>
          <w:szCs w:val="24"/>
        </w:rPr>
        <w:t xml:space="preserve"> (YP</w:t>
      </w:r>
      <w:r w:rsidR="00EC73EA" w:rsidRPr="002E4196">
        <w:rPr>
          <w:rFonts w:ascii="Century Gothic" w:eastAsia="Times New Roman" w:hAnsi="Century Gothic"/>
          <w:bCs/>
          <w:sz w:val="24"/>
          <w:szCs w:val="24"/>
        </w:rPr>
        <w:t>)</w:t>
      </w:r>
      <w:r w:rsidR="00BF7800" w:rsidRPr="002E4196">
        <w:rPr>
          <w:rFonts w:ascii="Century Gothic" w:eastAsia="Times New Roman" w:hAnsi="Century Gothic"/>
          <w:bCs/>
          <w:sz w:val="24"/>
          <w:szCs w:val="24"/>
        </w:rPr>
        <w:t xml:space="preserve"> to make home to school transport arrangements.</w:t>
      </w:r>
    </w:p>
    <w:p w14:paraId="46BFEE61" w14:textId="63DF000D" w:rsidR="00D34F94" w:rsidRPr="002E4196" w:rsidRDefault="00D34F94" w:rsidP="00EC73EA">
      <w:pPr>
        <w:spacing w:line="240" w:lineRule="auto"/>
        <w:jc w:val="both"/>
        <w:rPr>
          <w:rFonts w:ascii="Century Gothic" w:eastAsia="Times New Roman" w:hAnsi="Century Gothic"/>
          <w:bCs/>
          <w:sz w:val="24"/>
          <w:szCs w:val="24"/>
        </w:rPr>
      </w:pPr>
    </w:p>
    <w:p w14:paraId="7D11DCAB" w14:textId="15EC49C6" w:rsidR="009134A5" w:rsidRPr="002E4196" w:rsidRDefault="009134A5"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
          <w:sz w:val="24"/>
          <w:szCs w:val="24"/>
        </w:rPr>
        <w:t>Post 16</w:t>
      </w:r>
      <w:r w:rsidRPr="002E4196">
        <w:rPr>
          <w:rFonts w:ascii="Century Gothic" w:eastAsia="Times New Roman" w:hAnsi="Century Gothic"/>
          <w:bCs/>
          <w:sz w:val="24"/>
          <w:szCs w:val="24"/>
        </w:rPr>
        <w:t xml:space="preserve"> </w:t>
      </w:r>
      <w:r w:rsidR="009D31B2" w:rsidRPr="002E4196">
        <w:rPr>
          <w:rFonts w:ascii="Century Gothic" w:eastAsia="Times New Roman" w:hAnsi="Century Gothic"/>
          <w:bCs/>
          <w:sz w:val="24"/>
          <w:szCs w:val="24"/>
        </w:rPr>
        <w:t xml:space="preserve">(for the purpose of transport duties) </w:t>
      </w:r>
      <w:r w:rsidR="00492CAB" w:rsidRPr="002E4196">
        <w:rPr>
          <w:rFonts w:ascii="Century Gothic" w:eastAsia="Times New Roman" w:hAnsi="Century Gothic"/>
          <w:bCs/>
          <w:sz w:val="24"/>
          <w:szCs w:val="24"/>
        </w:rPr>
        <w:t>are</w:t>
      </w:r>
      <w:r w:rsidRPr="002E4196">
        <w:rPr>
          <w:rFonts w:ascii="Century Gothic" w:eastAsia="Times New Roman" w:hAnsi="Century Gothic"/>
          <w:bCs/>
          <w:sz w:val="24"/>
          <w:szCs w:val="24"/>
        </w:rPr>
        <w:t xml:space="preserve"> </w:t>
      </w:r>
      <w:r w:rsidR="00EC73EA" w:rsidRPr="002E4196">
        <w:rPr>
          <w:rFonts w:ascii="Century Gothic" w:eastAsia="Times New Roman" w:hAnsi="Century Gothic"/>
          <w:bCs/>
          <w:sz w:val="24"/>
          <w:szCs w:val="24"/>
        </w:rPr>
        <w:t>YP</w:t>
      </w:r>
      <w:r w:rsidRPr="002E4196">
        <w:rPr>
          <w:rFonts w:ascii="Century Gothic" w:eastAsia="Times New Roman" w:hAnsi="Century Gothic"/>
          <w:bCs/>
          <w:sz w:val="24"/>
          <w:szCs w:val="24"/>
        </w:rPr>
        <w:t xml:space="preserve"> of ‘sixth form age</w:t>
      </w:r>
      <w:r w:rsidR="00A64B2A"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w:t>
      </w:r>
      <w:r w:rsidR="00F708F6" w:rsidRPr="002E4196">
        <w:rPr>
          <w:rFonts w:ascii="Century Gothic" w:eastAsia="Times New Roman" w:hAnsi="Century Gothic"/>
          <w:bCs/>
          <w:sz w:val="24"/>
          <w:szCs w:val="24"/>
        </w:rPr>
        <w:t>who are</w:t>
      </w:r>
      <w:r w:rsidR="00FA2905" w:rsidRPr="002E4196">
        <w:rPr>
          <w:rFonts w:ascii="Century Gothic" w:eastAsia="Times New Roman" w:hAnsi="Century Gothic"/>
          <w:bCs/>
          <w:sz w:val="24"/>
          <w:szCs w:val="24"/>
        </w:rPr>
        <w:t xml:space="preserve"> defined in law as someone over compulsory school age (typically 16) but under the age of </w:t>
      </w:r>
      <w:r w:rsidR="00C01091" w:rsidRPr="002E4196">
        <w:rPr>
          <w:rFonts w:ascii="Century Gothic" w:eastAsia="Times New Roman" w:hAnsi="Century Gothic"/>
          <w:bCs/>
          <w:sz w:val="24"/>
          <w:szCs w:val="24"/>
        </w:rPr>
        <w:t>nineteen</w:t>
      </w:r>
      <w:r w:rsidR="00FA2905" w:rsidRPr="002E4196">
        <w:rPr>
          <w:rFonts w:ascii="Century Gothic" w:eastAsia="Times New Roman" w:hAnsi="Century Gothic"/>
          <w:bCs/>
          <w:sz w:val="24"/>
          <w:szCs w:val="24"/>
        </w:rPr>
        <w:t xml:space="preserve">, or who has begun a particular course of education or training at the establishment before attaining the age of </w:t>
      </w:r>
      <w:r w:rsidR="00C01091" w:rsidRPr="002E4196">
        <w:rPr>
          <w:rFonts w:ascii="Century Gothic" w:eastAsia="Times New Roman" w:hAnsi="Century Gothic"/>
          <w:bCs/>
          <w:sz w:val="24"/>
          <w:szCs w:val="24"/>
        </w:rPr>
        <w:t>nineteen</w:t>
      </w:r>
      <w:r w:rsidR="00FA2905" w:rsidRPr="002E4196">
        <w:rPr>
          <w:rFonts w:ascii="Century Gothic" w:eastAsia="Times New Roman" w:hAnsi="Century Gothic"/>
          <w:bCs/>
          <w:sz w:val="24"/>
          <w:szCs w:val="24"/>
        </w:rPr>
        <w:t xml:space="preserve"> and continues to attend that </w:t>
      </w:r>
      <w:r w:rsidR="003D6EA3" w:rsidRPr="002E4196">
        <w:rPr>
          <w:rFonts w:ascii="Century Gothic" w:eastAsia="Times New Roman" w:hAnsi="Century Gothic"/>
          <w:bCs/>
          <w:sz w:val="24"/>
          <w:szCs w:val="24"/>
        </w:rPr>
        <w:t>course.</w:t>
      </w:r>
    </w:p>
    <w:p w14:paraId="3F36449F" w14:textId="1FF35683" w:rsidR="009D31B2" w:rsidRPr="002E4196" w:rsidRDefault="009D31B2" w:rsidP="00EC73EA">
      <w:pPr>
        <w:spacing w:line="240" w:lineRule="auto"/>
        <w:jc w:val="both"/>
        <w:rPr>
          <w:rFonts w:ascii="Century Gothic" w:eastAsia="Times New Roman" w:hAnsi="Century Gothic"/>
          <w:bCs/>
          <w:sz w:val="24"/>
          <w:szCs w:val="24"/>
        </w:rPr>
      </w:pPr>
    </w:p>
    <w:p w14:paraId="7D4F6D40" w14:textId="1F76F90A" w:rsidR="009D31B2" w:rsidRPr="002E4196" w:rsidRDefault="009D31B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
          <w:sz w:val="24"/>
          <w:szCs w:val="24"/>
        </w:rPr>
        <w:t>Adults</w:t>
      </w:r>
      <w:r w:rsidRPr="002E4196">
        <w:rPr>
          <w:rFonts w:ascii="Century Gothic" w:eastAsia="Times New Roman" w:hAnsi="Century Gothic"/>
          <w:bCs/>
          <w:sz w:val="24"/>
          <w:szCs w:val="24"/>
        </w:rPr>
        <w:t xml:space="preserve"> (for the purpose of transport duties) are</w:t>
      </w:r>
      <w:r w:rsidR="00F708F6" w:rsidRPr="002E4196">
        <w:rPr>
          <w:rFonts w:ascii="Century Gothic" w:eastAsia="Times New Roman" w:hAnsi="Century Gothic"/>
          <w:bCs/>
          <w:sz w:val="24"/>
          <w:szCs w:val="24"/>
        </w:rPr>
        <w:t xml:space="preserve"> YP who are</w:t>
      </w:r>
      <w:r w:rsidR="00492CAB" w:rsidRPr="002E4196">
        <w:rPr>
          <w:rFonts w:ascii="Century Gothic" w:eastAsia="Times New Roman" w:hAnsi="Century Gothic"/>
          <w:bCs/>
          <w:sz w:val="24"/>
          <w:szCs w:val="24"/>
        </w:rPr>
        <w:t xml:space="preserve"> defined in law</w:t>
      </w:r>
      <w:r w:rsidRPr="002E4196">
        <w:rPr>
          <w:rFonts w:ascii="Century Gothic" w:eastAsia="Times New Roman" w:hAnsi="Century Gothic"/>
          <w:bCs/>
          <w:sz w:val="24"/>
          <w:szCs w:val="24"/>
        </w:rPr>
        <w:t xml:space="preserve"> those who are neither a child nor a person of </w:t>
      </w:r>
      <w:r w:rsidR="00F708F6" w:rsidRPr="002E4196">
        <w:rPr>
          <w:rFonts w:ascii="Century Gothic" w:eastAsia="Times New Roman" w:hAnsi="Century Gothic"/>
          <w:bCs/>
          <w:sz w:val="24"/>
          <w:szCs w:val="24"/>
        </w:rPr>
        <w:t>‘</w:t>
      </w:r>
      <w:r w:rsidRPr="002E4196">
        <w:rPr>
          <w:rFonts w:ascii="Century Gothic" w:eastAsia="Times New Roman" w:hAnsi="Century Gothic"/>
          <w:bCs/>
          <w:sz w:val="24"/>
          <w:szCs w:val="24"/>
        </w:rPr>
        <w:t>sixth form</w:t>
      </w:r>
      <w:r w:rsidR="00F708F6"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age</w:t>
      </w:r>
      <w:r w:rsidR="00EC73EA" w:rsidRPr="002E4196">
        <w:rPr>
          <w:rFonts w:ascii="Century Gothic" w:eastAsia="Times New Roman" w:hAnsi="Century Gothic"/>
          <w:bCs/>
          <w:sz w:val="24"/>
          <w:szCs w:val="24"/>
        </w:rPr>
        <w:t>.</w:t>
      </w:r>
    </w:p>
    <w:p w14:paraId="33F1CF9A" w14:textId="77777777" w:rsidR="00BF7800" w:rsidRPr="002E4196" w:rsidRDefault="00BF7800" w:rsidP="00EC73EA">
      <w:pPr>
        <w:spacing w:line="240" w:lineRule="auto"/>
        <w:jc w:val="both"/>
        <w:rPr>
          <w:rFonts w:ascii="Century Gothic" w:eastAsia="Times New Roman" w:hAnsi="Century Gothic"/>
          <w:bCs/>
          <w:sz w:val="24"/>
          <w:szCs w:val="24"/>
        </w:rPr>
      </w:pPr>
    </w:p>
    <w:p w14:paraId="33507EB9" w14:textId="323CAAE2" w:rsidR="005E1D4C" w:rsidRPr="002E4196" w:rsidRDefault="00B211AF"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
          <w:sz w:val="24"/>
          <w:szCs w:val="24"/>
        </w:rPr>
        <w:lastRenderedPageBreak/>
        <w:t xml:space="preserve">The </w:t>
      </w:r>
      <w:r w:rsidR="00BF7800" w:rsidRPr="002E4196">
        <w:rPr>
          <w:rFonts w:ascii="Century Gothic" w:eastAsia="Times New Roman" w:hAnsi="Century Gothic"/>
          <w:b/>
          <w:sz w:val="24"/>
          <w:szCs w:val="24"/>
        </w:rPr>
        <w:t>Education Act 1996</w:t>
      </w:r>
      <w:r w:rsidRPr="002E4196">
        <w:rPr>
          <w:rFonts w:ascii="Century Gothic" w:eastAsia="Times New Roman" w:hAnsi="Century Gothic"/>
          <w:bCs/>
          <w:sz w:val="24"/>
          <w:szCs w:val="24"/>
        </w:rPr>
        <w:t xml:space="preserve"> is the law which sets out</w:t>
      </w:r>
      <w:r w:rsidR="004278B8" w:rsidRPr="002E4196">
        <w:rPr>
          <w:rFonts w:ascii="Century Gothic" w:eastAsia="Times New Roman" w:hAnsi="Century Gothic"/>
          <w:bCs/>
          <w:sz w:val="24"/>
          <w:szCs w:val="24"/>
        </w:rPr>
        <w:t xml:space="preserve"> LA transport duties</w:t>
      </w:r>
      <w:r w:rsidR="00EC73EA" w:rsidRPr="002E4196">
        <w:rPr>
          <w:rFonts w:ascii="Century Gothic" w:eastAsia="Times New Roman" w:hAnsi="Century Gothic"/>
          <w:bCs/>
          <w:sz w:val="24"/>
          <w:szCs w:val="24"/>
        </w:rPr>
        <w:t>.</w:t>
      </w:r>
    </w:p>
    <w:p w14:paraId="63B6DACD" w14:textId="77777777" w:rsidR="004278B8" w:rsidRPr="002E4196" w:rsidRDefault="004278B8" w:rsidP="00EC73EA">
      <w:pPr>
        <w:spacing w:line="240" w:lineRule="auto"/>
        <w:jc w:val="both"/>
        <w:rPr>
          <w:rFonts w:ascii="Century Gothic" w:eastAsia="Times New Roman" w:hAnsi="Century Gothic"/>
          <w:bCs/>
          <w:sz w:val="24"/>
          <w:szCs w:val="24"/>
        </w:rPr>
      </w:pPr>
    </w:p>
    <w:p w14:paraId="35AF0BDD" w14:textId="0CF826E0" w:rsidR="005E1D4C" w:rsidRPr="002E4196" w:rsidRDefault="005E1D4C"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
          <w:sz w:val="24"/>
          <w:szCs w:val="24"/>
        </w:rPr>
        <w:t>Case law</w:t>
      </w:r>
      <w:r w:rsidRPr="002E4196">
        <w:rPr>
          <w:rFonts w:ascii="Century Gothic" w:eastAsia="Times New Roman" w:hAnsi="Century Gothic"/>
          <w:bCs/>
          <w:sz w:val="24"/>
          <w:szCs w:val="24"/>
        </w:rPr>
        <w:t xml:space="preserve"> is </w:t>
      </w:r>
      <w:r w:rsidR="004C7FAE" w:rsidRPr="002E4196">
        <w:rPr>
          <w:rFonts w:ascii="Century Gothic" w:eastAsia="Times New Roman" w:hAnsi="Century Gothic"/>
          <w:bCs/>
          <w:sz w:val="24"/>
          <w:szCs w:val="24"/>
        </w:rPr>
        <w:t xml:space="preserve">law which has been made by the courts and decided by judges. </w:t>
      </w:r>
    </w:p>
    <w:p w14:paraId="0546A507" w14:textId="77777777" w:rsidR="00EC73EA" w:rsidRPr="002E4196" w:rsidRDefault="00EC73EA" w:rsidP="00EC73EA">
      <w:pPr>
        <w:spacing w:line="240" w:lineRule="auto"/>
        <w:jc w:val="both"/>
        <w:rPr>
          <w:rFonts w:ascii="Century Gothic" w:eastAsia="Times New Roman" w:hAnsi="Century Gothic"/>
          <w:b/>
          <w:sz w:val="24"/>
          <w:szCs w:val="24"/>
        </w:rPr>
      </w:pPr>
    </w:p>
    <w:p w14:paraId="7968DB4F" w14:textId="77777777" w:rsidR="00A12F6A" w:rsidRPr="002E4196" w:rsidRDefault="005B134A"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
          <w:sz w:val="24"/>
          <w:szCs w:val="24"/>
        </w:rPr>
        <w:t>Home to school travel and transport guidance</w:t>
      </w:r>
      <w:r w:rsidR="00A12F6A" w:rsidRPr="002E4196">
        <w:rPr>
          <w:rFonts w:ascii="Century Gothic" w:eastAsia="Times New Roman" w:hAnsi="Century Gothic"/>
          <w:b/>
          <w:sz w:val="24"/>
          <w:szCs w:val="24"/>
        </w:rPr>
        <w:t xml:space="preserve"> for children of compulsory school age</w:t>
      </w:r>
      <w:r w:rsidRPr="002E4196">
        <w:rPr>
          <w:rFonts w:ascii="Century Gothic" w:eastAsia="Times New Roman" w:hAnsi="Century Gothic"/>
          <w:bCs/>
          <w:sz w:val="24"/>
          <w:szCs w:val="24"/>
        </w:rPr>
        <w:t xml:space="preserve">  </w:t>
      </w:r>
    </w:p>
    <w:p w14:paraId="73E40F58" w14:textId="017CC55B" w:rsidR="00B211AF" w:rsidRPr="002E4196" w:rsidRDefault="00A12F6A" w:rsidP="00EC73EA">
      <w:pPr>
        <w:spacing w:line="240" w:lineRule="auto"/>
        <w:jc w:val="both"/>
        <w:rPr>
          <w:rFonts w:ascii="Century Gothic" w:eastAsia="Times New Roman" w:hAnsi="Century Gothic"/>
          <w:bCs/>
          <w:sz w:val="24"/>
          <w:szCs w:val="24"/>
        </w:rPr>
      </w:pPr>
      <w:hyperlink r:id="rId14" w:history="1">
        <w:r w:rsidRPr="002E4196">
          <w:rPr>
            <w:rStyle w:val="Hyperlink"/>
            <w:rFonts w:ascii="Century Gothic" w:eastAsia="Times New Roman" w:hAnsi="Century Gothic"/>
            <w:bCs/>
            <w:sz w:val="24"/>
            <w:szCs w:val="24"/>
          </w:rPr>
          <w:t>Travel to school for children of compulsory school age</w:t>
        </w:r>
      </w:hyperlink>
      <w:r w:rsidRPr="002E4196">
        <w:rPr>
          <w:rFonts w:ascii="Century Gothic" w:eastAsia="Times New Roman" w:hAnsi="Century Gothic"/>
          <w:bCs/>
          <w:sz w:val="24"/>
          <w:szCs w:val="24"/>
        </w:rPr>
        <w:t xml:space="preserve"> </w:t>
      </w:r>
      <w:r w:rsidR="00B211AF" w:rsidRPr="002E4196">
        <w:rPr>
          <w:rFonts w:ascii="Century Gothic" w:eastAsia="Times New Roman" w:hAnsi="Century Gothic"/>
          <w:bCs/>
          <w:sz w:val="24"/>
          <w:szCs w:val="24"/>
        </w:rPr>
        <w:t xml:space="preserve">is statutory guidance which explains the duties </w:t>
      </w:r>
      <w:r w:rsidR="005C2530" w:rsidRPr="002E4196">
        <w:rPr>
          <w:rFonts w:ascii="Century Gothic" w:eastAsia="Times New Roman" w:hAnsi="Century Gothic"/>
          <w:bCs/>
          <w:sz w:val="24"/>
          <w:szCs w:val="24"/>
        </w:rPr>
        <w:t>the LA has</w:t>
      </w:r>
      <w:r w:rsidR="00B211AF" w:rsidRPr="002E4196">
        <w:rPr>
          <w:rFonts w:ascii="Century Gothic" w:eastAsia="Times New Roman" w:hAnsi="Century Gothic"/>
          <w:bCs/>
          <w:sz w:val="24"/>
          <w:szCs w:val="24"/>
        </w:rPr>
        <w:t xml:space="preserve"> towards children</w:t>
      </w:r>
      <w:r w:rsidRPr="002E4196">
        <w:rPr>
          <w:rFonts w:ascii="Century Gothic" w:eastAsia="Times New Roman" w:hAnsi="Century Gothic"/>
          <w:bCs/>
          <w:sz w:val="24"/>
          <w:szCs w:val="24"/>
        </w:rPr>
        <w:t xml:space="preserve"> of compulsory school age</w:t>
      </w:r>
      <w:r w:rsidR="004739F1" w:rsidRPr="002E4196">
        <w:rPr>
          <w:rFonts w:ascii="Century Gothic" w:eastAsia="Times New Roman" w:hAnsi="Century Gothic"/>
          <w:bCs/>
          <w:sz w:val="24"/>
          <w:szCs w:val="24"/>
        </w:rPr>
        <w:t xml:space="preserve">. </w:t>
      </w:r>
      <w:r w:rsidR="0083722B" w:rsidRPr="002E4196">
        <w:rPr>
          <w:rFonts w:ascii="Century Gothic" w:eastAsia="Times New Roman" w:hAnsi="Century Gothic"/>
          <w:bCs/>
          <w:sz w:val="24"/>
          <w:szCs w:val="24"/>
        </w:rPr>
        <w:t>When</w:t>
      </w:r>
      <w:r w:rsidR="00FE000E" w:rsidRPr="002E4196">
        <w:rPr>
          <w:rFonts w:ascii="Century Gothic" w:eastAsia="Times New Roman" w:hAnsi="Century Gothic"/>
          <w:bCs/>
          <w:sz w:val="24"/>
          <w:szCs w:val="24"/>
        </w:rPr>
        <w:t xml:space="preserve"> guidance is ‘statutory’ this means </w:t>
      </w:r>
      <w:r w:rsidR="00B842FD" w:rsidRPr="002E4196">
        <w:rPr>
          <w:rFonts w:ascii="Century Gothic" w:eastAsia="Times New Roman" w:hAnsi="Century Gothic"/>
          <w:bCs/>
          <w:sz w:val="24"/>
          <w:szCs w:val="24"/>
        </w:rPr>
        <w:t>all the professionals</w:t>
      </w:r>
      <w:r w:rsidR="0066548E" w:rsidRPr="002E4196">
        <w:rPr>
          <w:rFonts w:ascii="Century Gothic" w:eastAsia="Times New Roman" w:hAnsi="Century Gothic"/>
          <w:bCs/>
          <w:sz w:val="24"/>
          <w:szCs w:val="24"/>
        </w:rPr>
        <w:t xml:space="preserve"> it applies to</w:t>
      </w:r>
      <w:r w:rsidR="00B842FD" w:rsidRPr="002E4196">
        <w:rPr>
          <w:rFonts w:ascii="Century Gothic" w:eastAsia="Times New Roman" w:hAnsi="Century Gothic"/>
          <w:bCs/>
          <w:sz w:val="24"/>
          <w:szCs w:val="24"/>
        </w:rPr>
        <w:t xml:space="preserve"> must have regard to it. Put simply, they are expected to follow the guidance unless they have a good reason to depart from it</w:t>
      </w:r>
      <w:r w:rsidR="00E8428B" w:rsidRPr="002E4196">
        <w:rPr>
          <w:rFonts w:ascii="Century Gothic" w:eastAsia="Times New Roman" w:hAnsi="Century Gothic"/>
          <w:bCs/>
          <w:sz w:val="24"/>
          <w:szCs w:val="24"/>
        </w:rPr>
        <w:t>.</w:t>
      </w:r>
      <w:r w:rsidR="0083722B" w:rsidRPr="002E4196">
        <w:rPr>
          <w:rFonts w:ascii="Century Gothic" w:eastAsia="Times New Roman" w:hAnsi="Century Gothic"/>
          <w:bCs/>
          <w:sz w:val="24"/>
          <w:szCs w:val="24"/>
        </w:rPr>
        <w:t xml:space="preserve"> </w:t>
      </w:r>
    </w:p>
    <w:p w14:paraId="215D717F" w14:textId="18D7C83E" w:rsidR="00FA3AD6" w:rsidRPr="002E4196" w:rsidRDefault="00FA3AD6" w:rsidP="00EC73EA">
      <w:pPr>
        <w:spacing w:line="240" w:lineRule="auto"/>
        <w:jc w:val="both"/>
        <w:rPr>
          <w:rFonts w:ascii="Century Gothic" w:eastAsia="Times New Roman" w:hAnsi="Century Gothic"/>
          <w:bCs/>
          <w:sz w:val="24"/>
          <w:szCs w:val="24"/>
        </w:rPr>
      </w:pPr>
    </w:p>
    <w:p w14:paraId="2929A15B" w14:textId="3DAFB141" w:rsidR="00FA3AD6" w:rsidRPr="002E4196" w:rsidRDefault="00B53D36" w:rsidP="00EC73EA">
      <w:pPr>
        <w:spacing w:line="240" w:lineRule="auto"/>
        <w:jc w:val="both"/>
        <w:rPr>
          <w:rFonts w:ascii="Century Gothic" w:eastAsia="Times New Roman" w:hAnsi="Century Gothic"/>
          <w:bCs/>
          <w:sz w:val="24"/>
          <w:szCs w:val="24"/>
        </w:rPr>
      </w:pPr>
      <w:hyperlink r:id="rId15" w:history="1">
        <w:r w:rsidRPr="002E4196">
          <w:rPr>
            <w:rStyle w:val="Hyperlink"/>
            <w:rFonts w:ascii="Century Gothic" w:eastAsia="Times New Roman" w:hAnsi="Century Gothic"/>
            <w:bCs/>
            <w:sz w:val="24"/>
            <w:szCs w:val="24"/>
          </w:rPr>
          <w:t>Post-</w:t>
        </w:r>
        <w:r w:rsidR="00C01091" w:rsidRPr="002E4196">
          <w:rPr>
            <w:rStyle w:val="Hyperlink"/>
            <w:rFonts w:ascii="Century Gothic" w:eastAsia="Times New Roman" w:hAnsi="Century Gothic"/>
            <w:bCs/>
            <w:sz w:val="24"/>
            <w:szCs w:val="24"/>
          </w:rPr>
          <w:t>sixteen</w:t>
        </w:r>
        <w:r w:rsidRPr="002E4196">
          <w:rPr>
            <w:rStyle w:val="Hyperlink"/>
            <w:rFonts w:ascii="Century Gothic" w:eastAsia="Times New Roman" w:hAnsi="Century Gothic"/>
            <w:bCs/>
            <w:sz w:val="24"/>
            <w:szCs w:val="24"/>
          </w:rPr>
          <w:t xml:space="preserve"> transport and travel support to education and training</w:t>
        </w:r>
      </w:hyperlink>
      <w:r w:rsidRPr="002E4196">
        <w:rPr>
          <w:rFonts w:ascii="Century Gothic" w:eastAsia="Times New Roman" w:hAnsi="Century Gothic"/>
          <w:bCs/>
          <w:sz w:val="24"/>
          <w:szCs w:val="24"/>
        </w:rPr>
        <w:t xml:space="preserve"> - Statutory guidance for local authorities 2019 is the statutory guidance which explains the duties the LA has towards YP.</w:t>
      </w:r>
    </w:p>
    <w:p w14:paraId="794D18F8" w14:textId="1DC3DC01" w:rsidR="007D5278" w:rsidRPr="002E4196" w:rsidRDefault="007D5278" w:rsidP="00EC73EA">
      <w:pPr>
        <w:spacing w:line="240" w:lineRule="auto"/>
        <w:jc w:val="both"/>
        <w:rPr>
          <w:rFonts w:ascii="Century Gothic" w:eastAsia="Times New Roman" w:hAnsi="Century Gothic"/>
          <w:bCs/>
          <w:sz w:val="24"/>
          <w:szCs w:val="24"/>
        </w:rPr>
      </w:pPr>
    </w:p>
    <w:p w14:paraId="055442F6" w14:textId="77777777" w:rsidR="007D5278" w:rsidRPr="002E4196" w:rsidRDefault="007D5278" w:rsidP="00EC73EA">
      <w:pPr>
        <w:spacing w:line="240" w:lineRule="auto"/>
        <w:jc w:val="both"/>
        <w:rPr>
          <w:rFonts w:ascii="Century Gothic" w:eastAsia="Times New Roman" w:hAnsi="Century Gothic"/>
          <w:bCs/>
          <w:sz w:val="24"/>
          <w:szCs w:val="24"/>
        </w:rPr>
      </w:pPr>
    </w:p>
    <w:p w14:paraId="3C78D7A8" w14:textId="5F7831F3" w:rsidR="00BD7548" w:rsidRPr="002E4196" w:rsidRDefault="00C27D17"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
          <w:noProof/>
          <w:sz w:val="24"/>
          <w:szCs w:val="24"/>
        </w:rPr>
        <w:drawing>
          <wp:inline distT="0" distB="0" distL="0" distR="0" wp14:anchorId="2121177D" wp14:editId="7947705D">
            <wp:extent cx="5486400" cy="990766"/>
            <wp:effectExtent l="12700" t="38100" r="12700" b="25400"/>
            <wp:docPr id="15" name="Diagram 15" descr="Section Headers On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BC4A2EB" w14:textId="77777777" w:rsidR="00712082" w:rsidRPr="002E4196" w:rsidRDefault="00712082" w:rsidP="00EC73EA">
      <w:pPr>
        <w:spacing w:line="240" w:lineRule="auto"/>
        <w:jc w:val="both"/>
        <w:rPr>
          <w:rFonts w:ascii="Century Gothic" w:eastAsia="Times New Roman" w:hAnsi="Century Gothic"/>
          <w:bCs/>
          <w:sz w:val="24"/>
          <w:szCs w:val="24"/>
        </w:rPr>
      </w:pPr>
    </w:p>
    <w:p w14:paraId="422012BD" w14:textId="77777777" w:rsidR="00712082" w:rsidRPr="002E4196" w:rsidRDefault="00712082" w:rsidP="00EC73EA">
      <w:pPr>
        <w:spacing w:line="240" w:lineRule="auto"/>
        <w:jc w:val="both"/>
        <w:rPr>
          <w:rFonts w:ascii="Century Gothic" w:eastAsia="Times New Roman" w:hAnsi="Century Gothic"/>
          <w:bCs/>
          <w:sz w:val="24"/>
          <w:szCs w:val="24"/>
        </w:rPr>
      </w:pPr>
    </w:p>
    <w:p w14:paraId="376942F7" w14:textId="77777777" w:rsidR="00712082" w:rsidRPr="002E4196" w:rsidRDefault="00712082" w:rsidP="00712082">
      <w:pPr>
        <w:spacing w:line="240" w:lineRule="auto"/>
        <w:jc w:val="both"/>
        <w:rPr>
          <w:rFonts w:ascii="Century Gothic" w:eastAsia="Times New Roman" w:hAnsi="Century Gothic"/>
          <w:bCs/>
          <w:sz w:val="24"/>
          <w:szCs w:val="24"/>
        </w:rPr>
      </w:pPr>
    </w:p>
    <w:p w14:paraId="19B69976" w14:textId="46F7B978" w:rsidR="00712082" w:rsidRPr="002E4196" w:rsidRDefault="00712082" w:rsidP="00712082">
      <w:pPr>
        <w:spacing w:line="240" w:lineRule="auto"/>
        <w:jc w:val="both"/>
        <w:rPr>
          <w:rFonts w:ascii="Century Gothic" w:eastAsia="Times New Roman" w:hAnsi="Century Gothic"/>
          <w:b/>
          <w:sz w:val="24"/>
          <w:szCs w:val="24"/>
        </w:rPr>
      </w:pPr>
      <w:r w:rsidRPr="002E4196">
        <w:rPr>
          <w:rFonts w:ascii="Century Gothic" w:eastAsia="Times New Roman" w:hAnsi="Century Gothic"/>
          <w:b/>
          <w:sz w:val="24"/>
          <w:szCs w:val="24"/>
        </w:rPr>
        <w:t xml:space="preserve">New </w:t>
      </w:r>
      <w:r w:rsidR="00277881">
        <w:rPr>
          <w:rFonts w:ascii="Century Gothic" w:eastAsia="Times New Roman" w:hAnsi="Century Gothic"/>
          <w:b/>
          <w:sz w:val="24"/>
          <w:szCs w:val="24"/>
        </w:rPr>
        <w:t>Guidance overview</w:t>
      </w:r>
      <w:r w:rsidRPr="002E4196">
        <w:rPr>
          <w:rFonts w:ascii="Century Gothic" w:eastAsia="Times New Roman" w:hAnsi="Century Gothic"/>
          <w:b/>
          <w:sz w:val="24"/>
          <w:szCs w:val="24"/>
        </w:rPr>
        <w:t xml:space="preserve"> </w:t>
      </w:r>
    </w:p>
    <w:p w14:paraId="022C34E1" w14:textId="77777777" w:rsidR="00AE343C" w:rsidRPr="002E4196" w:rsidRDefault="00AE343C" w:rsidP="00712082">
      <w:pPr>
        <w:spacing w:line="240" w:lineRule="auto"/>
        <w:jc w:val="both"/>
        <w:rPr>
          <w:rFonts w:ascii="Century Gothic" w:eastAsia="Times New Roman" w:hAnsi="Century Gothic"/>
          <w:b/>
          <w:sz w:val="24"/>
          <w:szCs w:val="24"/>
        </w:rPr>
      </w:pPr>
    </w:p>
    <w:tbl>
      <w:tblPr>
        <w:tblStyle w:val="TableGrid"/>
        <w:tblW w:w="0" w:type="auto"/>
        <w:tblLook w:val="04A0" w:firstRow="1" w:lastRow="0" w:firstColumn="1" w:lastColumn="0" w:noHBand="0" w:noVBand="1"/>
      </w:tblPr>
      <w:tblGrid>
        <w:gridCol w:w="9631"/>
      </w:tblGrid>
      <w:tr w:rsidR="00AE343C" w:rsidRPr="002E4196" w14:paraId="399E0A8C" w14:textId="77777777" w:rsidTr="00AE343C">
        <w:tc>
          <w:tcPr>
            <w:tcW w:w="9631" w:type="dxa"/>
          </w:tcPr>
          <w:p w14:paraId="51301C67" w14:textId="77777777"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 xml:space="preserve">New guidance for Home to School Transport was produced in January 2024 </w:t>
            </w:r>
            <w:hyperlink r:id="rId21" w:history="1">
              <w:r w:rsidRPr="002E4196">
                <w:rPr>
                  <w:rFonts w:ascii="Century Gothic" w:hAnsi="Century Gothic"/>
                  <w:color w:val="0000FF"/>
                  <w:sz w:val="24"/>
                  <w:szCs w:val="24"/>
                  <w:u w:val="single"/>
                </w:rPr>
                <w:t>Travel to school for children of compulsory school age (publishing.service.gov.uk)</w:t>
              </w:r>
            </w:hyperlink>
          </w:p>
          <w:p w14:paraId="6A9F5568" w14:textId="77777777" w:rsidR="00AE343C" w:rsidRPr="002E4196" w:rsidRDefault="00AE343C" w:rsidP="00AE343C">
            <w:pPr>
              <w:jc w:val="both"/>
              <w:rPr>
                <w:rFonts w:ascii="Century Gothic" w:hAnsi="Century Gothic"/>
                <w:sz w:val="24"/>
                <w:szCs w:val="24"/>
              </w:rPr>
            </w:pPr>
          </w:p>
          <w:p w14:paraId="7D9C550A" w14:textId="2C90EFA9" w:rsidR="00AE343C" w:rsidRPr="002E4196" w:rsidRDefault="00AE343C" w:rsidP="00AE343C">
            <w:pPr>
              <w:jc w:val="both"/>
              <w:rPr>
                <w:rFonts w:ascii="Century Gothic" w:hAnsi="Century Gothic"/>
                <w:sz w:val="24"/>
                <w:szCs w:val="24"/>
              </w:rPr>
            </w:pPr>
            <w:r w:rsidRPr="002E4196">
              <w:rPr>
                <w:rFonts w:ascii="Century Gothic" w:hAnsi="Century Gothic"/>
                <w:sz w:val="24"/>
                <w:szCs w:val="24"/>
              </w:rPr>
              <w:t xml:space="preserve">According to the notes from the SEN Law conference the key headlines are </w:t>
            </w:r>
            <w:r w:rsidR="004739F1" w:rsidRPr="002E4196">
              <w:rPr>
                <w:rFonts w:ascii="Century Gothic" w:hAnsi="Century Gothic"/>
                <w:sz w:val="24"/>
                <w:szCs w:val="24"/>
              </w:rPr>
              <w:t>below.</w:t>
            </w:r>
            <w:r w:rsidRPr="002E4196">
              <w:rPr>
                <w:rFonts w:ascii="Century Gothic" w:hAnsi="Century Gothic"/>
                <w:sz w:val="24"/>
                <w:szCs w:val="24"/>
              </w:rPr>
              <w:t xml:space="preserve"> There is a further breakdown of the points in the resource notes which can be found </w:t>
            </w:r>
            <w:r w:rsidR="004739F1" w:rsidRPr="002E4196">
              <w:rPr>
                <w:rFonts w:ascii="Century Gothic" w:hAnsi="Century Gothic"/>
                <w:sz w:val="24"/>
                <w:szCs w:val="24"/>
              </w:rPr>
              <w:t>here.</w:t>
            </w:r>
            <w:r w:rsidRPr="002E4196">
              <w:rPr>
                <w:rFonts w:ascii="Century Gothic" w:hAnsi="Century Gothic"/>
                <w:sz w:val="24"/>
                <w:szCs w:val="24"/>
              </w:rPr>
              <w:t xml:space="preserve"> </w:t>
            </w:r>
          </w:p>
          <w:p w14:paraId="71774DCD" w14:textId="77777777" w:rsidR="00AE343C" w:rsidRPr="002E4196" w:rsidRDefault="00AE343C" w:rsidP="00AE343C">
            <w:pPr>
              <w:jc w:val="both"/>
              <w:rPr>
                <w:rFonts w:ascii="Century Gothic" w:hAnsi="Century Gothic"/>
                <w:sz w:val="24"/>
                <w:szCs w:val="24"/>
              </w:rPr>
            </w:pPr>
            <w:r w:rsidRPr="002E4196">
              <w:rPr>
                <w:rFonts w:ascii="Century Gothic" w:hAnsi="Century Gothic"/>
                <w:sz w:val="24"/>
                <w:szCs w:val="24"/>
              </w:rPr>
              <w:t>(</w:t>
            </w:r>
            <w:hyperlink r:id="rId22" w:history="1">
              <w:r w:rsidRPr="002E4196">
                <w:rPr>
                  <w:rFonts w:ascii="Century Gothic" w:hAnsi="Century Gothic"/>
                  <w:color w:val="0000FF"/>
                  <w:sz w:val="24"/>
                  <w:szCs w:val="24"/>
                  <w:u w:val="single"/>
                </w:rPr>
                <w:t>SEN Law Conference 2024 - Google Drive</w:t>
              </w:r>
            </w:hyperlink>
            <w:r w:rsidRPr="002E4196">
              <w:rPr>
                <w:rFonts w:ascii="Century Gothic" w:hAnsi="Century Gothic"/>
                <w:sz w:val="24"/>
                <w:szCs w:val="24"/>
              </w:rPr>
              <w:t>)</w:t>
            </w:r>
          </w:p>
          <w:p w14:paraId="08F0A457" w14:textId="77777777" w:rsidR="00AE343C" w:rsidRPr="002E4196" w:rsidRDefault="00AE343C" w:rsidP="00AE343C">
            <w:pPr>
              <w:jc w:val="both"/>
              <w:rPr>
                <w:rFonts w:ascii="Century Gothic" w:hAnsi="Century Gothic"/>
                <w:bCs/>
                <w:sz w:val="24"/>
                <w:szCs w:val="24"/>
              </w:rPr>
            </w:pPr>
          </w:p>
          <w:p w14:paraId="12DD629E" w14:textId="7A5ACDFD" w:rsidR="00AE343C" w:rsidRPr="00277881" w:rsidRDefault="00AE343C" w:rsidP="00AE343C">
            <w:pPr>
              <w:jc w:val="both"/>
              <w:rPr>
                <w:rFonts w:ascii="Century Gothic" w:hAnsi="Century Gothic"/>
                <w:b/>
                <w:sz w:val="24"/>
                <w:szCs w:val="24"/>
              </w:rPr>
            </w:pPr>
            <w:r w:rsidRPr="00277881">
              <w:rPr>
                <w:rFonts w:ascii="Century Gothic" w:hAnsi="Century Gothic"/>
                <w:b/>
                <w:sz w:val="24"/>
                <w:szCs w:val="24"/>
              </w:rPr>
              <w:t>BASIC PRINCIPLES OF SCHOOL</w:t>
            </w:r>
            <w:r w:rsidR="0067538A" w:rsidRPr="00277881">
              <w:rPr>
                <w:rFonts w:ascii="Century Gothic" w:hAnsi="Century Gothic"/>
                <w:b/>
                <w:sz w:val="24"/>
                <w:szCs w:val="24"/>
              </w:rPr>
              <w:t xml:space="preserve"> </w:t>
            </w:r>
            <w:r w:rsidRPr="00277881">
              <w:rPr>
                <w:rFonts w:ascii="Century Gothic" w:hAnsi="Century Gothic"/>
                <w:b/>
                <w:sz w:val="24"/>
                <w:szCs w:val="24"/>
              </w:rPr>
              <w:t>TRANSPORT</w:t>
            </w:r>
          </w:p>
          <w:p w14:paraId="521D060A" w14:textId="77777777" w:rsidR="00AE343C" w:rsidRPr="002E4196" w:rsidRDefault="00AE343C" w:rsidP="00AE343C">
            <w:pPr>
              <w:jc w:val="both"/>
              <w:rPr>
                <w:rFonts w:ascii="Century Gothic" w:hAnsi="Century Gothic"/>
                <w:bCs/>
                <w:sz w:val="24"/>
                <w:szCs w:val="24"/>
                <w:u w:val="single"/>
              </w:rPr>
            </w:pPr>
          </w:p>
          <w:p w14:paraId="6FE88874" w14:textId="28F613B6"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 xml:space="preserve">• School Transport will rarely be considered SEN/SEP and therefore, save for in </w:t>
            </w:r>
            <w:r w:rsidR="00FB0410" w:rsidRPr="002E4196">
              <w:rPr>
                <w:rFonts w:ascii="Century Gothic" w:hAnsi="Century Gothic"/>
                <w:bCs/>
                <w:sz w:val="24"/>
                <w:szCs w:val="24"/>
              </w:rPr>
              <w:t>limited circumstances</w:t>
            </w:r>
            <w:r w:rsidRPr="002E4196">
              <w:rPr>
                <w:rFonts w:ascii="Century Gothic" w:hAnsi="Century Gothic"/>
                <w:bCs/>
                <w:sz w:val="24"/>
                <w:szCs w:val="24"/>
              </w:rPr>
              <w:t>, cannot be specified in an EHC Plan.</w:t>
            </w:r>
          </w:p>
          <w:p w14:paraId="46C7D030" w14:textId="77777777" w:rsidR="00AE343C" w:rsidRPr="002E4196" w:rsidRDefault="00AE343C" w:rsidP="00AE343C">
            <w:pPr>
              <w:jc w:val="both"/>
              <w:rPr>
                <w:rFonts w:ascii="Century Gothic" w:hAnsi="Century Gothic"/>
                <w:bCs/>
                <w:sz w:val="24"/>
                <w:szCs w:val="24"/>
              </w:rPr>
            </w:pPr>
          </w:p>
          <w:p w14:paraId="1284228C" w14:textId="1E079AEE" w:rsidR="00AE343C" w:rsidRDefault="00AE343C" w:rsidP="00AE343C">
            <w:pPr>
              <w:jc w:val="both"/>
              <w:rPr>
                <w:rFonts w:ascii="Century Gothic" w:hAnsi="Century Gothic"/>
                <w:bCs/>
                <w:sz w:val="24"/>
                <w:szCs w:val="24"/>
              </w:rPr>
            </w:pPr>
            <w:r w:rsidRPr="002E4196">
              <w:rPr>
                <w:rFonts w:ascii="Century Gothic" w:hAnsi="Century Gothic"/>
                <w:bCs/>
                <w:sz w:val="24"/>
                <w:szCs w:val="24"/>
              </w:rPr>
              <w:t>• A CYP’s entitlement to (and LA’s obligations in respect of) School Transport depends</w:t>
            </w:r>
            <w:r w:rsidR="0067538A" w:rsidRPr="002E4196">
              <w:rPr>
                <w:rFonts w:ascii="Century Gothic" w:hAnsi="Century Gothic"/>
                <w:bCs/>
                <w:sz w:val="24"/>
                <w:szCs w:val="24"/>
              </w:rPr>
              <w:t xml:space="preserve"> </w:t>
            </w:r>
            <w:r w:rsidRPr="002E4196">
              <w:rPr>
                <w:rFonts w:ascii="Century Gothic" w:hAnsi="Century Gothic"/>
                <w:bCs/>
                <w:sz w:val="24"/>
                <w:szCs w:val="24"/>
              </w:rPr>
              <w:t>on the age of the CYP. There are four broad categories of entitlement: Children under</w:t>
            </w:r>
            <w:r w:rsidR="0067538A" w:rsidRPr="002E4196">
              <w:rPr>
                <w:rFonts w:ascii="Century Gothic" w:hAnsi="Century Gothic"/>
                <w:bCs/>
                <w:sz w:val="24"/>
                <w:szCs w:val="24"/>
              </w:rPr>
              <w:t xml:space="preserve"> </w:t>
            </w:r>
            <w:r w:rsidRPr="002E4196">
              <w:rPr>
                <w:rFonts w:ascii="Century Gothic" w:hAnsi="Century Gothic"/>
                <w:bCs/>
                <w:sz w:val="24"/>
                <w:szCs w:val="24"/>
              </w:rPr>
              <w:t>compulsory school age, Children of compulsory school age (i.e. 5- 16), Young People</w:t>
            </w:r>
            <w:r w:rsidR="0067538A" w:rsidRPr="002E4196">
              <w:rPr>
                <w:rFonts w:ascii="Century Gothic" w:hAnsi="Century Gothic"/>
                <w:bCs/>
                <w:sz w:val="24"/>
                <w:szCs w:val="24"/>
              </w:rPr>
              <w:t xml:space="preserve"> </w:t>
            </w:r>
            <w:r w:rsidRPr="002E4196">
              <w:rPr>
                <w:rFonts w:ascii="Century Gothic" w:hAnsi="Century Gothic"/>
                <w:bCs/>
                <w:sz w:val="24"/>
                <w:szCs w:val="24"/>
              </w:rPr>
              <w:t>aged 16-19 and Young People aged 19 and over.</w:t>
            </w:r>
          </w:p>
          <w:p w14:paraId="704B81B3" w14:textId="77777777" w:rsidR="00277881" w:rsidRPr="002E4196" w:rsidRDefault="00277881" w:rsidP="00AE343C">
            <w:pPr>
              <w:jc w:val="both"/>
              <w:rPr>
                <w:rFonts w:ascii="Century Gothic" w:hAnsi="Century Gothic"/>
                <w:bCs/>
                <w:sz w:val="24"/>
                <w:szCs w:val="24"/>
              </w:rPr>
            </w:pPr>
          </w:p>
          <w:p w14:paraId="6DA05EC7" w14:textId="4536C270"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lastRenderedPageBreak/>
              <w:t>• The duty to provide travel arrangements does not extend beyond the</w:t>
            </w:r>
            <w:r w:rsidR="0067538A" w:rsidRPr="002E4196">
              <w:rPr>
                <w:rFonts w:ascii="Century Gothic" w:hAnsi="Century Gothic"/>
                <w:bCs/>
                <w:sz w:val="24"/>
                <w:szCs w:val="24"/>
              </w:rPr>
              <w:t xml:space="preserve"> c</w:t>
            </w:r>
            <w:r w:rsidRPr="002E4196">
              <w:rPr>
                <w:rFonts w:ascii="Century Gothic" w:hAnsi="Century Gothic"/>
                <w:bCs/>
                <w:sz w:val="24"/>
                <w:szCs w:val="24"/>
              </w:rPr>
              <w:t>ompulsory part</w:t>
            </w:r>
            <w:r w:rsidR="0067538A" w:rsidRPr="002E4196">
              <w:rPr>
                <w:rFonts w:ascii="Century Gothic" w:hAnsi="Century Gothic"/>
                <w:bCs/>
                <w:sz w:val="24"/>
                <w:szCs w:val="24"/>
              </w:rPr>
              <w:t xml:space="preserve"> </w:t>
            </w:r>
            <w:r w:rsidRPr="002E4196">
              <w:rPr>
                <w:rFonts w:ascii="Century Gothic" w:hAnsi="Century Gothic"/>
                <w:bCs/>
                <w:sz w:val="24"/>
                <w:szCs w:val="24"/>
              </w:rPr>
              <w:t>of the school day, see P v East Sussex CC [2014] EWHC 4634 (Admin).</w:t>
            </w:r>
          </w:p>
          <w:p w14:paraId="6EF07478" w14:textId="067940A8"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 The LA must ensure that any travel arrangements that they make take account of the</w:t>
            </w:r>
            <w:r w:rsidR="0067538A" w:rsidRPr="002E4196">
              <w:rPr>
                <w:rFonts w:ascii="Century Gothic" w:hAnsi="Century Gothic"/>
                <w:bCs/>
                <w:sz w:val="24"/>
                <w:szCs w:val="24"/>
              </w:rPr>
              <w:t xml:space="preserve"> </w:t>
            </w:r>
            <w:r w:rsidRPr="002E4196">
              <w:rPr>
                <w:rFonts w:ascii="Century Gothic" w:hAnsi="Century Gothic"/>
                <w:bCs/>
                <w:sz w:val="24"/>
                <w:szCs w:val="24"/>
              </w:rPr>
              <w:t>needs of the child concerned and are non-stressful, see §§81-85 of the 2024</w:t>
            </w:r>
          </w:p>
          <w:p w14:paraId="19B105A6" w14:textId="77777777"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Guidance and R v Hereford &amp; Worcestershire ex P 2 [1992] 2 FCR 732.</w:t>
            </w:r>
          </w:p>
          <w:p w14:paraId="37327411" w14:textId="77777777" w:rsidR="00AE343C" w:rsidRPr="002E4196" w:rsidRDefault="00AE343C" w:rsidP="00AE343C">
            <w:pPr>
              <w:jc w:val="both"/>
              <w:rPr>
                <w:rFonts w:ascii="Century Gothic" w:hAnsi="Century Gothic"/>
                <w:bCs/>
                <w:sz w:val="24"/>
                <w:szCs w:val="24"/>
              </w:rPr>
            </w:pPr>
          </w:p>
          <w:p w14:paraId="259B83F3" w14:textId="77777777"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 The LA should not withdraw a child’s transport arrangements due to behavioural</w:t>
            </w:r>
          </w:p>
          <w:p w14:paraId="5A21B799" w14:textId="77777777"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challenges unless as a last resort. If the LA does withdraw arrangements for this</w:t>
            </w:r>
          </w:p>
          <w:p w14:paraId="52127F6F" w14:textId="74B21B42"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reason, it will need to meet its transport duties in an alternative way, see §113 of the</w:t>
            </w:r>
            <w:r w:rsidR="0067538A" w:rsidRPr="002E4196">
              <w:rPr>
                <w:rFonts w:ascii="Century Gothic" w:hAnsi="Century Gothic"/>
                <w:bCs/>
                <w:sz w:val="24"/>
                <w:szCs w:val="24"/>
              </w:rPr>
              <w:t xml:space="preserve"> </w:t>
            </w:r>
            <w:r w:rsidRPr="002E4196">
              <w:rPr>
                <w:rFonts w:ascii="Century Gothic" w:hAnsi="Century Gothic"/>
                <w:bCs/>
                <w:sz w:val="24"/>
                <w:szCs w:val="24"/>
              </w:rPr>
              <w:t>2024 Guidance.</w:t>
            </w:r>
          </w:p>
          <w:p w14:paraId="1B6D189A" w14:textId="77777777" w:rsidR="0067538A" w:rsidRPr="002E4196" w:rsidRDefault="0067538A" w:rsidP="00AE343C">
            <w:pPr>
              <w:jc w:val="both"/>
              <w:rPr>
                <w:rFonts w:ascii="Century Gothic" w:hAnsi="Century Gothic"/>
                <w:bCs/>
                <w:sz w:val="24"/>
                <w:szCs w:val="24"/>
              </w:rPr>
            </w:pPr>
          </w:p>
          <w:p w14:paraId="2AAFB5F1" w14:textId="59C4C23F" w:rsidR="00AE343C" w:rsidRPr="002E4196" w:rsidRDefault="00AE343C" w:rsidP="0067538A">
            <w:pPr>
              <w:pStyle w:val="ListParagraph"/>
              <w:numPr>
                <w:ilvl w:val="0"/>
                <w:numId w:val="27"/>
              </w:numPr>
              <w:jc w:val="both"/>
              <w:rPr>
                <w:rFonts w:ascii="Century Gothic" w:hAnsi="Century Gothic"/>
                <w:bCs/>
                <w:sz w:val="24"/>
                <w:szCs w:val="24"/>
              </w:rPr>
            </w:pPr>
            <w:r w:rsidRPr="002E4196">
              <w:rPr>
                <w:rFonts w:ascii="Century Gothic" w:hAnsi="Century Gothic"/>
                <w:bCs/>
                <w:sz w:val="24"/>
                <w:szCs w:val="24"/>
              </w:rPr>
              <w:t>Eligibility is partly decided by reference to Working Tax Credit, which is being</w:t>
            </w:r>
          </w:p>
          <w:p w14:paraId="6BFEE629" w14:textId="313C5BB1" w:rsidR="00AE343C" w:rsidRPr="002E4196" w:rsidRDefault="00AE343C" w:rsidP="00AE343C">
            <w:pPr>
              <w:jc w:val="both"/>
              <w:rPr>
                <w:rFonts w:ascii="Century Gothic" w:hAnsi="Century Gothic"/>
                <w:bCs/>
                <w:sz w:val="24"/>
                <w:szCs w:val="24"/>
              </w:rPr>
            </w:pPr>
            <w:r w:rsidRPr="002E4196">
              <w:rPr>
                <w:rFonts w:ascii="Century Gothic" w:hAnsi="Century Gothic"/>
                <w:bCs/>
                <w:sz w:val="24"/>
                <w:szCs w:val="24"/>
              </w:rPr>
              <w:t>phased out by Universal Credit. However, a child’s eligibility will not be affected by the roll out of</w:t>
            </w:r>
            <w:r w:rsidR="00A12F6A" w:rsidRPr="002E4196">
              <w:rPr>
                <w:rFonts w:ascii="Century Gothic" w:hAnsi="Century Gothic"/>
                <w:bCs/>
                <w:sz w:val="24"/>
                <w:szCs w:val="24"/>
              </w:rPr>
              <w:t xml:space="preserve"> </w:t>
            </w:r>
            <w:r w:rsidRPr="002E4196">
              <w:rPr>
                <w:rFonts w:ascii="Century Gothic" w:hAnsi="Century Gothic"/>
                <w:bCs/>
                <w:sz w:val="24"/>
                <w:szCs w:val="24"/>
              </w:rPr>
              <w:t>Universal Credit, because if a parent currently claims maximum Working Tax Credit, their child will</w:t>
            </w:r>
            <w:r w:rsidR="00A12F6A" w:rsidRPr="002E4196">
              <w:rPr>
                <w:rFonts w:ascii="Century Gothic" w:hAnsi="Century Gothic"/>
                <w:bCs/>
                <w:sz w:val="24"/>
                <w:szCs w:val="24"/>
              </w:rPr>
              <w:t xml:space="preserve"> </w:t>
            </w:r>
            <w:r w:rsidRPr="002E4196">
              <w:rPr>
                <w:rFonts w:ascii="Century Gothic" w:hAnsi="Century Gothic"/>
                <w:bCs/>
                <w:sz w:val="24"/>
                <w:szCs w:val="24"/>
              </w:rPr>
              <w:t>become eligible for free school meals (if they are not already) when the parent is transferred to</w:t>
            </w:r>
            <w:r w:rsidR="00A12F6A" w:rsidRPr="002E4196">
              <w:rPr>
                <w:rFonts w:ascii="Century Gothic" w:hAnsi="Century Gothic"/>
                <w:bCs/>
                <w:sz w:val="24"/>
                <w:szCs w:val="24"/>
              </w:rPr>
              <w:t xml:space="preserve"> </w:t>
            </w:r>
            <w:r w:rsidRPr="002E4196">
              <w:rPr>
                <w:rFonts w:ascii="Century Gothic" w:hAnsi="Century Gothic"/>
                <w:bCs/>
                <w:sz w:val="24"/>
                <w:szCs w:val="24"/>
              </w:rPr>
              <w:t>Universal Credit, and their eligibility will be satisfied on that basis, see §37 of the 2024 Guidance.</w:t>
            </w:r>
          </w:p>
          <w:p w14:paraId="4BFA96C7" w14:textId="77777777" w:rsidR="00BE23BA" w:rsidRPr="002E4196" w:rsidRDefault="00BE23BA" w:rsidP="00AE343C">
            <w:pPr>
              <w:jc w:val="both"/>
              <w:rPr>
                <w:rFonts w:ascii="Century Gothic" w:hAnsi="Century Gothic"/>
                <w:b/>
                <w:sz w:val="24"/>
                <w:szCs w:val="24"/>
              </w:rPr>
            </w:pPr>
          </w:p>
          <w:p w14:paraId="64F0C57B" w14:textId="394A6072" w:rsidR="00BE23BA" w:rsidRPr="002E4196" w:rsidRDefault="00BE23BA" w:rsidP="00AE343C">
            <w:pPr>
              <w:jc w:val="both"/>
              <w:rPr>
                <w:rFonts w:ascii="Century Gothic" w:hAnsi="Century Gothic"/>
                <w:b/>
                <w:sz w:val="24"/>
                <w:szCs w:val="24"/>
              </w:rPr>
            </w:pPr>
            <w:r w:rsidRPr="002E4196">
              <w:rPr>
                <w:rFonts w:ascii="Century Gothic" w:hAnsi="Century Gothic"/>
                <w:b/>
                <w:sz w:val="24"/>
                <w:szCs w:val="24"/>
              </w:rPr>
              <w:t xml:space="preserve">Where a child has is eligible for DLA and / </w:t>
            </w:r>
            <w:r w:rsidR="004739F1" w:rsidRPr="002E4196">
              <w:rPr>
                <w:rFonts w:ascii="Century Gothic" w:hAnsi="Century Gothic"/>
                <w:b/>
                <w:sz w:val="24"/>
                <w:szCs w:val="24"/>
              </w:rPr>
              <w:t>or parent</w:t>
            </w:r>
            <w:r w:rsidRPr="002E4196">
              <w:rPr>
                <w:rFonts w:ascii="Century Gothic" w:hAnsi="Century Gothic"/>
                <w:b/>
                <w:sz w:val="24"/>
                <w:szCs w:val="24"/>
              </w:rPr>
              <w:t xml:space="preserve"> has a car on the Motability Scheme </w:t>
            </w:r>
          </w:p>
          <w:p w14:paraId="35CBA650" w14:textId="4086700A" w:rsidR="00BE23BA" w:rsidRPr="002E4196" w:rsidRDefault="00BE23BA" w:rsidP="00BE23BA">
            <w:pPr>
              <w:jc w:val="both"/>
              <w:rPr>
                <w:rFonts w:ascii="Century Gothic" w:hAnsi="Century Gothic"/>
                <w:bCs/>
                <w:sz w:val="24"/>
                <w:szCs w:val="24"/>
              </w:rPr>
            </w:pPr>
            <w:r w:rsidRPr="002E4196">
              <w:rPr>
                <w:rFonts w:ascii="Century Gothic" w:hAnsi="Century Gothic"/>
                <w:bCs/>
                <w:sz w:val="24"/>
                <w:szCs w:val="24"/>
              </w:rPr>
              <w:t xml:space="preserve">If a child is eligible under one of the four eligibility </w:t>
            </w:r>
            <w:r w:rsidR="004739F1" w:rsidRPr="002E4196">
              <w:rPr>
                <w:rFonts w:ascii="Century Gothic" w:hAnsi="Century Gothic"/>
                <w:bCs/>
                <w:sz w:val="24"/>
                <w:szCs w:val="24"/>
              </w:rPr>
              <w:t>categories,</w:t>
            </w:r>
            <w:r w:rsidRPr="002E4196">
              <w:rPr>
                <w:rFonts w:ascii="Century Gothic" w:hAnsi="Century Gothic"/>
                <w:bCs/>
                <w:sz w:val="24"/>
                <w:szCs w:val="24"/>
              </w:rPr>
              <w:t xml:space="preserve"> the</w:t>
            </w:r>
            <w:r w:rsidR="0067538A" w:rsidRPr="002E4196">
              <w:rPr>
                <w:rFonts w:ascii="Century Gothic" w:hAnsi="Century Gothic"/>
                <w:bCs/>
                <w:sz w:val="24"/>
                <w:szCs w:val="24"/>
              </w:rPr>
              <w:t xml:space="preserve"> </w:t>
            </w:r>
            <w:r w:rsidRPr="002E4196">
              <w:rPr>
                <w:rFonts w:ascii="Century Gothic" w:hAnsi="Century Gothic"/>
                <w:bCs/>
                <w:sz w:val="24"/>
                <w:szCs w:val="24"/>
              </w:rPr>
              <w:t xml:space="preserve">fact that they are also eligible for </w:t>
            </w:r>
            <w:r w:rsidRPr="002E4196">
              <w:rPr>
                <w:rFonts w:ascii="Century Gothic" w:hAnsi="Century Gothic"/>
                <w:b/>
                <w:sz w:val="24"/>
                <w:szCs w:val="24"/>
                <w:u w:val="single"/>
              </w:rPr>
              <w:t>disability living allowance or have access to</w:t>
            </w:r>
          </w:p>
          <w:p w14:paraId="60B81730" w14:textId="77777777" w:rsidR="00BE23BA" w:rsidRPr="002E4196" w:rsidRDefault="00BE23BA" w:rsidP="00BE23BA">
            <w:pPr>
              <w:jc w:val="both"/>
              <w:rPr>
                <w:rFonts w:ascii="Century Gothic" w:hAnsi="Century Gothic"/>
                <w:bCs/>
                <w:sz w:val="24"/>
                <w:szCs w:val="24"/>
              </w:rPr>
            </w:pPr>
            <w:r w:rsidRPr="002E4196">
              <w:rPr>
                <w:rFonts w:ascii="Century Gothic" w:hAnsi="Century Gothic"/>
                <w:b/>
                <w:sz w:val="24"/>
                <w:szCs w:val="24"/>
                <w:u w:val="single"/>
              </w:rPr>
              <w:t>a Motability vehicle is not relevant to their eligibility</w:t>
            </w:r>
            <w:r w:rsidRPr="002E4196">
              <w:rPr>
                <w:rFonts w:ascii="Century Gothic" w:hAnsi="Century Gothic"/>
                <w:bCs/>
                <w:sz w:val="24"/>
                <w:szCs w:val="24"/>
              </w:rPr>
              <w:t xml:space="preserve"> for free travel to school –</w:t>
            </w:r>
          </w:p>
          <w:p w14:paraId="26FC56E3" w14:textId="115E7B42" w:rsidR="00AE343C" w:rsidRPr="002E4196" w:rsidRDefault="00BE23BA" w:rsidP="00BE23BA">
            <w:pPr>
              <w:jc w:val="both"/>
              <w:rPr>
                <w:rFonts w:ascii="Century Gothic" w:hAnsi="Century Gothic"/>
                <w:b/>
                <w:sz w:val="24"/>
                <w:szCs w:val="24"/>
              </w:rPr>
            </w:pPr>
            <w:r w:rsidRPr="002E4196">
              <w:rPr>
                <w:rFonts w:ascii="Century Gothic" w:hAnsi="Century Gothic"/>
                <w:bCs/>
                <w:sz w:val="24"/>
                <w:szCs w:val="24"/>
              </w:rPr>
              <w:t>they will still be eligible, see §§72-74 of the 2024 Guidance.</w:t>
            </w:r>
          </w:p>
        </w:tc>
      </w:tr>
    </w:tbl>
    <w:p w14:paraId="43095156" w14:textId="77777777" w:rsidR="00712082" w:rsidRPr="002E4196" w:rsidRDefault="00712082" w:rsidP="00EC73EA">
      <w:pPr>
        <w:spacing w:line="240" w:lineRule="auto"/>
        <w:jc w:val="both"/>
        <w:rPr>
          <w:rFonts w:ascii="Century Gothic" w:eastAsia="Times New Roman" w:hAnsi="Century Gothic"/>
          <w:bCs/>
          <w:sz w:val="24"/>
          <w:szCs w:val="24"/>
        </w:rPr>
      </w:pPr>
    </w:p>
    <w:p w14:paraId="34A6FB0E" w14:textId="77777777" w:rsidR="00712082" w:rsidRPr="002E4196" w:rsidRDefault="00712082" w:rsidP="00EC73EA">
      <w:pPr>
        <w:spacing w:line="240" w:lineRule="auto"/>
        <w:jc w:val="both"/>
        <w:rPr>
          <w:rFonts w:ascii="Century Gothic" w:eastAsia="Times New Roman" w:hAnsi="Century Gothic"/>
          <w:bCs/>
          <w:sz w:val="24"/>
          <w:szCs w:val="24"/>
        </w:rPr>
      </w:pPr>
    </w:p>
    <w:p w14:paraId="62C9C70A" w14:textId="57821686" w:rsidR="00396873" w:rsidRPr="002E4196" w:rsidRDefault="006C1CB9"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This guide will tell you about the LA’s duty to </w:t>
      </w:r>
      <w:r w:rsidR="00396873" w:rsidRPr="002E4196">
        <w:rPr>
          <w:rFonts w:ascii="Century Gothic" w:eastAsia="Times New Roman" w:hAnsi="Century Gothic"/>
          <w:bCs/>
          <w:sz w:val="24"/>
          <w:szCs w:val="24"/>
        </w:rPr>
        <w:t xml:space="preserve">make home to school transport arrangements for children who are considered ‘eligible’ for the purpose of the law. </w:t>
      </w:r>
    </w:p>
    <w:p w14:paraId="0D29A962" w14:textId="77777777" w:rsidR="006C1CB9" w:rsidRPr="002E4196" w:rsidRDefault="006C1CB9" w:rsidP="00EC73EA">
      <w:pPr>
        <w:spacing w:line="240" w:lineRule="auto"/>
        <w:jc w:val="both"/>
        <w:rPr>
          <w:rFonts w:ascii="Century Gothic" w:eastAsia="Times New Roman" w:hAnsi="Century Gothic"/>
          <w:bCs/>
          <w:sz w:val="24"/>
          <w:szCs w:val="24"/>
        </w:rPr>
      </w:pPr>
    </w:p>
    <w:p w14:paraId="388DBF2A" w14:textId="77168879" w:rsidR="006C1CB9" w:rsidRPr="002E4196" w:rsidRDefault="006C1CB9" w:rsidP="00547130">
      <w:pPr>
        <w:rPr>
          <w:rFonts w:ascii="Century Gothic" w:eastAsia="Times New Roman" w:hAnsi="Century Gothic"/>
          <w:bCs/>
          <w:sz w:val="24"/>
          <w:szCs w:val="24"/>
        </w:rPr>
      </w:pPr>
      <w:r w:rsidRPr="002E4196">
        <w:rPr>
          <w:rStyle w:val="Strong"/>
          <w:rFonts w:ascii="Century Gothic" w:hAnsi="Century Gothic"/>
          <w:b w:val="0"/>
          <w:sz w:val="24"/>
          <w:szCs w:val="24"/>
        </w:rPr>
        <w:t>Key Point</w:t>
      </w:r>
      <w:r w:rsidR="00EC73EA" w:rsidRPr="002E4196">
        <w:rPr>
          <w:rFonts w:ascii="Century Gothic" w:hAnsi="Century Gothic"/>
          <w:bCs/>
          <w:sz w:val="24"/>
          <w:szCs w:val="24"/>
        </w:rPr>
        <w:t xml:space="preserve">- </w:t>
      </w:r>
      <w:r w:rsidR="00344A8D" w:rsidRPr="002E4196">
        <w:rPr>
          <w:rFonts w:ascii="Century Gothic" w:eastAsia="Times New Roman" w:hAnsi="Century Gothic"/>
          <w:bCs/>
          <w:sz w:val="24"/>
          <w:szCs w:val="24"/>
        </w:rPr>
        <w:t>Eligibility</w:t>
      </w:r>
      <w:r w:rsidRPr="002E4196">
        <w:rPr>
          <w:rFonts w:ascii="Century Gothic" w:eastAsia="Times New Roman" w:hAnsi="Century Gothic"/>
          <w:bCs/>
          <w:sz w:val="24"/>
          <w:szCs w:val="24"/>
        </w:rPr>
        <w:t xml:space="preserve"> for transport differs</w:t>
      </w:r>
      <w:r w:rsidR="00D34F94" w:rsidRPr="002E4196">
        <w:rPr>
          <w:rFonts w:ascii="Century Gothic" w:eastAsia="Times New Roman" w:hAnsi="Century Gothic"/>
          <w:bCs/>
          <w:sz w:val="24"/>
          <w:szCs w:val="24"/>
        </w:rPr>
        <w:t xml:space="preserve"> significantly</w:t>
      </w:r>
      <w:r w:rsidRPr="002E4196">
        <w:rPr>
          <w:rFonts w:ascii="Century Gothic" w:eastAsia="Times New Roman" w:hAnsi="Century Gothic"/>
          <w:bCs/>
          <w:sz w:val="24"/>
          <w:szCs w:val="24"/>
        </w:rPr>
        <w:t xml:space="preserve"> depend</w:t>
      </w:r>
      <w:r w:rsidR="00492CAB" w:rsidRPr="002E4196">
        <w:rPr>
          <w:rFonts w:ascii="Century Gothic" w:eastAsia="Times New Roman" w:hAnsi="Century Gothic"/>
          <w:bCs/>
          <w:sz w:val="24"/>
          <w:szCs w:val="24"/>
        </w:rPr>
        <w:t>ing</w:t>
      </w:r>
      <w:r w:rsidRPr="002E4196">
        <w:rPr>
          <w:rFonts w:ascii="Century Gothic" w:eastAsia="Times New Roman" w:hAnsi="Century Gothic"/>
          <w:bCs/>
          <w:sz w:val="24"/>
          <w:szCs w:val="24"/>
        </w:rPr>
        <w:t xml:space="preserve"> </w:t>
      </w:r>
      <w:r w:rsidR="00495590" w:rsidRPr="002E4196">
        <w:rPr>
          <w:rFonts w:ascii="Century Gothic" w:eastAsia="Times New Roman" w:hAnsi="Century Gothic"/>
          <w:bCs/>
          <w:sz w:val="24"/>
          <w:szCs w:val="24"/>
        </w:rPr>
        <w:t>on</w:t>
      </w:r>
      <w:r w:rsidRPr="002E4196">
        <w:rPr>
          <w:rFonts w:ascii="Century Gothic" w:eastAsia="Times New Roman" w:hAnsi="Century Gothic"/>
          <w:bCs/>
          <w:sz w:val="24"/>
          <w:szCs w:val="24"/>
        </w:rPr>
        <w:t xml:space="preserve"> the age of the child/</w:t>
      </w:r>
      <w:r w:rsidR="00492CAB" w:rsidRPr="002E4196">
        <w:rPr>
          <w:rFonts w:ascii="Century Gothic" w:eastAsia="Times New Roman" w:hAnsi="Century Gothic"/>
          <w:bCs/>
          <w:sz w:val="24"/>
          <w:szCs w:val="24"/>
        </w:rPr>
        <w:t>YP</w:t>
      </w:r>
      <w:r w:rsidRPr="002E4196">
        <w:rPr>
          <w:rFonts w:ascii="Century Gothic" w:eastAsia="Times New Roman" w:hAnsi="Century Gothic"/>
          <w:bCs/>
          <w:sz w:val="24"/>
          <w:szCs w:val="24"/>
        </w:rPr>
        <w:t>.</w:t>
      </w:r>
      <w:r w:rsidR="00495590" w:rsidRPr="002E4196">
        <w:rPr>
          <w:rFonts w:ascii="Century Gothic" w:eastAsia="Times New Roman" w:hAnsi="Century Gothic"/>
          <w:bCs/>
          <w:sz w:val="24"/>
          <w:szCs w:val="24"/>
        </w:rPr>
        <w:t xml:space="preserve"> It will be important to identify which category your child/YP falls under to see whether they are eligible for transport or transport assistance. If you are in doubt, seek advice</w:t>
      </w:r>
      <w:r w:rsidR="00547130" w:rsidRPr="002E4196">
        <w:rPr>
          <w:rFonts w:ascii="Century Gothic" w:eastAsia="Times New Roman" w:hAnsi="Century Gothic"/>
          <w:bCs/>
          <w:sz w:val="24"/>
          <w:szCs w:val="24"/>
        </w:rPr>
        <w:t>.</w:t>
      </w:r>
    </w:p>
    <w:p w14:paraId="367E7F5F" w14:textId="77777777" w:rsidR="00547130" w:rsidRPr="002E4196" w:rsidRDefault="00547130" w:rsidP="00547130">
      <w:pPr>
        <w:rPr>
          <w:rFonts w:ascii="Century Gothic" w:hAnsi="Century Gothic"/>
          <w:bCs/>
          <w:sz w:val="24"/>
          <w:szCs w:val="24"/>
        </w:rPr>
      </w:pPr>
    </w:p>
    <w:p w14:paraId="52FFA4B9" w14:textId="2E33923E" w:rsidR="006C1CB9" w:rsidRPr="002E4196" w:rsidRDefault="006C1CB9" w:rsidP="00EC73EA">
      <w:pPr>
        <w:pStyle w:val="Heading2"/>
        <w:spacing w:before="0" w:after="0" w:line="240" w:lineRule="auto"/>
        <w:rPr>
          <w:rFonts w:ascii="Century Gothic" w:hAnsi="Century Gothic"/>
          <w:bCs/>
          <w:sz w:val="24"/>
          <w:szCs w:val="24"/>
        </w:rPr>
      </w:pPr>
      <w:r w:rsidRPr="002E4196">
        <w:rPr>
          <w:rStyle w:val="Strong"/>
          <w:rFonts w:ascii="Century Gothic" w:hAnsi="Century Gothic"/>
          <w:bCs w:val="0"/>
          <w:sz w:val="24"/>
          <w:szCs w:val="24"/>
        </w:rPr>
        <w:t xml:space="preserve">Children under </w:t>
      </w:r>
      <w:r w:rsidR="00C01091" w:rsidRPr="002E4196">
        <w:rPr>
          <w:rStyle w:val="Strong"/>
          <w:rFonts w:ascii="Century Gothic" w:hAnsi="Century Gothic"/>
          <w:bCs w:val="0"/>
          <w:sz w:val="24"/>
          <w:szCs w:val="24"/>
        </w:rPr>
        <w:t>five</w:t>
      </w:r>
    </w:p>
    <w:p w14:paraId="345F3AAE" w14:textId="07AB4B2B" w:rsidR="006C1CB9" w:rsidRPr="002E4196" w:rsidRDefault="006C1CB9"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Children under compulsory school age are not automatically entitled to transport. Compulsory school age begins on the first day of the term following the child’s fifth birthday.</w:t>
      </w:r>
    </w:p>
    <w:p w14:paraId="445AE726" w14:textId="77777777" w:rsidR="006C1CB9" w:rsidRPr="002E4196" w:rsidRDefault="006C1CB9" w:rsidP="00EC73EA">
      <w:pPr>
        <w:spacing w:line="240" w:lineRule="auto"/>
        <w:jc w:val="both"/>
        <w:rPr>
          <w:rFonts w:ascii="Century Gothic" w:eastAsia="Times New Roman" w:hAnsi="Century Gothic"/>
          <w:bCs/>
          <w:sz w:val="24"/>
          <w:szCs w:val="24"/>
        </w:rPr>
      </w:pPr>
    </w:p>
    <w:p w14:paraId="6E6270A6" w14:textId="591ED14D" w:rsidR="006C1CB9" w:rsidRPr="002E4196" w:rsidRDefault="006C1CB9"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For children in early years settings, section 509A of the Education Act 1996 gives L</w:t>
      </w:r>
      <w:r w:rsidR="00A23BB7" w:rsidRPr="002E4196">
        <w:rPr>
          <w:rFonts w:ascii="Century Gothic" w:eastAsia="Times New Roman" w:hAnsi="Century Gothic"/>
          <w:bCs/>
          <w:sz w:val="24"/>
          <w:szCs w:val="24"/>
        </w:rPr>
        <w:t>As</w:t>
      </w:r>
      <w:r w:rsidRPr="002E4196">
        <w:rPr>
          <w:rFonts w:ascii="Century Gothic" w:eastAsia="Times New Roman" w:hAnsi="Century Gothic"/>
          <w:bCs/>
          <w:sz w:val="24"/>
          <w:szCs w:val="24"/>
        </w:rPr>
        <w:t xml:space="preserve"> discretion to make travel arrangements for children receiving education other than at a school. LAs are not allowed to ‘fetter their discretion</w:t>
      </w:r>
      <w:r w:rsidR="00C01091"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This means they cannot refuse to make transport arrangements simply because they have no strict duty to make it.</w:t>
      </w:r>
    </w:p>
    <w:p w14:paraId="518873F5" w14:textId="77777777" w:rsidR="006C1CB9" w:rsidRPr="002E4196" w:rsidRDefault="006C1CB9" w:rsidP="00EC73EA">
      <w:pPr>
        <w:spacing w:line="240" w:lineRule="auto"/>
        <w:jc w:val="both"/>
        <w:rPr>
          <w:rFonts w:ascii="Century Gothic" w:eastAsia="Times New Roman" w:hAnsi="Century Gothic"/>
          <w:bCs/>
          <w:sz w:val="24"/>
          <w:szCs w:val="24"/>
        </w:rPr>
      </w:pPr>
    </w:p>
    <w:p w14:paraId="7AD56E51" w14:textId="77777777" w:rsidR="006C1CB9" w:rsidRPr="002E4196" w:rsidRDefault="006C1CB9"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For children at school but under compulsory school age, the Education Act also gives them a discretionary power to make such arrangements as they consider necessary for the purpose of facilitating the child’s attendance at school.</w:t>
      </w:r>
    </w:p>
    <w:p w14:paraId="68F62457" w14:textId="77777777" w:rsidR="006C1CB9" w:rsidRPr="002E4196" w:rsidRDefault="006C1CB9" w:rsidP="00EC73EA">
      <w:pPr>
        <w:spacing w:line="240" w:lineRule="auto"/>
        <w:jc w:val="both"/>
        <w:rPr>
          <w:rFonts w:ascii="Century Gothic" w:eastAsia="Times New Roman" w:hAnsi="Century Gothic"/>
          <w:bCs/>
          <w:sz w:val="24"/>
          <w:szCs w:val="24"/>
        </w:rPr>
      </w:pPr>
    </w:p>
    <w:p w14:paraId="4A9D5D9F" w14:textId="4749FC72" w:rsidR="00FC1295" w:rsidRPr="002E4196" w:rsidRDefault="006C1CB9"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If </w:t>
      </w:r>
      <w:r w:rsidR="00D53F8C" w:rsidRPr="002E4196">
        <w:rPr>
          <w:rFonts w:ascii="Century Gothic" w:eastAsia="Times New Roman" w:hAnsi="Century Gothic"/>
          <w:bCs/>
          <w:sz w:val="24"/>
          <w:szCs w:val="24"/>
        </w:rPr>
        <w:t>you have been refused</w:t>
      </w:r>
      <w:r w:rsidRPr="002E4196">
        <w:rPr>
          <w:rFonts w:ascii="Century Gothic" w:eastAsia="Times New Roman" w:hAnsi="Century Gothic"/>
          <w:bCs/>
          <w:sz w:val="24"/>
          <w:szCs w:val="24"/>
        </w:rPr>
        <w:t xml:space="preserve"> transport</w:t>
      </w:r>
      <w:r w:rsidR="00DF6D2B" w:rsidRPr="002E4196">
        <w:rPr>
          <w:rFonts w:ascii="Century Gothic" w:eastAsia="Times New Roman" w:hAnsi="Century Gothic"/>
          <w:bCs/>
          <w:sz w:val="24"/>
          <w:szCs w:val="24"/>
        </w:rPr>
        <w:t xml:space="preserve"> and</w:t>
      </w:r>
      <w:r w:rsidRPr="002E4196">
        <w:rPr>
          <w:rFonts w:ascii="Century Gothic" w:eastAsia="Times New Roman" w:hAnsi="Century Gothic"/>
          <w:bCs/>
          <w:sz w:val="24"/>
          <w:szCs w:val="24"/>
        </w:rPr>
        <w:t xml:space="preserve"> </w:t>
      </w:r>
      <w:r w:rsidR="00D53F8C" w:rsidRPr="002E4196">
        <w:rPr>
          <w:rFonts w:ascii="Century Gothic" w:eastAsia="Times New Roman" w:hAnsi="Century Gothic"/>
          <w:bCs/>
          <w:sz w:val="24"/>
          <w:szCs w:val="24"/>
        </w:rPr>
        <w:t>believe</w:t>
      </w:r>
      <w:r w:rsidRPr="002E4196">
        <w:rPr>
          <w:rFonts w:ascii="Century Gothic" w:eastAsia="Times New Roman" w:hAnsi="Century Gothic"/>
          <w:bCs/>
          <w:sz w:val="24"/>
          <w:szCs w:val="24"/>
        </w:rPr>
        <w:t xml:space="preserve"> it is </w:t>
      </w:r>
      <w:r w:rsidR="00FC1295" w:rsidRPr="002E4196">
        <w:rPr>
          <w:rFonts w:ascii="Century Gothic" w:eastAsia="Times New Roman" w:hAnsi="Century Gothic"/>
          <w:bCs/>
          <w:sz w:val="24"/>
          <w:szCs w:val="24"/>
        </w:rPr>
        <w:t>necessary,</w:t>
      </w:r>
      <w:r w:rsidRPr="002E4196">
        <w:rPr>
          <w:rFonts w:ascii="Century Gothic" w:eastAsia="Times New Roman" w:hAnsi="Century Gothic"/>
          <w:bCs/>
          <w:sz w:val="24"/>
          <w:szCs w:val="24"/>
        </w:rPr>
        <w:t xml:space="preserve"> then </w:t>
      </w:r>
      <w:r w:rsidR="00193E60" w:rsidRPr="002E4196">
        <w:rPr>
          <w:rFonts w:ascii="Century Gothic" w:eastAsia="Times New Roman" w:hAnsi="Century Gothic"/>
          <w:bCs/>
          <w:sz w:val="24"/>
          <w:szCs w:val="24"/>
        </w:rPr>
        <w:t>you should consider appealing this decision. Consider the following example</w:t>
      </w:r>
      <w:r w:rsidR="000E3661" w:rsidRPr="002E4196">
        <w:rPr>
          <w:rFonts w:ascii="Century Gothic" w:eastAsia="Times New Roman" w:hAnsi="Century Gothic"/>
          <w:bCs/>
          <w:sz w:val="24"/>
          <w:szCs w:val="24"/>
        </w:rPr>
        <w:t>:</w:t>
      </w:r>
    </w:p>
    <w:p w14:paraId="638F2DAD" w14:textId="06D829E1" w:rsidR="000E3661" w:rsidRPr="002E4196" w:rsidRDefault="000E3661" w:rsidP="00EC73EA">
      <w:pPr>
        <w:spacing w:line="240" w:lineRule="auto"/>
        <w:jc w:val="both"/>
        <w:rPr>
          <w:rFonts w:ascii="Century Gothic" w:eastAsia="Times New Roman" w:hAnsi="Century Gothic"/>
          <w:bCs/>
          <w:sz w:val="24"/>
          <w:szCs w:val="24"/>
        </w:rPr>
      </w:pPr>
    </w:p>
    <w:p w14:paraId="3CCFDE50" w14:textId="40C1D872" w:rsidR="00EB17DE" w:rsidRPr="002E4196" w:rsidRDefault="000E3661" w:rsidP="00EC73EA">
      <w:pPr>
        <w:spacing w:line="240" w:lineRule="auto"/>
        <w:jc w:val="both"/>
        <w:rPr>
          <w:rFonts w:ascii="Century Gothic" w:eastAsia="Times New Roman" w:hAnsi="Century Gothic"/>
          <w:bCs/>
          <w:sz w:val="24"/>
          <w:szCs w:val="24"/>
          <w:lang w:eastAsia="en-US"/>
        </w:rPr>
      </w:pPr>
      <w:r w:rsidRPr="002E4196">
        <w:rPr>
          <w:rFonts w:ascii="Century Gothic" w:eastAsia="Times New Roman" w:hAnsi="Century Gothic"/>
          <w:bCs/>
          <w:sz w:val="24"/>
          <w:szCs w:val="24"/>
          <w:lang w:eastAsia="en-US"/>
        </w:rPr>
        <w:t xml:space="preserve">Eve is </w:t>
      </w:r>
      <w:r w:rsidR="00C01091" w:rsidRPr="002E4196">
        <w:rPr>
          <w:rFonts w:ascii="Century Gothic" w:eastAsia="Times New Roman" w:hAnsi="Century Gothic"/>
          <w:bCs/>
          <w:sz w:val="24"/>
          <w:szCs w:val="24"/>
          <w:lang w:eastAsia="en-US"/>
        </w:rPr>
        <w:t>four</w:t>
      </w:r>
      <w:r w:rsidRPr="002E4196">
        <w:rPr>
          <w:rFonts w:ascii="Century Gothic" w:eastAsia="Times New Roman" w:hAnsi="Century Gothic"/>
          <w:bCs/>
          <w:sz w:val="24"/>
          <w:szCs w:val="24"/>
          <w:lang w:eastAsia="en-US"/>
        </w:rPr>
        <w:t xml:space="preserve"> and has cerebral palsy</w:t>
      </w:r>
      <w:r w:rsidR="00C01091" w:rsidRPr="002E4196">
        <w:rPr>
          <w:rFonts w:ascii="Century Gothic" w:eastAsia="Times New Roman" w:hAnsi="Century Gothic"/>
          <w:bCs/>
          <w:sz w:val="24"/>
          <w:szCs w:val="24"/>
          <w:lang w:eastAsia="en-US"/>
        </w:rPr>
        <w:t xml:space="preserve">. </w:t>
      </w:r>
      <w:r w:rsidRPr="002E4196">
        <w:rPr>
          <w:rFonts w:ascii="Century Gothic" w:eastAsia="Times New Roman" w:hAnsi="Century Gothic"/>
          <w:bCs/>
          <w:sz w:val="24"/>
          <w:szCs w:val="24"/>
          <w:lang w:eastAsia="en-US"/>
        </w:rPr>
        <w:t xml:space="preserve">Evie’s parents do not have use of a car and the specialist nursery she has a place at would involve </w:t>
      </w:r>
      <w:r w:rsidR="00C01091" w:rsidRPr="002E4196">
        <w:rPr>
          <w:rFonts w:ascii="Century Gothic" w:eastAsia="Times New Roman" w:hAnsi="Century Gothic"/>
          <w:bCs/>
          <w:sz w:val="24"/>
          <w:szCs w:val="24"/>
          <w:lang w:eastAsia="en-US"/>
        </w:rPr>
        <w:t>two</w:t>
      </w:r>
      <w:r w:rsidRPr="002E4196">
        <w:rPr>
          <w:rFonts w:ascii="Century Gothic" w:eastAsia="Times New Roman" w:hAnsi="Century Gothic"/>
          <w:bCs/>
          <w:sz w:val="24"/>
          <w:szCs w:val="24"/>
          <w:lang w:eastAsia="en-US"/>
        </w:rPr>
        <w:t xml:space="preserve"> journeys on public transport and this is a struggle because they must carry Evie and her walker. They have applied for transport assistance, but the LA has said they have no duty to provide transport because Evie is under compulsory school age. Without transport Evie is unable to access education and her special educational provision. </w:t>
      </w:r>
    </w:p>
    <w:p w14:paraId="7ABE3F77" w14:textId="6F95C086" w:rsidR="00EB17DE" w:rsidRPr="002E4196" w:rsidRDefault="00EB17DE" w:rsidP="00EC73EA">
      <w:pPr>
        <w:spacing w:line="240" w:lineRule="auto"/>
        <w:jc w:val="both"/>
        <w:rPr>
          <w:rFonts w:ascii="Century Gothic" w:eastAsia="Times New Roman" w:hAnsi="Century Gothic"/>
          <w:bCs/>
          <w:sz w:val="24"/>
          <w:szCs w:val="24"/>
        </w:rPr>
      </w:pPr>
    </w:p>
    <w:p w14:paraId="10060F66" w14:textId="461AD72F" w:rsidR="00AA44D0" w:rsidRPr="002E4196" w:rsidRDefault="00CE60CC"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The appeal process is explained in section 2 of this guide.</w:t>
      </w:r>
    </w:p>
    <w:p w14:paraId="3A09262D" w14:textId="1B4E64E0" w:rsidR="00E84EE6" w:rsidRPr="002E4196" w:rsidRDefault="00E84EE6" w:rsidP="00EC73EA">
      <w:pPr>
        <w:spacing w:line="240" w:lineRule="auto"/>
        <w:jc w:val="both"/>
        <w:rPr>
          <w:rFonts w:ascii="Century Gothic" w:eastAsia="Times New Roman" w:hAnsi="Century Gothic"/>
          <w:bCs/>
          <w:sz w:val="24"/>
          <w:szCs w:val="24"/>
        </w:rPr>
      </w:pPr>
    </w:p>
    <w:p w14:paraId="69DBA158" w14:textId="5BD10285" w:rsidR="00E84EE6" w:rsidRPr="002E4196" w:rsidRDefault="00E84EE6" w:rsidP="000E3661">
      <w:pPr>
        <w:pStyle w:val="Heading2"/>
        <w:spacing w:before="0" w:after="0" w:line="240" w:lineRule="auto"/>
        <w:rPr>
          <w:rStyle w:val="Strong"/>
          <w:rFonts w:ascii="Century Gothic" w:hAnsi="Century Gothic"/>
          <w:bCs w:val="0"/>
          <w:sz w:val="24"/>
          <w:szCs w:val="24"/>
        </w:rPr>
      </w:pPr>
      <w:r w:rsidRPr="002E4196">
        <w:rPr>
          <w:rStyle w:val="Strong"/>
          <w:rFonts w:ascii="Century Gothic" w:hAnsi="Century Gothic"/>
          <w:bCs w:val="0"/>
          <w:sz w:val="24"/>
          <w:szCs w:val="24"/>
        </w:rPr>
        <w:t xml:space="preserve">Children of Compulsory School Age (typically </w:t>
      </w:r>
      <w:r w:rsidR="00CB568B" w:rsidRPr="002E4196">
        <w:rPr>
          <w:rStyle w:val="Strong"/>
          <w:rFonts w:ascii="Century Gothic" w:hAnsi="Century Gothic"/>
          <w:bCs w:val="0"/>
          <w:sz w:val="24"/>
          <w:szCs w:val="24"/>
        </w:rPr>
        <w:t xml:space="preserve">aged </w:t>
      </w:r>
      <w:r w:rsidRPr="002E4196">
        <w:rPr>
          <w:rStyle w:val="Strong"/>
          <w:rFonts w:ascii="Century Gothic" w:hAnsi="Century Gothic"/>
          <w:bCs w:val="0"/>
          <w:sz w:val="24"/>
          <w:szCs w:val="24"/>
        </w:rPr>
        <w:t>5-16</w:t>
      </w:r>
      <w:r w:rsidR="00CB568B" w:rsidRPr="002E4196">
        <w:rPr>
          <w:rStyle w:val="Strong"/>
          <w:rFonts w:ascii="Century Gothic" w:hAnsi="Century Gothic"/>
          <w:bCs w:val="0"/>
          <w:sz w:val="24"/>
          <w:szCs w:val="24"/>
        </w:rPr>
        <w:t xml:space="preserve"> years</w:t>
      </w:r>
      <w:r w:rsidRPr="002E4196">
        <w:rPr>
          <w:rStyle w:val="Strong"/>
          <w:rFonts w:ascii="Century Gothic" w:hAnsi="Century Gothic"/>
          <w:bCs w:val="0"/>
          <w:sz w:val="24"/>
          <w:szCs w:val="24"/>
        </w:rPr>
        <w:t>)</w:t>
      </w:r>
    </w:p>
    <w:p w14:paraId="0B87D6D8" w14:textId="77777777" w:rsidR="004057F4" w:rsidRPr="002E4196" w:rsidRDefault="004057F4" w:rsidP="00EC73EA">
      <w:pPr>
        <w:spacing w:line="240" w:lineRule="auto"/>
        <w:jc w:val="both"/>
        <w:rPr>
          <w:rStyle w:val="Strong"/>
          <w:rFonts w:ascii="Century Gothic" w:hAnsi="Century Gothic"/>
          <w:b w:val="0"/>
          <w:sz w:val="24"/>
          <w:szCs w:val="24"/>
        </w:rPr>
      </w:pPr>
    </w:p>
    <w:p w14:paraId="0C6511AC" w14:textId="356EE360" w:rsidR="009F1BA8" w:rsidRDefault="00E84EE6" w:rsidP="000E3661">
      <w:pPr>
        <w:pStyle w:val="Heading3"/>
        <w:spacing w:before="0" w:after="0" w:line="240" w:lineRule="auto"/>
        <w:rPr>
          <w:rFonts w:ascii="Century Gothic" w:eastAsia="Times New Roman" w:hAnsi="Century Gothic"/>
          <w:bCs/>
          <w:color w:val="auto"/>
          <w:sz w:val="24"/>
          <w:szCs w:val="24"/>
        </w:rPr>
      </w:pPr>
      <w:r w:rsidRPr="002E4196">
        <w:rPr>
          <w:rStyle w:val="Strong"/>
          <w:rFonts w:ascii="Century Gothic" w:hAnsi="Century Gothic"/>
          <w:b w:val="0"/>
          <w:color w:val="auto"/>
          <w:sz w:val="24"/>
          <w:szCs w:val="24"/>
        </w:rPr>
        <w:t>The law</w:t>
      </w:r>
      <w:r w:rsidR="000E3661" w:rsidRPr="002E4196">
        <w:rPr>
          <w:rStyle w:val="Strong"/>
          <w:rFonts w:ascii="Century Gothic" w:hAnsi="Century Gothic"/>
          <w:b w:val="0"/>
          <w:color w:val="auto"/>
          <w:sz w:val="24"/>
          <w:szCs w:val="24"/>
        </w:rPr>
        <w:t xml:space="preserve">: </w:t>
      </w:r>
      <w:r w:rsidR="009F1BA8" w:rsidRPr="002E4196">
        <w:rPr>
          <w:rFonts w:ascii="Century Gothic" w:eastAsia="Times New Roman" w:hAnsi="Century Gothic"/>
          <w:bCs/>
          <w:color w:val="auto"/>
          <w:sz w:val="24"/>
          <w:szCs w:val="24"/>
        </w:rPr>
        <w:t xml:space="preserve">Section 508B Education Act 1996 contains the </w:t>
      </w:r>
      <w:r w:rsidR="00483361" w:rsidRPr="002E4196">
        <w:rPr>
          <w:rFonts w:ascii="Century Gothic" w:eastAsia="Times New Roman" w:hAnsi="Century Gothic"/>
          <w:bCs/>
          <w:color w:val="auto"/>
          <w:sz w:val="24"/>
          <w:szCs w:val="24"/>
        </w:rPr>
        <w:t>LA’s duty to make home to school tr</w:t>
      </w:r>
      <w:r w:rsidR="002638BD" w:rsidRPr="002E4196">
        <w:rPr>
          <w:rFonts w:ascii="Century Gothic" w:eastAsia="Times New Roman" w:hAnsi="Century Gothic"/>
          <w:bCs/>
          <w:color w:val="auto"/>
          <w:sz w:val="24"/>
          <w:szCs w:val="24"/>
        </w:rPr>
        <w:t>avel arrangements and can be summarised as follows:</w:t>
      </w:r>
    </w:p>
    <w:p w14:paraId="3361A50C" w14:textId="77777777" w:rsidR="00AF42A8" w:rsidRPr="00AF42A8" w:rsidRDefault="00AF42A8" w:rsidP="00AF42A8"/>
    <w:p w14:paraId="7A646AAE" w14:textId="659B3E7F" w:rsidR="002638BD" w:rsidRPr="002E4196" w:rsidRDefault="000E3661" w:rsidP="000E3661">
      <w:pPr>
        <w:pStyle w:val="ListParagraph"/>
        <w:numPr>
          <w:ilvl w:val="0"/>
          <w:numId w:val="11"/>
        </w:numPr>
        <w:spacing w:line="240" w:lineRule="auto"/>
        <w:ind w:left="714" w:hanging="357"/>
        <w:jc w:val="both"/>
        <w:rPr>
          <w:rFonts w:ascii="Century Gothic" w:eastAsia="Times New Roman" w:hAnsi="Century Gothic"/>
          <w:bCs/>
          <w:sz w:val="24"/>
          <w:szCs w:val="24"/>
        </w:rPr>
      </w:pPr>
      <w:r w:rsidRPr="002E4196">
        <w:rPr>
          <w:rFonts w:ascii="Century Gothic" w:hAnsi="Century Gothic"/>
          <w:bCs/>
          <w:sz w:val="24"/>
          <w:szCs w:val="24"/>
        </w:rPr>
        <w:t>LAs are required to arrange free, suitable, home to school travel arrangement for children of compulsory school age, who are ‘eligible’ to their nearest suitable qualifying school.</w:t>
      </w:r>
    </w:p>
    <w:p w14:paraId="184C02B8" w14:textId="77777777" w:rsidR="00E3528E" w:rsidRPr="002E4196" w:rsidRDefault="00E3528E" w:rsidP="00EC73EA">
      <w:pPr>
        <w:spacing w:line="240" w:lineRule="auto"/>
        <w:jc w:val="both"/>
        <w:rPr>
          <w:rFonts w:ascii="Century Gothic" w:eastAsia="Times New Roman" w:hAnsi="Century Gothic"/>
          <w:bCs/>
          <w:sz w:val="24"/>
          <w:szCs w:val="24"/>
        </w:rPr>
      </w:pPr>
    </w:p>
    <w:p w14:paraId="2D227EBB" w14:textId="0951634C" w:rsidR="007017B5" w:rsidRPr="002E4196" w:rsidRDefault="007017B5"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Compulsory school age begins with the start of the term following a child’s </w:t>
      </w:r>
      <w:r w:rsidR="00C01091" w:rsidRPr="002E4196">
        <w:rPr>
          <w:rFonts w:ascii="Century Gothic" w:eastAsia="Times New Roman" w:hAnsi="Century Gothic"/>
          <w:bCs/>
          <w:sz w:val="24"/>
          <w:szCs w:val="24"/>
        </w:rPr>
        <w:t>fifth</w:t>
      </w:r>
      <w:r w:rsidRPr="002E4196">
        <w:rPr>
          <w:rFonts w:ascii="Century Gothic" w:eastAsia="Times New Roman" w:hAnsi="Century Gothic"/>
          <w:bCs/>
          <w:sz w:val="24"/>
          <w:szCs w:val="24"/>
        </w:rPr>
        <w:t xml:space="preserve"> birthday and ends on the last Friday in June in the academic year in which the child turns </w:t>
      </w:r>
      <w:r w:rsidR="00C01091" w:rsidRPr="002E4196">
        <w:rPr>
          <w:rFonts w:ascii="Century Gothic" w:eastAsia="Times New Roman" w:hAnsi="Century Gothic"/>
          <w:bCs/>
          <w:sz w:val="24"/>
          <w:szCs w:val="24"/>
        </w:rPr>
        <w:t>sixteen</w:t>
      </w:r>
      <w:r w:rsidRPr="002E4196">
        <w:rPr>
          <w:rFonts w:ascii="Century Gothic" w:eastAsia="Times New Roman" w:hAnsi="Century Gothic"/>
          <w:bCs/>
          <w:sz w:val="24"/>
          <w:szCs w:val="24"/>
        </w:rPr>
        <w:t>.</w:t>
      </w:r>
    </w:p>
    <w:p w14:paraId="1EBE6036" w14:textId="77777777" w:rsidR="007017B5" w:rsidRPr="002E4196" w:rsidRDefault="007017B5" w:rsidP="00EC73EA">
      <w:pPr>
        <w:spacing w:line="240" w:lineRule="auto"/>
        <w:jc w:val="both"/>
        <w:rPr>
          <w:rFonts w:ascii="Century Gothic" w:eastAsia="Times New Roman" w:hAnsi="Century Gothic"/>
          <w:bCs/>
          <w:sz w:val="24"/>
          <w:szCs w:val="24"/>
        </w:rPr>
      </w:pPr>
    </w:p>
    <w:p w14:paraId="7B6E2E86" w14:textId="788E7766" w:rsidR="00E84EE6" w:rsidRPr="002E4196" w:rsidRDefault="00DB3BAD"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Children who are ‘eligible’ are defined in Schedule 35B Education Act 1996 and they fall into </w:t>
      </w:r>
      <w:r w:rsidR="00C01091" w:rsidRPr="002E4196">
        <w:rPr>
          <w:rFonts w:ascii="Century Gothic" w:eastAsia="Times New Roman" w:hAnsi="Century Gothic"/>
          <w:bCs/>
          <w:sz w:val="24"/>
          <w:szCs w:val="24"/>
        </w:rPr>
        <w:t>four</w:t>
      </w:r>
      <w:r w:rsidRPr="002E4196">
        <w:rPr>
          <w:rFonts w:ascii="Century Gothic" w:eastAsia="Times New Roman" w:hAnsi="Century Gothic"/>
          <w:bCs/>
          <w:sz w:val="24"/>
          <w:szCs w:val="24"/>
        </w:rPr>
        <w:t xml:space="preserve"> categories</w:t>
      </w:r>
      <w:r w:rsidR="00F44DFA" w:rsidRPr="002E4196">
        <w:rPr>
          <w:rFonts w:ascii="Century Gothic" w:eastAsia="Times New Roman" w:hAnsi="Century Gothic"/>
          <w:bCs/>
          <w:sz w:val="24"/>
          <w:szCs w:val="24"/>
        </w:rPr>
        <w:t>:</w:t>
      </w:r>
    </w:p>
    <w:p w14:paraId="04BAD0DA" w14:textId="6807FB49" w:rsidR="000E3661" w:rsidRPr="002E4196" w:rsidRDefault="000E3661" w:rsidP="000E3661">
      <w:pPr>
        <w:pStyle w:val="ListParagraph"/>
        <w:numPr>
          <w:ilvl w:val="0"/>
          <w:numId w:val="12"/>
        </w:numPr>
        <w:spacing w:line="240" w:lineRule="auto"/>
        <w:jc w:val="both"/>
        <w:rPr>
          <w:rFonts w:ascii="Century Gothic" w:hAnsi="Century Gothic"/>
          <w:bCs/>
          <w:sz w:val="24"/>
          <w:szCs w:val="24"/>
        </w:rPr>
      </w:pPr>
      <w:r w:rsidRPr="002E4196">
        <w:rPr>
          <w:rFonts w:ascii="Century Gothic" w:hAnsi="Century Gothic"/>
          <w:bCs/>
          <w:sz w:val="24"/>
          <w:szCs w:val="24"/>
        </w:rPr>
        <w:t xml:space="preserve">Children with SEND (Special educational needs and disability), a disability or a mobility issue who cannot </w:t>
      </w:r>
      <w:r w:rsidR="004739F1" w:rsidRPr="002E4196">
        <w:rPr>
          <w:rFonts w:ascii="Century Gothic" w:hAnsi="Century Gothic"/>
          <w:bCs/>
          <w:sz w:val="24"/>
          <w:szCs w:val="24"/>
        </w:rPr>
        <w:t>be</w:t>
      </w:r>
      <w:r w:rsidRPr="002E4196">
        <w:rPr>
          <w:rFonts w:ascii="Century Gothic" w:hAnsi="Century Gothic"/>
          <w:bCs/>
          <w:sz w:val="24"/>
          <w:szCs w:val="24"/>
        </w:rPr>
        <w:t xml:space="preserve"> expected to walk and live within statutory walking </w:t>
      </w:r>
      <w:r w:rsidR="003D6EA3" w:rsidRPr="002E4196">
        <w:rPr>
          <w:rFonts w:ascii="Century Gothic" w:hAnsi="Century Gothic"/>
          <w:bCs/>
          <w:sz w:val="24"/>
          <w:szCs w:val="24"/>
        </w:rPr>
        <w:t>distance.</w:t>
      </w:r>
    </w:p>
    <w:p w14:paraId="0DEAF1F9" w14:textId="7F864F18" w:rsidR="000E3661" w:rsidRPr="002E4196" w:rsidRDefault="000E3661" w:rsidP="000E3661">
      <w:pPr>
        <w:pStyle w:val="ListParagraph"/>
        <w:numPr>
          <w:ilvl w:val="0"/>
          <w:numId w:val="12"/>
        </w:numPr>
        <w:spacing w:line="240" w:lineRule="auto"/>
        <w:jc w:val="both"/>
        <w:rPr>
          <w:rFonts w:ascii="Century Gothic" w:hAnsi="Century Gothic"/>
          <w:bCs/>
          <w:sz w:val="24"/>
          <w:szCs w:val="24"/>
        </w:rPr>
      </w:pPr>
      <w:r w:rsidRPr="002E4196">
        <w:rPr>
          <w:rFonts w:ascii="Century Gothic" w:hAnsi="Century Gothic"/>
          <w:bCs/>
          <w:sz w:val="24"/>
          <w:szCs w:val="24"/>
        </w:rPr>
        <w:t xml:space="preserve">Children whose route to school is unsafe who live within statutory walking </w:t>
      </w:r>
      <w:r w:rsidR="003D6EA3" w:rsidRPr="002E4196">
        <w:rPr>
          <w:rFonts w:ascii="Century Gothic" w:hAnsi="Century Gothic"/>
          <w:bCs/>
          <w:sz w:val="24"/>
          <w:szCs w:val="24"/>
        </w:rPr>
        <w:t>distance.</w:t>
      </w:r>
    </w:p>
    <w:p w14:paraId="09518878" w14:textId="77777777" w:rsidR="000E3661" w:rsidRPr="002E4196" w:rsidRDefault="000E3661" w:rsidP="000E3661">
      <w:pPr>
        <w:pStyle w:val="ListParagraph"/>
        <w:numPr>
          <w:ilvl w:val="0"/>
          <w:numId w:val="12"/>
        </w:numPr>
        <w:spacing w:line="240" w:lineRule="auto"/>
        <w:jc w:val="both"/>
        <w:rPr>
          <w:rFonts w:ascii="Century Gothic" w:hAnsi="Century Gothic"/>
          <w:bCs/>
          <w:sz w:val="24"/>
          <w:szCs w:val="24"/>
        </w:rPr>
      </w:pPr>
      <w:r w:rsidRPr="002E4196">
        <w:rPr>
          <w:rFonts w:ascii="Century Gothic" w:hAnsi="Century Gothic"/>
          <w:bCs/>
          <w:sz w:val="24"/>
          <w:szCs w:val="24"/>
        </w:rPr>
        <w:t>Children who live beyond the statutory walking distance</w:t>
      </w:r>
    </w:p>
    <w:p w14:paraId="17ED211D" w14:textId="77777777" w:rsidR="000E3661" w:rsidRPr="002E4196" w:rsidRDefault="000E3661" w:rsidP="000E3661">
      <w:pPr>
        <w:pStyle w:val="ListParagraph"/>
        <w:numPr>
          <w:ilvl w:val="0"/>
          <w:numId w:val="12"/>
        </w:numPr>
        <w:spacing w:line="240" w:lineRule="auto"/>
        <w:jc w:val="both"/>
        <w:rPr>
          <w:rFonts w:ascii="Century Gothic" w:hAnsi="Century Gothic"/>
          <w:bCs/>
          <w:sz w:val="24"/>
          <w:szCs w:val="24"/>
        </w:rPr>
      </w:pPr>
      <w:r w:rsidRPr="002E4196">
        <w:rPr>
          <w:rFonts w:ascii="Century Gothic" w:hAnsi="Century Gothic"/>
          <w:bCs/>
          <w:sz w:val="24"/>
          <w:szCs w:val="24"/>
        </w:rPr>
        <w:t>Children from low-income families</w:t>
      </w:r>
    </w:p>
    <w:p w14:paraId="2D76D754" w14:textId="0D04AD1C" w:rsidR="00E84EE6" w:rsidRPr="002E4196" w:rsidRDefault="00E84EE6" w:rsidP="00EC73EA">
      <w:pPr>
        <w:spacing w:line="240" w:lineRule="auto"/>
        <w:jc w:val="both"/>
        <w:rPr>
          <w:rFonts w:ascii="Century Gothic" w:eastAsia="Times New Roman" w:hAnsi="Century Gothic"/>
          <w:bCs/>
          <w:sz w:val="24"/>
          <w:szCs w:val="24"/>
        </w:rPr>
      </w:pPr>
    </w:p>
    <w:p w14:paraId="347A57A5" w14:textId="34493E25" w:rsidR="000E3661" w:rsidRPr="002E4196" w:rsidRDefault="000E3661" w:rsidP="000E3661">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The </w:t>
      </w:r>
      <w:r w:rsidR="00C01091" w:rsidRPr="002E4196">
        <w:rPr>
          <w:rFonts w:ascii="Century Gothic" w:eastAsia="Times New Roman" w:hAnsi="Century Gothic"/>
          <w:bCs/>
          <w:sz w:val="24"/>
          <w:szCs w:val="24"/>
        </w:rPr>
        <w:t>four</w:t>
      </w:r>
      <w:r w:rsidRPr="002E4196">
        <w:rPr>
          <w:rFonts w:ascii="Century Gothic" w:eastAsia="Times New Roman" w:hAnsi="Century Gothic"/>
          <w:bCs/>
          <w:sz w:val="24"/>
          <w:szCs w:val="24"/>
        </w:rPr>
        <w:t xml:space="preserve"> categories of ‘eligible’ children are individual – they cannot be combined. </w:t>
      </w:r>
    </w:p>
    <w:p w14:paraId="0771D162" w14:textId="77777777" w:rsidR="000E3661" w:rsidRPr="002E4196" w:rsidRDefault="000E3661" w:rsidP="00EC73EA">
      <w:pPr>
        <w:spacing w:line="240" w:lineRule="auto"/>
        <w:jc w:val="both"/>
        <w:rPr>
          <w:rFonts w:ascii="Century Gothic" w:eastAsia="Times New Roman" w:hAnsi="Century Gothic"/>
          <w:bCs/>
          <w:sz w:val="24"/>
          <w:szCs w:val="24"/>
        </w:rPr>
      </w:pPr>
    </w:p>
    <w:p w14:paraId="75A4F0F4" w14:textId="3368FBAF" w:rsidR="00103CC2" w:rsidRPr="002E4196" w:rsidRDefault="00103CC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Note – statutory walking distance is defined as:</w:t>
      </w:r>
    </w:p>
    <w:p w14:paraId="138EBCAB" w14:textId="75C2BDE6" w:rsidR="00103CC2" w:rsidRPr="002E4196" w:rsidRDefault="00103CC2" w:rsidP="000E3661">
      <w:pPr>
        <w:pStyle w:val="ListParagraph"/>
        <w:numPr>
          <w:ilvl w:val="0"/>
          <w:numId w:val="11"/>
        </w:num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Children over </w:t>
      </w:r>
      <w:r w:rsidR="00C01091" w:rsidRPr="002E4196">
        <w:rPr>
          <w:rFonts w:ascii="Century Gothic" w:eastAsia="Times New Roman" w:hAnsi="Century Gothic"/>
          <w:bCs/>
          <w:sz w:val="24"/>
          <w:szCs w:val="24"/>
        </w:rPr>
        <w:t>five</w:t>
      </w:r>
      <w:r w:rsidRPr="002E4196">
        <w:rPr>
          <w:rFonts w:ascii="Century Gothic" w:eastAsia="Times New Roman" w:hAnsi="Century Gothic"/>
          <w:bCs/>
          <w:sz w:val="24"/>
          <w:szCs w:val="24"/>
        </w:rPr>
        <w:t xml:space="preserve"> but under the age 8             2 miles </w:t>
      </w:r>
    </w:p>
    <w:p w14:paraId="65E8A97C" w14:textId="28B0B582" w:rsidR="00103CC2" w:rsidRPr="002E4196" w:rsidRDefault="00103CC2" w:rsidP="000E3661">
      <w:pPr>
        <w:pStyle w:val="ListParagraph"/>
        <w:numPr>
          <w:ilvl w:val="0"/>
          <w:numId w:val="11"/>
        </w:num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Children over 8 to 16                                        </w:t>
      </w:r>
      <w:r w:rsidR="0067538A" w:rsidRPr="002E4196">
        <w:rPr>
          <w:rFonts w:ascii="Century Gothic" w:eastAsia="Times New Roman" w:hAnsi="Century Gothic"/>
          <w:bCs/>
          <w:sz w:val="24"/>
          <w:szCs w:val="24"/>
        </w:rPr>
        <w:t xml:space="preserve">    </w:t>
      </w:r>
      <w:r w:rsidRPr="002E4196">
        <w:rPr>
          <w:rFonts w:ascii="Century Gothic" w:eastAsia="Times New Roman" w:hAnsi="Century Gothic"/>
          <w:bCs/>
          <w:sz w:val="24"/>
          <w:szCs w:val="24"/>
        </w:rPr>
        <w:t>3 miles</w:t>
      </w:r>
    </w:p>
    <w:p w14:paraId="3FB71538" w14:textId="6DB5DCC8" w:rsidR="00BA02C2" w:rsidRPr="002E4196" w:rsidRDefault="00BA02C2" w:rsidP="00EC73EA">
      <w:pPr>
        <w:spacing w:line="240" w:lineRule="auto"/>
        <w:jc w:val="both"/>
        <w:rPr>
          <w:rFonts w:ascii="Century Gothic" w:eastAsia="Times New Roman" w:hAnsi="Century Gothic"/>
          <w:bCs/>
          <w:sz w:val="24"/>
          <w:szCs w:val="24"/>
        </w:rPr>
      </w:pPr>
    </w:p>
    <w:p w14:paraId="156E101D" w14:textId="7F26ACCF" w:rsidR="00735ED6" w:rsidRPr="002E4196" w:rsidRDefault="000E3661" w:rsidP="000E3661">
      <w:pPr>
        <w:spacing w:line="240" w:lineRule="auto"/>
        <w:jc w:val="both"/>
        <w:rPr>
          <w:rFonts w:ascii="Century Gothic" w:eastAsia="Times New Roman" w:hAnsi="Century Gothic"/>
          <w:bCs/>
          <w:sz w:val="24"/>
          <w:szCs w:val="24"/>
          <w:lang w:eastAsia="en-US"/>
        </w:rPr>
      </w:pPr>
      <w:r w:rsidRPr="002E4196">
        <w:rPr>
          <w:rFonts w:ascii="Century Gothic" w:eastAsia="Times New Roman" w:hAnsi="Century Gothic"/>
          <w:bCs/>
          <w:sz w:val="24"/>
          <w:szCs w:val="24"/>
        </w:rPr>
        <w:t xml:space="preserve">Example: </w:t>
      </w:r>
      <w:r w:rsidRPr="002E4196">
        <w:rPr>
          <w:rFonts w:ascii="Century Gothic" w:eastAsia="Times New Roman" w:hAnsi="Century Gothic"/>
          <w:bCs/>
          <w:sz w:val="24"/>
          <w:szCs w:val="24"/>
          <w:lang w:eastAsia="en-US"/>
        </w:rPr>
        <w:t xml:space="preserve">Joel is </w:t>
      </w:r>
      <w:r w:rsidR="00C01091" w:rsidRPr="002E4196">
        <w:rPr>
          <w:rFonts w:ascii="Century Gothic" w:eastAsia="Times New Roman" w:hAnsi="Century Gothic"/>
          <w:bCs/>
          <w:sz w:val="24"/>
          <w:szCs w:val="24"/>
          <w:lang w:eastAsia="en-US"/>
        </w:rPr>
        <w:t>seven</w:t>
      </w:r>
      <w:r w:rsidRPr="002E4196">
        <w:rPr>
          <w:rFonts w:ascii="Century Gothic" w:eastAsia="Times New Roman" w:hAnsi="Century Gothic"/>
          <w:bCs/>
          <w:sz w:val="24"/>
          <w:szCs w:val="24"/>
          <w:lang w:eastAsia="en-US"/>
        </w:rPr>
        <w:t xml:space="preserve"> and lives </w:t>
      </w:r>
      <w:r w:rsidR="00C01091" w:rsidRPr="002E4196">
        <w:rPr>
          <w:rFonts w:ascii="Century Gothic" w:eastAsia="Times New Roman" w:hAnsi="Century Gothic"/>
          <w:bCs/>
          <w:sz w:val="24"/>
          <w:szCs w:val="24"/>
          <w:lang w:eastAsia="en-US"/>
        </w:rPr>
        <w:t>one</w:t>
      </w:r>
      <w:r w:rsidRPr="002E4196">
        <w:rPr>
          <w:rFonts w:ascii="Century Gothic" w:eastAsia="Times New Roman" w:hAnsi="Century Gothic"/>
          <w:bCs/>
          <w:sz w:val="24"/>
          <w:szCs w:val="24"/>
          <w:lang w:eastAsia="en-US"/>
        </w:rPr>
        <w:t xml:space="preserve"> mile away from his school. Joel has Down’s Syndrome and no sense of danger. He also has reduced mobility. Joel’s mother has applied for home to school transport but has been informed that although he would ordinarily qualify due to his SEND, he does not live beyond statutory walking distance so is not eligible for transport.</w:t>
      </w:r>
    </w:p>
    <w:p w14:paraId="070620D9" w14:textId="77777777" w:rsidR="00103CC2" w:rsidRPr="002E4196" w:rsidRDefault="00103CC2" w:rsidP="00EC73EA">
      <w:pPr>
        <w:spacing w:line="240" w:lineRule="auto"/>
        <w:jc w:val="both"/>
        <w:rPr>
          <w:rFonts w:ascii="Century Gothic" w:eastAsia="Times New Roman" w:hAnsi="Century Gothic"/>
          <w:bCs/>
          <w:sz w:val="24"/>
          <w:szCs w:val="24"/>
        </w:rPr>
      </w:pPr>
    </w:p>
    <w:p w14:paraId="54795B9E" w14:textId="5780F437" w:rsidR="00E84EE6" w:rsidRPr="002E4196" w:rsidRDefault="00252176"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In the above example this is clearly incorrect</w:t>
      </w:r>
      <w:r w:rsidR="000337E9" w:rsidRPr="002E4196">
        <w:rPr>
          <w:rFonts w:ascii="Century Gothic" w:eastAsia="Times New Roman" w:hAnsi="Century Gothic"/>
          <w:bCs/>
          <w:sz w:val="24"/>
          <w:szCs w:val="24"/>
        </w:rPr>
        <w:t xml:space="preserve">. </w:t>
      </w:r>
      <w:r w:rsidR="005B7492" w:rsidRPr="002E4196">
        <w:rPr>
          <w:rFonts w:ascii="Century Gothic" w:eastAsia="Times New Roman" w:hAnsi="Century Gothic"/>
          <w:bCs/>
          <w:sz w:val="24"/>
          <w:szCs w:val="24"/>
        </w:rPr>
        <w:t>C</w:t>
      </w:r>
      <w:r w:rsidR="000337E9" w:rsidRPr="002E4196">
        <w:rPr>
          <w:rFonts w:ascii="Century Gothic" w:eastAsia="Times New Roman" w:hAnsi="Century Gothic"/>
          <w:bCs/>
          <w:sz w:val="24"/>
          <w:szCs w:val="24"/>
        </w:rPr>
        <w:t xml:space="preserve">ategory 1 </w:t>
      </w:r>
      <w:r w:rsidR="005B7492" w:rsidRPr="002E4196">
        <w:rPr>
          <w:rFonts w:ascii="Century Gothic" w:eastAsia="Times New Roman" w:hAnsi="Century Gothic"/>
          <w:bCs/>
          <w:sz w:val="24"/>
          <w:szCs w:val="24"/>
        </w:rPr>
        <w:t>(</w:t>
      </w:r>
      <w:r w:rsidR="000337E9" w:rsidRPr="002E4196">
        <w:rPr>
          <w:rFonts w:ascii="Century Gothic" w:eastAsia="Times New Roman" w:hAnsi="Century Gothic"/>
          <w:bCs/>
          <w:sz w:val="24"/>
          <w:szCs w:val="24"/>
        </w:rPr>
        <w:t xml:space="preserve">above) </w:t>
      </w:r>
      <w:r w:rsidR="00C635C4" w:rsidRPr="002E4196">
        <w:rPr>
          <w:rFonts w:ascii="Century Gothic" w:eastAsia="Times New Roman" w:hAnsi="Century Gothic"/>
          <w:bCs/>
          <w:sz w:val="24"/>
          <w:szCs w:val="24"/>
        </w:rPr>
        <w:t>applies because Joel lives within walking distance</w:t>
      </w:r>
      <w:r w:rsidR="00225068" w:rsidRPr="002E4196">
        <w:rPr>
          <w:rFonts w:ascii="Century Gothic" w:eastAsia="Times New Roman" w:hAnsi="Century Gothic"/>
          <w:bCs/>
          <w:sz w:val="24"/>
          <w:szCs w:val="24"/>
        </w:rPr>
        <w:t xml:space="preserve"> and could not </w:t>
      </w:r>
      <w:r w:rsidR="004739F1" w:rsidRPr="002E4196">
        <w:rPr>
          <w:rFonts w:ascii="Century Gothic" w:eastAsia="Times New Roman" w:hAnsi="Century Gothic"/>
          <w:bCs/>
          <w:sz w:val="24"/>
          <w:szCs w:val="24"/>
        </w:rPr>
        <w:t>be</w:t>
      </w:r>
      <w:r w:rsidR="00225068" w:rsidRPr="002E4196">
        <w:rPr>
          <w:rFonts w:ascii="Century Gothic" w:eastAsia="Times New Roman" w:hAnsi="Century Gothic"/>
          <w:bCs/>
          <w:sz w:val="24"/>
          <w:szCs w:val="24"/>
        </w:rPr>
        <w:t xml:space="preserve"> expected to walk because of his SEND</w:t>
      </w:r>
      <w:r w:rsidR="00C635C4" w:rsidRPr="002E4196">
        <w:rPr>
          <w:rFonts w:ascii="Century Gothic" w:eastAsia="Times New Roman" w:hAnsi="Century Gothic"/>
          <w:bCs/>
          <w:sz w:val="24"/>
          <w:szCs w:val="24"/>
        </w:rPr>
        <w:t xml:space="preserve">. </w:t>
      </w:r>
      <w:r w:rsidR="00DE1BD3" w:rsidRPr="002E4196">
        <w:rPr>
          <w:rFonts w:ascii="Century Gothic" w:eastAsia="Times New Roman" w:hAnsi="Century Gothic"/>
          <w:bCs/>
          <w:sz w:val="24"/>
          <w:szCs w:val="24"/>
        </w:rPr>
        <w:t xml:space="preserve">Combing the categories </w:t>
      </w:r>
      <w:r w:rsidR="00225068" w:rsidRPr="002E4196">
        <w:rPr>
          <w:rFonts w:ascii="Century Gothic" w:eastAsia="Times New Roman" w:hAnsi="Century Gothic"/>
          <w:bCs/>
          <w:sz w:val="24"/>
          <w:szCs w:val="24"/>
        </w:rPr>
        <w:t xml:space="preserve">of both SEND and statutory walking distance would be unlawful as this rules Joel out from being eligible. </w:t>
      </w:r>
    </w:p>
    <w:p w14:paraId="3736FA25" w14:textId="77777777" w:rsidR="00D578A3" w:rsidRPr="002E4196" w:rsidRDefault="00D578A3" w:rsidP="00EC73EA">
      <w:pPr>
        <w:spacing w:line="240" w:lineRule="auto"/>
        <w:jc w:val="both"/>
        <w:rPr>
          <w:rFonts w:ascii="Century Gothic" w:eastAsia="Times New Roman" w:hAnsi="Century Gothic"/>
          <w:bCs/>
          <w:sz w:val="24"/>
          <w:szCs w:val="24"/>
        </w:rPr>
      </w:pPr>
    </w:p>
    <w:p w14:paraId="2EC70EE8" w14:textId="09D9DAC1" w:rsidR="00353755" w:rsidRPr="002E4196" w:rsidRDefault="00F30DF6"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In addition to being eligible, a child must be attending </w:t>
      </w:r>
      <w:r w:rsidR="00522A15" w:rsidRPr="002E4196">
        <w:rPr>
          <w:rFonts w:ascii="Century Gothic" w:eastAsia="Times New Roman" w:hAnsi="Century Gothic"/>
          <w:bCs/>
          <w:sz w:val="24"/>
          <w:szCs w:val="24"/>
        </w:rPr>
        <w:t>what is referred to as a</w:t>
      </w:r>
      <w:r w:rsidRPr="002E4196">
        <w:rPr>
          <w:rFonts w:ascii="Century Gothic" w:eastAsia="Times New Roman" w:hAnsi="Century Gothic"/>
          <w:bCs/>
          <w:sz w:val="24"/>
          <w:szCs w:val="24"/>
        </w:rPr>
        <w:t xml:space="preserve"> </w:t>
      </w:r>
      <w:r w:rsidR="00522A15" w:rsidRPr="002E4196">
        <w:rPr>
          <w:rFonts w:ascii="Century Gothic" w:eastAsia="Times New Roman" w:hAnsi="Century Gothic"/>
          <w:bCs/>
          <w:sz w:val="24"/>
          <w:szCs w:val="24"/>
        </w:rPr>
        <w:t>‘</w:t>
      </w:r>
      <w:r w:rsidRPr="002E4196">
        <w:rPr>
          <w:rFonts w:ascii="Century Gothic" w:eastAsia="Times New Roman" w:hAnsi="Century Gothic"/>
          <w:bCs/>
          <w:sz w:val="24"/>
          <w:szCs w:val="24"/>
        </w:rPr>
        <w:t>qualifying school</w:t>
      </w:r>
      <w:r w:rsidR="00C01091" w:rsidRPr="002E4196">
        <w:rPr>
          <w:rFonts w:ascii="Century Gothic" w:eastAsia="Times New Roman" w:hAnsi="Century Gothic"/>
          <w:bCs/>
          <w:sz w:val="24"/>
          <w:szCs w:val="24"/>
        </w:rPr>
        <w:t>.’</w:t>
      </w:r>
      <w:r w:rsidR="00522A15" w:rsidRPr="002E4196">
        <w:rPr>
          <w:rFonts w:ascii="Century Gothic" w:eastAsia="Times New Roman" w:hAnsi="Century Gothic"/>
          <w:bCs/>
          <w:sz w:val="24"/>
          <w:szCs w:val="24"/>
        </w:rPr>
        <w:t xml:space="preserve"> </w:t>
      </w:r>
      <w:r w:rsidR="00353755" w:rsidRPr="002E4196">
        <w:rPr>
          <w:rFonts w:ascii="Century Gothic" w:eastAsia="Times New Roman" w:hAnsi="Century Gothic"/>
          <w:bCs/>
          <w:sz w:val="24"/>
          <w:szCs w:val="24"/>
        </w:rPr>
        <w:t>These are:</w:t>
      </w:r>
    </w:p>
    <w:p w14:paraId="26EDC815" w14:textId="1ACCD54D" w:rsidR="000E3661" w:rsidRPr="002E4196" w:rsidRDefault="000E3661" w:rsidP="000E3661">
      <w:pPr>
        <w:pStyle w:val="ListParagraph"/>
        <w:numPr>
          <w:ilvl w:val="0"/>
          <w:numId w:val="13"/>
        </w:numPr>
        <w:spacing w:line="240" w:lineRule="auto"/>
        <w:jc w:val="both"/>
        <w:rPr>
          <w:rFonts w:ascii="Century Gothic" w:hAnsi="Century Gothic"/>
          <w:bCs/>
          <w:sz w:val="24"/>
          <w:szCs w:val="24"/>
        </w:rPr>
      </w:pPr>
      <w:r w:rsidRPr="002E4196">
        <w:rPr>
          <w:rFonts w:ascii="Century Gothic" w:hAnsi="Century Gothic"/>
          <w:bCs/>
          <w:sz w:val="24"/>
          <w:szCs w:val="24"/>
        </w:rPr>
        <w:t xml:space="preserve">Maintained nursery </w:t>
      </w:r>
      <w:r w:rsidR="003D6EA3" w:rsidRPr="002E4196">
        <w:rPr>
          <w:rFonts w:ascii="Century Gothic" w:hAnsi="Century Gothic"/>
          <w:bCs/>
          <w:sz w:val="24"/>
          <w:szCs w:val="24"/>
        </w:rPr>
        <w:t>schools.</w:t>
      </w:r>
    </w:p>
    <w:p w14:paraId="0B218800" w14:textId="467198ED" w:rsidR="000E3661" w:rsidRPr="002E4196" w:rsidRDefault="000E3661" w:rsidP="000E3661">
      <w:pPr>
        <w:pStyle w:val="ListParagraph"/>
        <w:numPr>
          <w:ilvl w:val="0"/>
          <w:numId w:val="13"/>
        </w:numPr>
        <w:spacing w:line="240" w:lineRule="auto"/>
        <w:jc w:val="both"/>
        <w:rPr>
          <w:rFonts w:ascii="Century Gothic" w:hAnsi="Century Gothic"/>
          <w:bCs/>
          <w:sz w:val="24"/>
          <w:szCs w:val="24"/>
        </w:rPr>
      </w:pPr>
      <w:r w:rsidRPr="002E4196">
        <w:rPr>
          <w:rFonts w:ascii="Century Gothic" w:hAnsi="Century Gothic"/>
          <w:bCs/>
          <w:sz w:val="24"/>
          <w:szCs w:val="24"/>
        </w:rPr>
        <w:t xml:space="preserve">Community, </w:t>
      </w:r>
      <w:r w:rsidR="00C01091" w:rsidRPr="002E4196">
        <w:rPr>
          <w:rFonts w:ascii="Century Gothic" w:hAnsi="Century Gothic"/>
          <w:bCs/>
          <w:sz w:val="24"/>
          <w:szCs w:val="24"/>
        </w:rPr>
        <w:t>foundation,</w:t>
      </w:r>
      <w:r w:rsidRPr="002E4196">
        <w:rPr>
          <w:rFonts w:ascii="Century Gothic" w:hAnsi="Century Gothic"/>
          <w:bCs/>
          <w:sz w:val="24"/>
          <w:szCs w:val="24"/>
        </w:rPr>
        <w:t xml:space="preserve"> or voluntary schools</w:t>
      </w:r>
    </w:p>
    <w:p w14:paraId="206B2E96" w14:textId="77777777" w:rsidR="000E3661" w:rsidRPr="002E4196" w:rsidRDefault="000E3661" w:rsidP="000E3661">
      <w:pPr>
        <w:pStyle w:val="ListParagraph"/>
        <w:numPr>
          <w:ilvl w:val="0"/>
          <w:numId w:val="13"/>
        </w:numPr>
        <w:spacing w:line="240" w:lineRule="auto"/>
        <w:jc w:val="both"/>
        <w:rPr>
          <w:rFonts w:ascii="Century Gothic" w:hAnsi="Century Gothic"/>
          <w:bCs/>
          <w:sz w:val="24"/>
          <w:szCs w:val="24"/>
        </w:rPr>
      </w:pPr>
      <w:r w:rsidRPr="002E4196">
        <w:rPr>
          <w:rFonts w:ascii="Century Gothic" w:hAnsi="Century Gothic"/>
          <w:bCs/>
          <w:sz w:val="24"/>
          <w:szCs w:val="24"/>
        </w:rPr>
        <w:t>Community or foundation special schools</w:t>
      </w:r>
    </w:p>
    <w:p w14:paraId="4AE6E804" w14:textId="77777777" w:rsidR="000E3661" w:rsidRPr="002E4196" w:rsidRDefault="000E3661" w:rsidP="000E3661">
      <w:pPr>
        <w:pStyle w:val="ListParagraph"/>
        <w:numPr>
          <w:ilvl w:val="0"/>
          <w:numId w:val="13"/>
        </w:numPr>
        <w:spacing w:line="240" w:lineRule="auto"/>
        <w:jc w:val="both"/>
        <w:rPr>
          <w:rFonts w:ascii="Century Gothic" w:hAnsi="Century Gothic"/>
          <w:bCs/>
          <w:sz w:val="24"/>
          <w:szCs w:val="24"/>
        </w:rPr>
      </w:pPr>
      <w:r w:rsidRPr="002E4196">
        <w:rPr>
          <w:rFonts w:ascii="Century Gothic" w:hAnsi="Century Gothic"/>
          <w:bCs/>
          <w:sz w:val="24"/>
          <w:szCs w:val="24"/>
        </w:rPr>
        <w:t>Non-maintained special school</w:t>
      </w:r>
    </w:p>
    <w:p w14:paraId="175FABC9" w14:textId="77777777" w:rsidR="000E3661" w:rsidRPr="002E4196" w:rsidRDefault="000E3661" w:rsidP="000E3661">
      <w:pPr>
        <w:pStyle w:val="ListParagraph"/>
        <w:numPr>
          <w:ilvl w:val="0"/>
          <w:numId w:val="13"/>
        </w:numPr>
        <w:spacing w:line="240" w:lineRule="auto"/>
        <w:jc w:val="both"/>
        <w:rPr>
          <w:rFonts w:ascii="Century Gothic" w:hAnsi="Century Gothic"/>
          <w:bCs/>
          <w:sz w:val="24"/>
          <w:szCs w:val="24"/>
        </w:rPr>
      </w:pPr>
      <w:r w:rsidRPr="002E4196">
        <w:rPr>
          <w:rFonts w:ascii="Century Gothic" w:hAnsi="Century Gothic"/>
          <w:bCs/>
          <w:sz w:val="24"/>
          <w:szCs w:val="24"/>
        </w:rPr>
        <w:t>Pupil referral unit</w:t>
      </w:r>
    </w:p>
    <w:p w14:paraId="4C4DF8B0" w14:textId="77777777" w:rsidR="000E3661" w:rsidRPr="002E4196" w:rsidRDefault="000E3661" w:rsidP="000E3661">
      <w:pPr>
        <w:pStyle w:val="ListParagraph"/>
        <w:numPr>
          <w:ilvl w:val="0"/>
          <w:numId w:val="13"/>
        </w:numPr>
        <w:spacing w:line="240" w:lineRule="auto"/>
        <w:jc w:val="both"/>
        <w:rPr>
          <w:rFonts w:ascii="Century Gothic" w:hAnsi="Century Gothic"/>
          <w:bCs/>
          <w:sz w:val="24"/>
          <w:szCs w:val="24"/>
        </w:rPr>
      </w:pPr>
      <w:r w:rsidRPr="002E4196">
        <w:rPr>
          <w:rFonts w:ascii="Century Gothic" w:hAnsi="Century Gothic"/>
          <w:bCs/>
          <w:sz w:val="24"/>
          <w:szCs w:val="24"/>
        </w:rPr>
        <w:t>City Technology colleges</w:t>
      </w:r>
    </w:p>
    <w:p w14:paraId="664A5A64" w14:textId="77777777" w:rsidR="000E3661" w:rsidRPr="002E4196" w:rsidRDefault="000E3661" w:rsidP="000E3661">
      <w:pPr>
        <w:pStyle w:val="ListParagraph"/>
        <w:numPr>
          <w:ilvl w:val="0"/>
          <w:numId w:val="13"/>
        </w:numPr>
        <w:spacing w:line="240" w:lineRule="auto"/>
        <w:jc w:val="both"/>
        <w:rPr>
          <w:rFonts w:ascii="Century Gothic" w:hAnsi="Century Gothic"/>
          <w:bCs/>
          <w:sz w:val="24"/>
          <w:szCs w:val="24"/>
        </w:rPr>
      </w:pPr>
      <w:r w:rsidRPr="002E4196">
        <w:rPr>
          <w:rFonts w:ascii="Century Gothic" w:hAnsi="Century Gothic"/>
          <w:bCs/>
          <w:sz w:val="24"/>
          <w:szCs w:val="24"/>
        </w:rPr>
        <w:t>An Academy</w:t>
      </w:r>
    </w:p>
    <w:p w14:paraId="190FCF40" w14:textId="77777777" w:rsidR="00353755" w:rsidRPr="002E4196" w:rsidRDefault="00353755" w:rsidP="00EC73EA">
      <w:pPr>
        <w:spacing w:line="240" w:lineRule="auto"/>
        <w:jc w:val="both"/>
        <w:rPr>
          <w:rFonts w:ascii="Century Gothic" w:eastAsia="Times New Roman" w:hAnsi="Century Gothic"/>
          <w:bCs/>
          <w:sz w:val="24"/>
          <w:szCs w:val="24"/>
        </w:rPr>
      </w:pPr>
    </w:p>
    <w:p w14:paraId="0E8E87EB" w14:textId="31A8D499" w:rsidR="00353755" w:rsidRPr="002E4196" w:rsidRDefault="00353755"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For a child with an EHC</w:t>
      </w:r>
      <w:r w:rsidR="008254FA" w:rsidRPr="002E4196">
        <w:rPr>
          <w:rFonts w:ascii="Century Gothic" w:eastAsia="Times New Roman" w:hAnsi="Century Gothic"/>
          <w:bCs/>
          <w:sz w:val="24"/>
          <w:szCs w:val="24"/>
        </w:rPr>
        <w:t xml:space="preserve"> plan</w:t>
      </w:r>
      <w:r w:rsidRPr="002E4196">
        <w:rPr>
          <w:rFonts w:ascii="Century Gothic" w:eastAsia="Times New Roman" w:hAnsi="Century Gothic"/>
          <w:bCs/>
          <w:sz w:val="24"/>
          <w:szCs w:val="24"/>
        </w:rPr>
        <w:t xml:space="preserve">, an independent school can also be a qualifying school if this is the only </w:t>
      </w:r>
      <w:r w:rsidR="0077698C" w:rsidRPr="002E4196">
        <w:rPr>
          <w:rFonts w:ascii="Century Gothic" w:eastAsia="Times New Roman" w:hAnsi="Century Gothic"/>
          <w:bCs/>
          <w:sz w:val="24"/>
          <w:szCs w:val="24"/>
        </w:rPr>
        <w:t>school,</w:t>
      </w:r>
      <w:r w:rsidRPr="002E4196">
        <w:rPr>
          <w:rFonts w:ascii="Century Gothic" w:eastAsia="Times New Roman" w:hAnsi="Century Gothic"/>
          <w:bCs/>
          <w:sz w:val="24"/>
          <w:szCs w:val="24"/>
        </w:rPr>
        <w:t xml:space="preserve"> or the nearest school named in section I of the plan.</w:t>
      </w:r>
    </w:p>
    <w:p w14:paraId="163E3C4F" w14:textId="77777777" w:rsidR="008254FA" w:rsidRPr="002E4196" w:rsidRDefault="008254FA" w:rsidP="00EC73EA">
      <w:pPr>
        <w:spacing w:line="240" w:lineRule="auto"/>
        <w:jc w:val="both"/>
        <w:rPr>
          <w:rFonts w:ascii="Century Gothic" w:eastAsia="Times New Roman" w:hAnsi="Century Gothic"/>
          <w:bCs/>
          <w:sz w:val="24"/>
          <w:szCs w:val="24"/>
        </w:rPr>
      </w:pPr>
    </w:p>
    <w:p w14:paraId="0D0108A8" w14:textId="5188974B" w:rsidR="00353755" w:rsidRPr="002E4196" w:rsidRDefault="00353755" w:rsidP="000E3661">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Children who receive education somewhere other than at school (</w:t>
      </w:r>
      <w:r w:rsidR="00C01091" w:rsidRPr="002E4196">
        <w:rPr>
          <w:rFonts w:ascii="Century Gothic" w:eastAsia="Times New Roman" w:hAnsi="Century Gothic"/>
          <w:bCs/>
          <w:sz w:val="24"/>
          <w:szCs w:val="24"/>
        </w:rPr>
        <w:t>e.g.,</w:t>
      </w:r>
      <w:r w:rsidRPr="002E4196">
        <w:rPr>
          <w:rFonts w:ascii="Century Gothic" w:eastAsia="Times New Roman" w:hAnsi="Century Gothic"/>
          <w:bCs/>
          <w:sz w:val="24"/>
          <w:szCs w:val="24"/>
        </w:rPr>
        <w:t xml:space="preserve"> at an alternative provision for pupils, who are excluded or have medical needs, which means they cannot attend school) can also qualify as eligible children.</w:t>
      </w:r>
    </w:p>
    <w:p w14:paraId="4267930B" w14:textId="77777777" w:rsidR="000E3661" w:rsidRPr="002E4196" w:rsidRDefault="000E3661" w:rsidP="000E3661">
      <w:pPr>
        <w:pStyle w:val="Heading2"/>
        <w:spacing w:before="0" w:after="0" w:line="240" w:lineRule="auto"/>
        <w:rPr>
          <w:rFonts w:ascii="Century Gothic" w:hAnsi="Century Gothic"/>
          <w:b/>
          <w:sz w:val="24"/>
          <w:szCs w:val="24"/>
        </w:rPr>
      </w:pPr>
    </w:p>
    <w:p w14:paraId="084D5027" w14:textId="72D245F0" w:rsidR="003E5924" w:rsidRPr="002E4196" w:rsidRDefault="001B636E" w:rsidP="000E3661">
      <w:pPr>
        <w:pStyle w:val="Heading2"/>
        <w:spacing w:before="0" w:after="0" w:line="240" w:lineRule="auto"/>
        <w:rPr>
          <w:rFonts w:ascii="Century Gothic" w:hAnsi="Century Gothic"/>
          <w:b/>
          <w:sz w:val="24"/>
          <w:szCs w:val="24"/>
        </w:rPr>
      </w:pPr>
      <w:r w:rsidRPr="002E4196">
        <w:rPr>
          <w:rFonts w:ascii="Century Gothic" w:hAnsi="Century Gothic"/>
          <w:b/>
          <w:sz w:val="24"/>
          <w:szCs w:val="24"/>
        </w:rPr>
        <w:t xml:space="preserve">What are </w:t>
      </w:r>
      <w:r w:rsidR="00C860FA" w:rsidRPr="002E4196">
        <w:rPr>
          <w:rFonts w:ascii="Century Gothic" w:hAnsi="Century Gothic"/>
          <w:b/>
          <w:sz w:val="24"/>
          <w:szCs w:val="24"/>
        </w:rPr>
        <w:t>t</w:t>
      </w:r>
      <w:r w:rsidRPr="002E4196">
        <w:rPr>
          <w:rFonts w:ascii="Century Gothic" w:hAnsi="Century Gothic"/>
          <w:b/>
          <w:sz w:val="24"/>
          <w:szCs w:val="24"/>
        </w:rPr>
        <w:t>ravel arrangements?</w:t>
      </w:r>
    </w:p>
    <w:p w14:paraId="7F5D8AF1" w14:textId="1ECF7F21" w:rsidR="001B636E" w:rsidRPr="002E4196" w:rsidRDefault="001B636E" w:rsidP="000E3661">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‘Travel arrangements’ are defined in law as:</w:t>
      </w:r>
    </w:p>
    <w:p w14:paraId="51736178" w14:textId="77777777" w:rsidR="004E05EC" w:rsidRPr="002E4196" w:rsidRDefault="004E05EC" w:rsidP="000E3661">
      <w:pPr>
        <w:spacing w:line="240" w:lineRule="auto"/>
        <w:jc w:val="both"/>
        <w:rPr>
          <w:rFonts w:ascii="Century Gothic" w:eastAsia="Times New Roman" w:hAnsi="Century Gothic"/>
          <w:bCs/>
          <w:sz w:val="24"/>
          <w:szCs w:val="24"/>
        </w:rPr>
      </w:pPr>
    </w:p>
    <w:p w14:paraId="194CE2EB" w14:textId="6F537642" w:rsidR="000E3661" w:rsidRPr="002E4196" w:rsidRDefault="000E3661" w:rsidP="000E3661">
      <w:pPr>
        <w:pStyle w:val="ListParagraph"/>
        <w:numPr>
          <w:ilvl w:val="0"/>
          <w:numId w:val="14"/>
        </w:numPr>
        <w:spacing w:line="240" w:lineRule="auto"/>
        <w:jc w:val="both"/>
        <w:rPr>
          <w:rFonts w:ascii="Century Gothic" w:hAnsi="Century Gothic"/>
          <w:bCs/>
          <w:sz w:val="24"/>
          <w:szCs w:val="24"/>
        </w:rPr>
      </w:pPr>
      <w:r w:rsidRPr="002E4196">
        <w:rPr>
          <w:rFonts w:ascii="Century Gothic" w:hAnsi="Century Gothic"/>
          <w:bCs/>
          <w:sz w:val="24"/>
          <w:szCs w:val="24"/>
        </w:rPr>
        <w:t>Home to school travel arrangements, in relation to an eligible child, are travel arrangements in both directions between the child’s home and the relevant educational establishment.</w:t>
      </w:r>
    </w:p>
    <w:p w14:paraId="193A0A39" w14:textId="77777777" w:rsidR="00273009" w:rsidRPr="002E4196" w:rsidRDefault="00273009" w:rsidP="00EC73EA">
      <w:pPr>
        <w:spacing w:line="240" w:lineRule="auto"/>
        <w:jc w:val="both"/>
        <w:rPr>
          <w:rFonts w:ascii="Century Gothic" w:eastAsia="Times New Roman" w:hAnsi="Century Gothic"/>
          <w:bCs/>
          <w:sz w:val="24"/>
          <w:szCs w:val="24"/>
        </w:rPr>
      </w:pPr>
    </w:p>
    <w:p w14:paraId="6F00F9E5" w14:textId="1B596370" w:rsidR="001B636E" w:rsidRPr="002E4196" w:rsidRDefault="001B636E"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They include arrangements for the provision of transport and any of the following arrangements - but only made with parental consent:</w:t>
      </w:r>
    </w:p>
    <w:p w14:paraId="396FD64A" w14:textId="77777777" w:rsidR="004E05EC" w:rsidRPr="002E4196" w:rsidRDefault="004E05EC" w:rsidP="00EC73EA">
      <w:pPr>
        <w:spacing w:line="240" w:lineRule="auto"/>
        <w:jc w:val="both"/>
        <w:rPr>
          <w:rFonts w:ascii="Century Gothic" w:eastAsia="Times New Roman" w:hAnsi="Century Gothic"/>
          <w:bCs/>
          <w:sz w:val="24"/>
          <w:szCs w:val="24"/>
        </w:rPr>
      </w:pPr>
    </w:p>
    <w:p w14:paraId="2962C4D6" w14:textId="40A58232" w:rsidR="000E3661" w:rsidRPr="002E4196" w:rsidRDefault="000E3661" w:rsidP="000E3661">
      <w:pPr>
        <w:pStyle w:val="ListParagraph"/>
        <w:numPr>
          <w:ilvl w:val="0"/>
          <w:numId w:val="14"/>
        </w:numPr>
        <w:spacing w:line="240" w:lineRule="auto"/>
        <w:jc w:val="both"/>
        <w:rPr>
          <w:rFonts w:ascii="Century Gothic" w:hAnsi="Century Gothic"/>
          <w:bCs/>
          <w:sz w:val="24"/>
          <w:szCs w:val="24"/>
        </w:rPr>
      </w:pPr>
      <w:r w:rsidRPr="002E4196">
        <w:rPr>
          <w:rFonts w:ascii="Century Gothic" w:hAnsi="Century Gothic"/>
          <w:bCs/>
          <w:sz w:val="24"/>
          <w:szCs w:val="24"/>
        </w:rPr>
        <w:t>Provision of one or more escorts (whether alone</w:t>
      </w:r>
      <w:r w:rsidR="00AF42A8">
        <w:rPr>
          <w:rFonts w:ascii="Century Gothic" w:hAnsi="Century Gothic"/>
          <w:bCs/>
          <w:sz w:val="24"/>
          <w:szCs w:val="24"/>
        </w:rPr>
        <w:t xml:space="preserve"> or</w:t>
      </w:r>
      <w:r w:rsidRPr="002E4196">
        <w:rPr>
          <w:rFonts w:ascii="Century Gothic" w:hAnsi="Century Gothic"/>
          <w:bCs/>
          <w:sz w:val="24"/>
          <w:szCs w:val="24"/>
        </w:rPr>
        <w:t xml:space="preserve"> together with other children) when travelling to or from the relevant educational establishment</w:t>
      </w:r>
    </w:p>
    <w:p w14:paraId="4D26159E" w14:textId="77777777" w:rsidR="000E3661" w:rsidRPr="002E4196" w:rsidRDefault="000E3661" w:rsidP="000E3661">
      <w:pPr>
        <w:pStyle w:val="ListParagraph"/>
        <w:numPr>
          <w:ilvl w:val="0"/>
          <w:numId w:val="14"/>
        </w:numPr>
        <w:spacing w:line="240" w:lineRule="auto"/>
        <w:jc w:val="both"/>
        <w:rPr>
          <w:rFonts w:ascii="Century Gothic" w:hAnsi="Century Gothic"/>
          <w:bCs/>
          <w:sz w:val="24"/>
          <w:szCs w:val="24"/>
        </w:rPr>
      </w:pPr>
      <w:r w:rsidRPr="002E4196">
        <w:rPr>
          <w:rFonts w:ascii="Century Gothic" w:hAnsi="Century Gothic"/>
          <w:bCs/>
          <w:sz w:val="24"/>
          <w:szCs w:val="24"/>
        </w:rPr>
        <w:t>Payment of the whole or any part of a person’s reasonable travelling expenses</w:t>
      </w:r>
    </w:p>
    <w:p w14:paraId="49181A00" w14:textId="77777777" w:rsidR="000E3661" w:rsidRPr="002E4196" w:rsidRDefault="000E3661" w:rsidP="000E3661">
      <w:pPr>
        <w:pStyle w:val="ListParagraph"/>
        <w:numPr>
          <w:ilvl w:val="0"/>
          <w:numId w:val="14"/>
        </w:numPr>
        <w:spacing w:line="240" w:lineRule="auto"/>
        <w:jc w:val="both"/>
        <w:rPr>
          <w:rFonts w:ascii="Century Gothic" w:hAnsi="Century Gothic"/>
          <w:bCs/>
          <w:sz w:val="24"/>
          <w:szCs w:val="24"/>
        </w:rPr>
      </w:pPr>
      <w:r w:rsidRPr="002E4196">
        <w:rPr>
          <w:rFonts w:ascii="Century Gothic" w:hAnsi="Century Gothic"/>
          <w:bCs/>
          <w:sz w:val="24"/>
          <w:szCs w:val="24"/>
        </w:rPr>
        <w:t>Payment of allowances in respect of the use of modes of travel</w:t>
      </w:r>
    </w:p>
    <w:p w14:paraId="3CAA5668" w14:textId="2A346C4D" w:rsidR="000E3661" w:rsidRPr="002E4196" w:rsidRDefault="000E3661" w:rsidP="000E3661">
      <w:pPr>
        <w:pStyle w:val="ListParagraph"/>
        <w:numPr>
          <w:ilvl w:val="0"/>
          <w:numId w:val="14"/>
        </w:numPr>
        <w:spacing w:line="240" w:lineRule="auto"/>
        <w:jc w:val="both"/>
        <w:rPr>
          <w:rFonts w:ascii="Century Gothic" w:hAnsi="Century Gothic"/>
          <w:bCs/>
          <w:sz w:val="24"/>
          <w:szCs w:val="24"/>
        </w:rPr>
      </w:pPr>
      <w:r w:rsidRPr="002E4196">
        <w:rPr>
          <w:rFonts w:ascii="Century Gothic" w:hAnsi="Century Gothic"/>
          <w:bCs/>
          <w:sz w:val="24"/>
          <w:szCs w:val="24"/>
        </w:rPr>
        <w:lastRenderedPageBreak/>
        <w:t>“Travel arrangements</w:t>
      </w:r>
      <w:r w:rsidR="00C01091" w:rsidRPr="002E4196">
        <w:rPr>
          <w:rFonts w:ascii="Century Gothic" w:hAnsi="Century Gothic"/>
          <w:bCs/>
          <w:sz w:val="24"/>
          <w:szCs w:val="24"/>
        </w:rPr>
        <w:t>,”</w:t>
      </w:r>
      <w:r w:rsidRPr="002E4196">
        <w:rPr>
          <w:rFonts w:ascii="Century Gothic" w:hAnsi="Century Gothic"/>
          <w:bCs/>
          <w:sz w:val="24"/>
          <w:szCs w:val="24"/>
        </w:rPr>
        <w:t xml:space="preserve"> in relation to an eligible child, include travel arrangements of any description made by any parent of the child only if </w:t>
      </w:r>
      <w:r w:rsidR="004739F1" w:rsidRPr="002E4196">
        <w:rPr>
          <w:rFonts w:ascii="Century Gothic" w:hAnsi="Century Gothic"/>
          <w:bCs/>
          <w:sz w:val="24"/>
          <w:szCs w:val="24"/>
        </w:rPr>
        <w:t>the parent makes those arrangements</w:t>
      </w:r>
      <w:r w:rsidRPr="002E4196">
        <w:rPr>
          <w:rFonts w:ascii="Century Gothic" w:hAnsi="Century Gothic"/>
          <w:bCs/>
          <w:sz w:val="24"/>
          <w:szCs w:val="24"/>
        </w:rPr>
        <w:t xml:space="preserve"> voluntarily.</w:t>
      </w:r>
    </w:p>
    <w:p w14:paraId="47CB3704" w14:textId="77777777" w:rsidR="001B636E" w:rsidRPr="002E4196" w:rsidRDefault="001B636E" w:rsidP="00EC73EA">
      <w:pPr>
        <w:spacing w:line="240" w:lineRule="auto"/>
        <w:jc w:val="both"/>
        <w:rPr>
          <w:rFonts w:ascii="Century Gothic" w:eastAsia="Times New Roman" w:hAnsi="Century Gothic"/>
          <w:bCs/>
          <w:sz w:val="24"/>
          <w:szCs w:val="24"/>
        </w:rPr>
      </w:pPr>
    </w:p>
    <w:p w14:paraId="3272C1C2" w14:textId="6461BA56" w:rsidR="000E00ED" w:rsidRPr="002E4196" w:rsidRDefault="000E00ED"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The definition of travel arrangements is wide. Therefore, it does not necessarily follow </w:t>
      </w:r>
      <w:r w:rsidR="00B86AED" w:rsidRPr="002E4196">
        <w:rPr>
          <w:rFonts w:ascii="Century Gothic" w:eastAsia="Times New Roman" w:hAnsi="Century Gothic"/>
          <w:bCs/>
          <w:sz w:val="24"/>
          <w:szCs w:val="24"/>
        </w:rPr>
        <w:t>that an eligible child</w:t>
      </w:r>
      <w:r w:rsidRPr="002E4196">
        <w:rPr>
          <w:rFonts w:ascii="Century Gothic" w:eastAsia="Times New Roman" w:hAnsi="Century Gothic"/>
          <w:bCs/>
          <w:sz w:val="24"/>
          <w:szCs w:val="24"/>
        </w:rPr>
        <w:t xml:space="preserve"> will always have a taxi or bus. However, whatever </w:t>
      </w:r>
      <w:r w:rsidR="00B86AED" w:rsidRPr="002E4196">
        <w:rPr>
          <w:rFonts w:ascii="Century Gothic" w:eastAsia="Times New Roman" w:hAnsi="Century Gothic"/>
          <w:bCs/>
          <w:sz w:val="24"/>
          <w:szCs w:val="24"/>
        </w:rPr>
        <w:t>arrangements the LA makes</w:t>
      </w:r>
      <w:r w:rsidR="009675E6" w:rsidRPr="002E4196">
        <w:rPr>
          <w:rFonts w:ascii="Century Gothic" w:eastAsia="Times New Roman" w:hAnsi="Century Gothic"/>
          <w:bCs/>
          <w:sz w:val="24"/>
          <w:szCs w:val="24"/>
        </w:rPr>
        <w:t>, they</w:t>
      </w:r>
      <w:r w:rsidR="00B86AED" w:rsidRPr="002E4196">
        <w:rPr>
          <w:rFonts w:ascii="Century Gothic" w:eastAsia="Times New Roman" w:hAnsi="Century Gothic"/>
          <w:bCs/>
          <w:sz w:val="24"/>
          <w:szCs w:val="24"/>
        </w:rPr>
        <w:t xml:space="preserve"> must be suitable.</w:t>
      </w:r>
    </w:p>
    <w:p w14:paraId="04ABF8C8" w14:textId="77777777" w:rsidR="000E00ED" w:rsidRPr="002E4196" w:rsidRDefault="000E00ED" w:rsidP="00EC73EA">
      <w:pPr>
        <w:spacing w:line="240" w:lineRule="auto"/>
        <w:jc w:val="both"/>
        <w:rPr>
          <w:rFonts w:ascii="Century Gothic" w:eastAsia="Times New Roman" w:hAnsi="Century Gothic"/>
          <w:b/>
          <w:sz w:val="24"/>
          <w:szCs w:val="24"/>
        </w:rPr>
      </w:pPr>
    </w:p>
    <w:p w14:paraId="2C2E20B9" w14:textId="44B21215" w:rsidR="002109BB" w:rsidRPr="002E4196" w:rsidRDefault="006748B1" w:rsidP="000E3661">
      <w:pPr>
        <w:pStyle w:val="Heading2"/>
        <w:spacing w:before="0" w:after="0" w:line="240" w:lineRule="auto"/>
        <w:rPr>
          <w:rFonts w:ascii="Century Gothic" w:hAnsi="Century Gothic"/>
          <w:b/>
          <w:sz w:val="24"/>
          <w:szCs w:val="24"/>
        </w:rPr>
      </w:pPr>
      <w:r w:rsidRPr="002E4196">
        <w:rPr>
          <w:rFonts w:ascii="Century Gothic" w:hAnsi="Century Gothic"/>
          <w:b/>
          <w:sz w:val="24"/>
          <w:szCs w:val="24"/>
        </w:rPr>
        <w:t>Suitability</w:t>
      </w:r>
      <w:r w:rsidR="00B86AED" w:rsidRPr="002E4196">
        <w:rPr>
          <w:rFonts w:ascii="Century Gothic" w:hAnsi="Century Gothic"/>
          <w:b/>
          <w:sz w:val="24"/>
          <w:szCs w:val="24"/>
        </w:rPr>
        <w:t xml:space="preserve"> - c</w:t>
      </w:r>
      <w:r w:rsidR="00205DED" w:rsidRPr="002E4196">
        <w:rPr>
          <w:rFonts w:ascii="Century Gothic" w:hAnsi="Century Gothic"/>
          <w:b/>
          <w:sz w:val="24"/>
          <w:szCs w:val="24"/>
        </w:rPr>
        <w:t xml:space="preserve">ase law </w:t>
      </w:r>
      <w:r w:rsidR="00B86AED" w:rsidRPr="002E4196">
        <w:rPr>
          <w:rFonts w:ascii="Century Gothic" w:hAnsi="Century Gothic"/>
          <w:b/>
          <w:sz w:val="24"/>
          <w:szCs w:val="24"/>
        </w:rPr>
        <w:t>and statutory guidance</w:t>
      </w:r>
    </w:p>
    <w:p w14:paraId="4BE34B5E" w14:textId="088B90FF" w:rsidR="00205DED" w:rsidRPr="002E4196" w:rsidRDefault="00407026"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The case of R v Hereford and Worcester County Council, ex </w:t>
      </w:r>
      <w:proofErr w:type="spellStart"/>
      <w:r w:rsidRPr="002E4196">
        <w:rPr>
          <w:rFonts w:ascii="Century Gothic" w:eastAsia="Times New Roman" w:hAnsi="Century Gothic"/>
          <w:bCs/>
          <w:sz w:val="24"/>
          <w:szCs w:val="24"/>
        </w:rPr>
        <w:t>parte</w:t>
      </w:r>
      <w:proofErr w:type="spellEnd"/>
      <w:r w:rsidRPr="002E4196">
        <w:rPr>
          <w:rFonts w:ascii="Century Gothic" w:eastAsia="Times New Roman" w:hAnsi="Century Gothic"/>
          <w:bCs/>
          <w:sz w:val="24"/>
          <w:szCs w:val="24"/>
        </w:rPr>
        <w:t xml:space="preserve"> P2 [1992] 2 FCR 732 </w:t>
      </w:r>
      <w:r w:rsidR="0047549B" w:rsidRPr="002E4196">
        <w:rPr>
          <w:rFonts w:ascii="Century Gothic" w:eastAsia="Times New Roman" w:hAnsi="Century Gothic"/>
          <w:bCs/>
          <w:sz w:val="24"/>
          <w:szCs w:val="24"/>
        </w:rPr>
        <w:t>determined that when</w:t>
      </w:r>
      <w:r w:rsidRPr="002E4196">
        <w:rPr>
          <w:rFonts w:ascii="Century Gothic" w:eastAsia="Times New Roman" w:hAnsi="Century Gothic"/>
          <w:bCs/>
          <w:sz w:val="24"/>
          <w:szCs w:val="24"/>
        </w:rPr>
        <w:t xml:space="preserve"> an LA has responsibility for transporting a child</w:t>
      </w:r>
      <w:r w:rsidR="0047549B" w:rsidRPr="002E4196">
        <w:rPr>
          <w:rFonts w:ascii="Century Gothic" w:eastAsia="Times New Roman" w:hAnsi="Century Gothic"/>
          <w:bCs/>
          <w:sz w:val="24"/>
          <w:szCs w:val="24"/>
        </w:rPr>
        <w:t>, the</w:t>
      </w:r>
      <w:r w:rsidR="00B86AED" w:rsidRPr="002E4196">
        <w:rPr>
          <w:rFonts w:ascii="Century Gothic" w:eastAsia="Times New Roman" w:hAnsi="Century Gothic"/>
          <w:bCs/>
          <w:sz w:val="24"/>
          <w:szCs w:val="24"/>
        </w:rPr>
        <w:t xml:space="preserve"> child</w:t>
      </w:r>
      <w:r w:rsidR="0047549B" w:rsidRPr="002E4196">
        <w:rPr>
          <w:rFonts w:ascii="Century Gothic" w:eastAsia="Times New Roman" w:hAnsi="Century Gothic"/>
          <w:bCs/>
          <w:sz w:val="24"/>
          <w:szCs w:val="24"/>
        </w:rPr>
        <w:t xml:space="preserve"> must be able to arrive at their education </w:t>
      </w:r>
      <w:r w:rsidR="00613BE8" w:rsidRPr="002E4196">
        <w:rPr>
          <w:rFonts w:ascii="Century Gothic" w:eastAsia="Times New Roman" w:hAnsi="Century Gothic"/>
          <w:bCs/>
          <w:sz w:val="24"/>
          <w:szCs w:val="24"/>
        </w:rPr>
        <w:t xml:space="preserve">setting without ‘undue stress or strain’. In other words, the expectation is that their transport is </w:t>
      </w:r>
      <w:r w:rsidRPr="002E4196">
        <w:rPr>
          <w:rFonts w:ascii="Century Gothic" w:eastAsia="Times New Roman" w:hAnsi="Century Gothic"/>
          <w:bCs/>
          <w:sz w:val="24"/>
          <w:szCs w:val="24"/>
        </w:rPr>
        <w:t>‘non-stressful</w:t>
      </w:r>
      <w:r w:rsidR="00C01091" w:rsidRPr="002E4196">
        <w:rPr>
          <w:rFonts w:ascii="Century Gothic" w:eastAsia="Times New Roman" w:hAnsi="Century Gothic"/>
          <w:bCs/>
          <w:sz w:val="24"/>
          <w:szCs w:val="24"/>
        </w:rPr>
        <w:t>.’</w:t>
      </w:r>
    </w:p>
    <w:p w14:paraId="1AB9D9DA" w14:textId="77777777" w:rsidR="006441AB" w:rsidRPr="002E4196" w:rsidRDefault="006441AB" w:rsidP="00EC73EA">
      <w:pPr>
        <w:spacing w:line="240" w:lineRule="auto"/>
        <w:jc w:val="both"/>
        <w:rPr>
          <w:rFonts w:ascii="Century Gothic" w:eastAsia="Times New Roman" w:hAnsi="Century Gothic"/>
          <w:bCs/>
          <w:sz w:val="24"/>
          <w:szCs w:val="24"/>
        </w:rPr>
      </w:pPr>
    </w:p>
    <w:p w14:paraId="1A3F320F" w14:textId="648A4404" w:rsidR="006441AB" w:rsidRPr="002E4196" w:rsidRDefault="006441AB"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The Home to School Travel and Transport Guidance </w:t>
      </w:r>
      <w:r w:rsidR="0071187E" w:rsidRPr="002E4196">
        <w:rPr>
          <w:rFonts w:ascii="Century Gothic" w:eastAsia="Times New Roman" w:hAnsi="Century Gothic"/>
          <w:bCs/>
          <w:sz w:val="24"/>
          <w:szCs w:val="24"/>
        </w:rPr>
        <w:t>sets out several principles in relation to this:</w:t>
      </w:r>
    </w:p>
    <w:p w14:paraId="0120DAEE" w14:textId="246A067C" w:rsidR="00E35ECD" w:rsidRPr="002E4196" w:rsidRDefault="00E35ECD" w:rsidP="00E35ECD">
      <w:pPr>
        <w:numPr>
          <w:ilvl w:val="0"/>
          <w:numId w:val="15"/>
        </w:numPr>
        <w:spacing w:line="240" w:lineRule="auto"/>
        <w:jc w:val="both"/>
        <w:rPr>
          <w:rFonts w:ascii="Century Gothic" w:hAnsi="Century Gothic"/>
          <w:bCs/>
          <w:sz w:val="24"/>
          <w:szCs w:val="24"/>
        </w:rPr>
      </w:pPr>
      <w:r w:rsidRPr="002E4196">
        <w:rPr>
          <w:rFonts w:ascii="Century Gothic" w:hAnsi="Century Gothic"/>
          <w:bCs/>
          <w:sz w:val="24"/>
          <w:szCs w:val="24"/>
        </w:rPr>
        <w:t xml:space="preserve">Travel arrangements must enable an eligible child to reach school without such stress, </w:t>
      </w:r>
      <w:r w:rsidR="00C01091" w:rsidRPr="002E4196">
        <w:rPr>
          <w:rFonts w:ascii="Century Gothic" w:hAnsi="Century Gothic"/>
          <w:bCs/>
          <w:sz w:val="24"/>
          <w:szCs w:val="24"/>
        </w:rPr>
        <w:t>strain,</w:t>
      </w:r>
      <w:r w:rsidRPr="002E4196">
        <w:rPr>
          <w:rFonts w:ascii="Century Gothic" w:hAnsi="Century Gothic"/>
          <w:bCs/>
          <w:sz w:val="24"/>
          <w:szCs w:val="24"/>
        </w:rPr>
        <w:t xml:space="preserve"> or difficulty that they would be prevented from benefiting from the education provided.</w:t>
      </w:r>
    </w:p>
    <w:p w14:paraId="647B8811" w14:textId="77777777" w:rsidR="00E35ECD" w:rsidRPr="002E4196" w:rsidRDefault="00E35ECD" w:rsidP="00E35ECD">
      <w:pPr>
        <w:numPr>
          <w:ilvl w:val="0"/>
          <w:numId w:val="15"/>
        </w:numPr>
        <w:spacing w:line="240" w:lineRule="auto"/>
        <w:jc w:val="both"/>
        <w:rPr>
          <w:rFonts w:ascii="Century Gothic" w:hAnsi="Century Gothic"/>
          <w:bCs/>
          <w:sz w:val="24"/>
          <w:szCs w:val="24"/>
        </w:rPr>
      </w:pPr>
      <w:r w:rsidRPr="002E4196">
        <w:rPr>
          <w:rFonts w:ascii="Century Gothic" w:hAnsi="Century Gothic"/>
          <w:bCs/>
          <w:sz w:val="24"/>
          <w:szCs w:val="24"/>
        </w:rPr>
        <w:t>They must enable the child to travel in reasonable safety and comfort although this does not necessarily mean a door-to-door service.</w:t>
      </w:r>
    </w:p>
    <w:p w14:paraId="721FE970" w14:textId="77777777" w:rsidR="00E35ECD" w:rsidRPr="002E4196" w:rsidRDefault="00E35ECD" w:rsidP="00E35ECD">
      <w:pPr>
        <w:numPr>
          <w:ilvl w:val="0"/>
          <w:numId w:val="15"/>
        </w:numPr>
        <w:spacing w:line="240" w:lineRule="auto"/>
        <w:jc w:val="both"/>
        <w:rPr>
          <w:rFonts w:ascii="Century Gothic" w:hAnsi="Century Gothic"/>
          <w:bCs/>
          <w:sz w:val="24"/>
          <w:szCs w:val="24"/>
        </w:rPr>
      </w:pPr>
      <w:r w:rsidRPr="002E4196">
        <w:rPr>
          <w:rFonts w:ascii="Century Gothic" w:hAnsi="Century Gothic"/>
          <w:bCs/>
          <w:sz w:val="24"/>
          <w:szCs w:val="24"/>
        </w:rPr>
        <w:t>However, arrangements that entailed a child walking an unreasonably long distance to catch a public bus would be unlikely to be suitable.</w:t>
      </w:r>
    </w:p>
    <w:p w14:paraId="4D4B5D41" w14:textId="76782F32" w:rsidR="00E35ECD" w:rsidRPr="002E4196" w:rsidRDefault="00E35ECD" w:rsidP="00E35ECD">
      <w:pPr>
        <w:numPr>
          <w:ilvl w:val="0"/>
          <w:numId w:val="15"/>
        </w:numPr>
        <w:spacing w:line="240" w:lineRule="auto"/>
        <w:jc w:val="both"/>
        <w:rPr>
          <w:rFonts w:ascii="Century Gothic" w:hAnsi="Century Gothic"/>
          <w:bCs/>
          <w:sz w:val="24"/>
          <w:szCs w:val="24"/>
        </w:rPr>
      </w:pPr>
      <w:r w:rsidRPr="002E4196">
        <w:rPr>
          <w:rFonts w:ascii="Century Gothic" w:hAnsi="Century Gothic"/>
          <w:bCs/>
          <w:sz w:val="24"/>
          <w:szCs w:val="24"/>
        </w:rPr>
        <w:t>The guidance suggests maximum reasonable journey times of 45 minutes for primary school children and 75 minutes for secondary school children</w:t>
      </w:r>
      <w:r w:rsidR="00C01091" w:rsidRPr="002E4196">
        <w:rPr>
          <w:rFonts w:ascii="Century Gothic" w:hAnsi="Century Gothic"/>
          <w:bCs/>
          <w:sz w:val="24"/>
          <w:szCs w:val="24"/>
        </w:rPr>
        <w:t xml:space="preserve">. </w:t>
      </w:r>
      <w:r w:rsidRPr="002E4196">
        <w:rPr>
          <w:rFonts w:ascii="Century Gothic" w:hAnsi="Century Gothic"/>
          <w:bCs/>
          <w:sz w:val="24"/>
          <w:szCs w:val="24"/>
        </w:rPr>
        <w:t>It notes, however, that for children with SEND and/or difficulties, journeys may be more complex and a shorter journey time, although desirable may not always be possible. The child’s age and disability would have to be considered in considering what is suitable. Breaks may be needed when children live a long way from their school.</w:t>
      </w:r>
    </w:p>
    <w:p w14:paraId="12C4C686" w14:textId="0DF6BEB7" w:rsidR="00E35ECD" w:rsidRPr="002E4196" w:rsidRDefault="00E35ECD" w:rsidP="00E35ECD">
      <w:pPr>
        <w:numPr>
          <w:ilvl w:val="0"/>
          <w:numId w:val="15"/>
        </w:numPr>
        <w:jc w:val="both"/>
        <w:rPr>
          <w:rFonts w:ascii="Century Gothic" w:hAnsi="Century Gothic"/>
          <w:bCs/>
          <w:sz w:val="24"/>
          <w:szCs w:val="24"/>
        </w:rPr>
      </w:pPr>
      <w:r w:rsidRPr="002E4196">
        <w:rPr>
          <w:rFonts w:ascii="Century Gothic" w:hAnsi="Century Gothic"/>
          <w:bCs/>
          <w:sz w:val="24"/>
          <w:szCs w:val="24"/>
        </w:rPr>
        <w:t>Those who operate the travel arrangements such as bus drivers and escorts must be subject to enhanced DBS checks and should be undertaking disability equality training.</w:t>
      </w:r>
    </w:p>
    <w:p w14:paraId="4DFF1CF7" w14:textId="77777777" w:rsidR="00E35ECD" w:rsidRPr="002E4196" w:rsidRDefault="00E35ECD" w:rsidP="00E35ECD">
      <w:pPr>
        <w:spacing w:line="240" w:lineRule="auto"/>
        <w:ind w:left="720"/>
        <w:jc w:val="both"/>
        <w:rPr>
          <w:rFonts w:ascii="Century Gothic" w:hAnsi="Century Gothic"/>
          <w:bCs/>
          <w:sz w:val="24"/>
          <w:szCs w:val="24"/>
        </w:rPr>
      </w:pPr>
    </w:p>
    <w:p w14:paraId="6C3A8BC6" w14:textId="34B94090" w:rsidR="00AA4E0B" w:rsidRPr="002E4196" w:rsidRDefault="002109BB" w:rsidP="00E35ECD">
      <w:pPr>
        <w:pStyle w:val="Heading2"/>
        <w:spacing w:before="0" w:after="0" w:line="240" w:lineRule="auto"/>
        <w:rPr>
          <w:rFonts w:ascii="Century Gothic" w:hAnsi="Century Gothic"/>
          <w:b/>
          <w:sz w:val="24"/>
          <w:szCs w:val="24"/>
        </w:rPr>
      </w:pPr>
      <w:r w:rsidRPr="002E4196">
        <w:rPr>
          <w:rFonts w:ascii="Century Gothic" w:hAnsi="Century Gothic"/>
          <w:b/>
          <w:sz w:val="24"/>
          <w:szCs w:val="24"/>
        </w:rPr>
        <w:t xml:space="preserve">What is the nearest suitable school </w:t>
      </w:r>
      <w:proofErr w:type="gramStart"/>
      <w:r w:rsidRPr="002E4196">
        <w:rPr>
          <w:rFonts w:ascii="Century Gothic" w:hAnsi="Century Gothic"/>
          <w:b/>
          <w:sz w:val="24"/>
          <w:szCs w:val="24"/>
        </w:rPr>
        <w:t>principle</w:t>
      </w:r>
      <w:proofErr w:type="gramEnd"/>
      <w:r w:rsidRPr="002E4196">
        <w:rPr>
          <w:rFonts w:ascii="Century Gothic" w:hAnsi="Century Gothic"/>
          <w:b/>
          <w:sz w:val="24"/>
          <w:szCs w:val="24"/>
        </w:rPr>
        <w:t>?</w:t>
      </w:r>
    </w:p>
    <w:p w14:paraId="56013298" w14:textId="4B61FF8E" w:rsidR="004057F4" w:rsidRPr="002E4196" w:rsidRDefault="00AA4E0B"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In general, children who are eligible are entitled t</w:t>
      </w:r>
      <w:r w:rsidR="000A7B84" w:rsidRPr="002E4196">
        <w:rPr>
          <w:rFonts w:ascii="Century Gothic" w:eastAsia="Times New Roman" w:hAnsi="Century Gothic"/>
          <w:bCs/>
          <w:sz w:val="24"/>
          <w:szCs w:val="24"/>
        </w:rPr>
        <w:t>o</w:t>
      </w:r>
      <w:r w:rsidRPr="002E4196">
        <w:rPr>
          <w:rFonts w:ascii="Century Gothic" w:eastAsia="Times New Roman" w:hAnsi="Century Gothic"/>
          <w:bCs/>
          <w:sz w:val="24"/>
          <w:szCs w:val="24"/>
        </w:rPr>
        <w:t xml:space="preserve"> transport to their ‘nearest suitable school</w:t>
      </w:r>
      <w:r w:rsidR="00C01091"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w:t>
      </w:r>
      <w:r w:rsidR="00C33753" w:rsidRPr="002E4196">
        <w:rPr>
          <w:rFonts w:ascii="Century Gothic" w:eastAsia="Times New Roman" w:hAnsi="Century Gothic"/>
          <w:bCs/>
          <w:sz w:val="24"/>
          <w:szCs w:val="24"/>
        </w:rPr>
        <w:t xml:space="preserve">There is an exception to this. </w:t>
      </w:r>
      <w:r w:rsidR="00495B09" w:rsidRPr="002E4196">
        <w:rPr>
          <w:rFonts w:ascii="Century Gothic" w:eastAsia="Times New Roman" w:hAnsi="Century Gothic"/>
          <w:bCs/>
          <w:sz w:val="24"/>
          <w:szCs w:val="24"/>
        </w:rPr>
        <w:t>Schedule 35B describes this as follows:</w:t>
      </w:r>
    </w:p>
    <w:p w14:paraId="2A1F195F" w14:textId="57E30862" w:rsidR="0041311D" w:rsidRPr="002E4196" w:rsidRDefault="00E35ECD" w:rsidP="00EC73EA">
      <w:pPr>
        <w:pStyle w:val="ListParagraph"/>
        <w:numPr>
          <w:ilvl w:val="0"/>
          <w:numId w:val="16"/>
        </w:numPr>
        <w:spacing w:line="240" w:lineRule="auto"/>
        <w:jc w:val="both"/>
        <w:rPr>
          <w:rFonts w:ascii="Century Gothic" w:hAnsi="Century Gothic"/>
          <w:bCs/>
          <w:sz w:val="24"/>
          <w:szCs w:val="24"/>
        </w:rPr>
      </w:pPr>
      <w:r w:rsidRPr="002E4196">
        <w:rPr>
          <w:rFonts w:ascii="Century Gothic" w:hAnsi="Century Gothic"/>
          <w:bCs/>
          <w:sz w:val="24"/>
          <w:szCs w:val="24"/>
        </w:rPr>
        <w:t xml:space="preserve">No suitable arrangements have been made by the local authority for enabling him to become a registered pupil at a qualifying school nearer to his </w:t>
      </w:r>
      <w:r w:rsidR="003D6EA3" w:rsidRPr="002E4196">
        <w:rPr>
          <w:rFonts w:ascii="Century Gothic" w:hAnsi="Century Gothic"/>
          <w:bCs/>
          <w:sz w:val="24"/>
          <w:szCs w:val="24"/>
        </w:rPr>
        <w:t>home.</w:t>
      </w:r>
    </w:p>
    <w:p w14:paraId="3100CB39" w14:textId="06810A4D" w:rsidR="00495B09" w:rsidRPr="002E4196" w:rsidRDefault="00495B09" w:rsidP="00E35ECD">
      <w:pPr>
        <w:spacing w:line="240" w:lineRule="auto"/>
        <w:jc w:val="both"/>
        <w:rPr>
          <w:rFonts w:ascii="Century Gothic" w:eastAsia="Times New Roman" w:hAnsi="Century Gothic"/>
          <w:bCs/>
          <w:sz w:val="24"/>
          <w:szCs w:val="24"/>
        </w:rPr>
      </w:pPr>
    </w:p>
    <w:p w14:paraId="77EB3236" w14:textId="67F440FF" w:rsidR="00BE7A44" w:rsidRPr="002E4196" w:rsidRDefault="00BC4491" w:rsidP="00EC73EA">
      <w:pPr>
        <w:spacing w:line="240" w:lineRule="auto"/>
        <w:jc w:val="both"/>
        <w:rPr>
          <w:rFonts w:ascii="Century Gothic" w:eastAsia="Times New Roman" w:hAnsi="Century Gothic"/>
          <w:bCs/>
          <w:sz w:val="24"/>
          <w:szCs w:val="24"/>
          <w:lang w:eastAsia="en-US"/>
        </w:rPr>
      </w:pPr>
      <w:r w:rsidRPr="002E4196">
        <w:rPr>
          <w:rFonts w:ascii="Century Gothic" w:eastAsia="Times New Roman" w:hAnsi="Century Gothic"/>
          <w:bCs/>
          <w:sz w:val="24"/>
          <w:szCs w:val="24"/>
        </w:rPr>
        <w:t>Consider the following example:</w:t>
      </w:r>
      <w:r w:rsidR="00E35ECD" w:rsidRPr="002E4196">
        <w:rPr>
          <w:rFonts w:ascii="Century Gothic" w:eastAsia="Times New Roman" w:hAnsi="Century Gothic"/>
          <w:bCs/>
          <w:sz w:val="24"/>
          <w:szCs w:val="24"/>
        </w:rPr>
        <w:t xml:space="preserve"> </w:t>
      </w:r>
      <w:r w:rsidR="00E35ECD" w:rsidRPr="002E4196">
        <w:rPr>
          <w:rFonts w:ascii="Century Gothic" w:eastAsia="Times New Roman" w:hAnsi="Century Gothic"/>
          <w:bCs/>
          <w:sz w:val="24"/>
          <w:szCs w:val="24"/>
          <w:lang w:eastAsia="en-US"/>
        </w:rPr>
        <w:t xml:space="preserve">Ryan attends a school 1.5 miles away. He has SEN and evidence supports he could not reasonably be expected to walk to school. There is a closer school 1.2 miles away, but Ryan’s parents have been told it is full in Ryan’s year group, so it is not possible for him to attend. </w:t>
      </w:r>
    </w:p>
    <w:p w14:paraId="47E453F4" w14:textId="1D75875E" w:rsidR="00BC4491" w:rsidRPr="002E4196" w:rsidRDefault="00BC4491" w:rsidP="00EC73EA">
      <w:pPr>
        <w:spacing w:line="240" w:lineRule="auto"/>
        <w:jc w:val="both"/>
        <w:rPr>
          <w:rFonts w:ascii="Century Gothic" w:eastAsia="Times New Roman" w:hAnsi="Century Gothic"/>
          <w:bCs/>
          <w:sz w:val="24"/>
          <w:szCs w:val="24"/>
        </w:rPr>
      </w:pPr>
    </w:p>
    <w:p w14:paraId="40D6DED1" w14:textId="1D4181AC" w:rsidR="00BC4491" w:rsidRPr="002E4196" w:rsidRDefault="00BE7A44"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In the above scenario, the exception </w:t>
      </w:r>
      <w:r w:rsidR="001100D6" w:rsidRPr="002E4196">
        <w:rPr>
          <w:rFonts w:ascii="Century Gothic" w:eastAsia="Times New Roman" w:hAnsi="Century Gothic"/>
          <w:bCs/>
          <w:sz w:val="24"/>
          <w:szCs w:val="24"/>
        </w:rPr>
        <w:t>to Ryan only being entitled to transport to the nearer school applies as there are no places</w:t>
      </w:r>
      <w:r w:rsidR="00662378" w:rsidRPr="002E4196">
        <w:rPr>
          <w:rFonts w:ascii="Century Gothic" w:eastAsia="Times New Roman" w:hAnsi="Century Gothic"/>
          <w:bCs/>
          <w:sz w:val="24"/>
          <w:szCs w:val="24"/>
        </w:rPr>
        <w:t>. Therefore, he would appear entitled to transport</w:t>
      </w:r>
      <w:r w:rsidR="00EA4C2E" w:rsidRPr="002E4196">
        <w:rPr>
          <w:rFonts w:ascii="Century Gothic" w:eastAsia="Times New Roman" w:hAnsi="Century Gothic"/>
          <w:bCs/>
          <w:sz w:val="24"/>
          <w:szCs w:val="24"/>
        </w:rPr>
        <w:t xml:space="preserve"> even though he is not attending his nearest school</w:t>
      </w:r>
      <w:r w:rsidR="00662378" w:rsidRPr="002E4196">
        <w:rPr>
          <w:rFonts w:ascii="Century Gothic" w:eastAsia="Times New Roman" w:hAnsi="Century Gothic"/>
          <w:bCs/>
          <w:sz w:val="24"/>
          <w:szCs w:val="24"/>
        </w:rPr>
        <w:t xml:space="preserve">. However, </w:t>
      </w:r>
      <w:r w:rsidR="00EA4C2E" w:rsidRPr="002E4196">
        <w:rPr>
          <w:rFonts w:ascii="Century Gothic" w:eastAsia="Times New Roman" w:hAnsi="Century Gothic"/>
          <w:bCs/>
          <w:sz w:val="24"/>
          <w:szCs w:val="24"/>
        </w:rPr>
        <w:t xml:space="preserve">if the nearer school had places and the LA offered Ryan a </w:t>
      </w:r>
      <w:proofErr w:type="gramStart"/>
      <w:r w:rsidR="00EA4C2E" w:rsidRPr="002E4196">
        <w:rPr>
          <w:rFonts w:ascii="Century Gothic" w:eastAsia="Times New Roman" w:hAnsi="Century Gothic"/>
          <w:bCs/>
          <w:sz w:val="24"/>
          <w:szCs w:val="24"/>
        </w:rPr>
        <w:t>place</w:t>
      </w:r>
      <w:proofErr w:type="gramEnd"/>
      <w:r w:rsidR="00EA4C2E" w:rsidRPr="002E4196">
        <w:rPr>
          <w:rFonts w:ascii="Century Gothic" w:eastAsia="Times New Roman" w:hAnsi="Century Gothic"/>
          <w:bCs/>
          <w:sz w:val="24"/>
          <w:szCs w:val="24"/>
        </w:rPr>
        <w:t xml:space="preserve"> but his parents refused, then it is unlikely Ryan would be eligible for transport as the LA, by offering the place, had enabled Ryan to attend the nearer school. </w:t>
      </w:r>
    </w:p>
    <w:p w14:paraId="7864A8BF" w14:textId="77777777" w:rsidR="004057F4" w:rsidRPr="002E4196" w:rsidRDefault="004057F4" w:rsidP="00EC73EA">
      <w:pPr>
        <w:spacing w:line="240" w:lineRule="auto"/>
        <w:jc w:val="both"/>
        <w:rPr>
          <w:rFonts w:ascii="Century Gothic" w:eastAsia="Times New Roman" w:hAnsi="Century Gothic"/>
          <w:bCs/>
          <w:sz w:val="24"/>
          <w:szCs w:val="24"/>
        </w:rPr>
      </w:pPr>
    </w:p>
    <w:p w14:paraId="555AAFB9" w14:textId="47B5308D" w:rsidR="00E84EE6" w:rsidRPr="002E4196" w:rsidRDefault="00EA4C2E" w:rsidP="00E35ECD">
      <w:pPr>
        <w:pStyle w:val="Heading2"/>
        <w:spacing w:before="0" w:after="0" w:line="240" w:lineRule="auto"/>
        <w:rPr>
          <w:rFonts w:ascii="Century Gothic" w:hAnsi="Century Gothic"/>
          <w:b/>
          <w:sz w:val="24"/>
          <w:szCs w:val="24"/>
        </w:rPr>
      </w:pPr>
      <w:r w:rsidRPr="002E4196">
        <w:rPr>
          <w:rFonts w:ascii="Century Gothic" w:hAnsi="Century Gothic"/>
          <w:b/>
          <w:sz w:val="24"/>
          <w:szCs w:val="24"/>
        </w:rPr>
        <w:t>Children with EHC plans</w:t>
      </w:r>
    </w:p>
    <w:p w14:paraId="24CC23AD" w14:textId="090FC4BD" w:rsidR="00C438B6" w:rsidRPr="002E4196" w:rsidRDefault="008523D5"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The ‘nearest suitable school’ principle is different for those who have EHC plans. The reason for this is because case law has developed </w:t>
      </w:r>
      <w:r w:rsidR="00426B37" w:rsidRPr="002E4196">
        <w:rPr>
          <w:rFonts w:ascii="Century Gothic" w:eastAsia="Times New Roman" w:hAnsi="Century Gothic"/>
          <w:bCs/>
          <w:sz w:val="24"/>
          <w:szCs w:val="24"/>
        </w:rPr>
        <w:t xml:space="preserve">this area of law further. The case of S and another v Dudley Metropolitan Borough Council [2012] EWCA 346 determined that </w:t>
      </w:r>
      <w:r w:rsidR="00884A78" w:rsidRPr="002E4196">
        <w:rPr>
          <w:rFonts w:ascii="Century Gothic" w:eastAsia="Times New Roman" w:hAnsi="Century Gothic"/>
          <w:bCs/>
          <w:sz w:val="24"/>
          <w:szCs w:val="24"/>
        </w:rPr>
        <w:t>even when there is a nearer suitable school with places, the LA must name the parents</w:t>
      </w:r>
      <w:r w:rsidR="002A7EED" w:rsidRPr="002E4196">
        <w:rPr>
          <w:rFonts w:ascii="Century Gothic" w:eastAsia="Times New Roman" w:hAnsi="Century Gothic"/>
          <w:bCs/>
          <w:sz w:val="24"/>
          <w:szCs w:val="24"/>
        </w:rPr>
        <w:t>’</w:t>
      </w:r>
      <w:r w:rsidR="00884A78" w:rsidRPr="002E4196">
        <w:rPr>
          <w:rFonts w:ascii="Century Gothic" w:eastAsia="Times New Roman" w:hAnsi="Century Gothic"/>
          <w:bCs/>
          <w:sz w:val="24"/>
          <w:szCs w:val="24"/>
        </w:rPr>
        <w:t xml:space="preserve"> preferred school </w:t>
      </w:r>
      <w:r w:rsidR="00C438B6" w:rsidRPr="002E4196">
        <w:rPr>
          <w:rFonts w:ascii="Century Gothic" w:eastAsia="Times New Roman" w:hAnsi="Century Gothic"/>
          <w:bCs/>
          <w:sz w:val="24"/>
          <w:szCs w:val="24"/>
        </w:rPr>
        <w:t>(even if this is further away) unless this represents</w:t>
      </w:r>
      <w:r w:rsidR="00EE32E7" w:rsidRPr="002E4196">
        <w:rPr>
          <w:rFonts w:ascii="Century Gothic" w:eastAsia="Times New Roman" w:hAnsi="Century Gothic"/>
          <w:bCs/>
          <w:sz w:val="24"/>
          <w:szCs w:val="24"/>
        </w:rPr>
        <w:t xml:space="preserve"> an</w:t>
      </w:r>
      <w:r w:rsidR="00C438B6" w:rsidRPr="002E4196">
        <w:rPr>
          <w:rFonts w:ascii="Century Gothic" w:eastAsia="Times New Roman" w:hAnsi="Century Gothic"/>
          <w:bCs/>
          <w:sz w:val="24"/>
          <w:szCs w:val="24"/>
        </w:rPr>
        <w:t xml:space="preserve"> ‘inefficient use of </w:t>
      </w:r>
      <w:r w:rsidR="00C01091" w:rsidRPr="002E4196">
        <w:rPr>
          <w:rFonts w:ascii="Century Gothic" w:eastAsia="Times New Roman" w:hAnsi="Century Gothic"/>
          <w:bCs/>
          <w:sz w:val="24"/>
          <w:szCs w:val="24"/>
        </w:rPr>
        <w:t>resources</w:t>
      </w:r>
      <w:r w:rsidR="00EE32E7" w:rsidRPr="002E4196">
        <w:rPr>
          <w:rFonts w:ascii="Century Gothic" w:eastAsia="Times New Roman" w:hAnsi="Century Gothic"/>
          <w:bCs/>
          <w:sz w:val="24"/>
          <w:szCs w:val="24"/>
        </w:rPr>
        <w:t xml:space="preserve">. </w:t>
      </w:r>
      <w:r w:rsidR="00C438B6" w:rsidRPr="002E4196">
        <w:rPr>
          <w:rFonts w:ascii="Century Gothic" w:eastAsia="Times New Roman" w:hAnsi="Century Gothic"/>
          <w:bCs/>
          <w:sz w:val="24"/>
          <w:szCs w:val="24"/>
        </w:rPr>
        <w:t>Transport costs are relevant</w:t>
      </w:r>
      <w:r w:rsidR="00EE32E7" w:rsidRPr="002E4196">
        <w:rPr>
          <w:rFonts w:ascii="Century Gothic" w:eastAsia="Times New Roman" w:hAnsi="Century Gothic"/>
          <w:bCs/>
          <w:sz w:val="24"/>
          <w:szCs w:val="24"/>
        </w:rPr>
        <w:t xml:space="preserve"> to this test</w:t>
      </w:r>
      <w:r w:rsidR="00C438B6" w:rsidRPr="002E4196">
        <w:rPr>
          <w:rFonts w:ascii="Century Gothic" w:eastAsia="Times New Roman" w:hAnsi="Century Gothic"/>
          <w:bCs/>
          <w:sz w:val="24"/>
          <w:szCs w:val="24"/>
        </w:rPr>
        <w:t xml:space="preserve">. If </w:t>
      </w:r>
      <w:r w:rsidR="00EE32E7" w:rsidRPr="002E4196">
        <w:rPr>
          <w:rFonts w:ascii="Century Gothic" w:eastAsia="Times New Roman" w:hAnsi="Century Gothic"/>
          <w:bCs/>
          <w:sz w:val="24"/>
          <w:szCs w:val="24"/>
        </w:rPr>
        <w:t xml:space="preserve">the </w:t>
      </w:r>
      <w:r w:rsidR="00C438B6" w:rsidRPr="002E4196">
        <w:rPr>
          <w:rFonts w:ascii="Century Gothic" w:eastAsia="Times New Roman" w:hAnsi="Century Gothic"/>
          <w:bCs/>
          <w:sz w:val="24"/>
          <w:szCs w:val="24"/>
        </w:rPr>
        <w:t xml:space="preserve">LA cannot demonstrate </w:t>
      </w:r>
      <w:r w:rsidR="002A7EED" w:rsidRPr="002E4196">
        <w:rPr>
          <w:rFonts w:ascii="Century Gothic" w:eastAsia="Times New Roman" w:hAnsi="Century Gothic"/>
          <w:bCs/>
          <w:sz w:val="24"/>
          <w:szCs w:val="24"/>
        </w:rPr>
        <w:t>this,</w:t>
      </w:r>
      <w:r w:rsidR="00C438B6" w:rsidRPr="002E4196">
        <w:rPr>
          <w:rFonts w:ascii="Century Gothic" w:eastAsia="Times New Roman" w:hAnsi="Century Gothic"/>
          <w:bCs/>
          <w:sz w:val="24"/>
          <w:szCs w:val="24"/>
        </w:rPr>
        <w:t xml:space="preserve"> then parents’ preference must be named unconditionally</w:t>
      </w:r>
      <w:r w:rsidR="00EE32E7" w:rsidRPr="002E4196">
        <w:rPr>
          <w:rFonts w:ascii="Century Gothic" w:eastAsia="Times New Roman" w:hAnsi="Century Gothic"/>
          <w:bCs/>
          <w:sz w:val="24"/>
          <w:szCs w:val="24"/>
        </w:rPr>
        <w:t xml:space="preserve"> in Section I of the EHC plan. It then follows that if the child falls under </w:t>
      </w:r>
      <w:r w:rsidR="00C01091" w:rsidRPr="002E4196">
        <w:rPr>
          <w:rFonts w:ascii="Century Gothic" w:eastAsia="Times New Roman" w:hAnsi="Century Gothic"/>
          <w:bCs/>
          <w:sz w:val="24"/>
          <w:szCs w:val="24"/>
        </w:rPr>
        <w:t>one</w:t>
      </w:r>
      <w:r w:rsidR="00EE32E7" w:rsidRPr="002E4196">
        <w:rPr>
          <w:rFonts w:ascii="Century Gothic" w:eastAsia="Times New Roman" w:hAnsi="Century Gothic"/>
          <w:bCs/>
          <w:sz w:val="24"/>
          <w:szCs w:val="24"/>
        </w:rPr>
        <w:t xml:space="preserve"> of the </w:t>
      </w:r>
      <w:r w:rsidR="00C01091" w:rsidRPr="002E4196">
        <w:rPr>
          <w:rFonts w:ascii="Century Gothic" w:eastAsia="Times New Roman" w:hAnsi="Century Gothic"/>
          <w:bCs/>
          <w:sz w:val="24"/>
          <w:szCs w:val="24"/>
        </w:rPr>
        <w:t>four</w:t>
      </w:r>
      <w:r w:rsidR="00EE32E7" w:rsidRPr="002E4196">
        <w:rPr>
          <w:rFonts w:ascii="Century Gothic" w:eastAsia="Times New Roman" w:hAnsi="Century Gothic"/>
          <w:bCs/>
          <w:sz w:val="24"/>
          <w:szCs w:val="24"/>
        </w:rPr>
        <w:t xml:space="preserve"> categories </w:t>
      </w:r>
      <w:r w:rsidR="002A7EED" w:rsidRPr="002E4196">
        <w:rPr>
          <w:rFonts w:ascii="Century Gothic" w:eastAsia="Times New Roman" w:hAnsi="Century Gothic"/>
          <w:bCs/>
          <w:sz w:val="24"/>
          <w:szCs w:val="24"/>
        </w:rPr>
        <w:t>of ‘eligibility’ (detailed above)</w:t>
      </w:r>
      <w:r w:rsidR="003F6278" w:rsidRPr="002E4196">
        <w:rPr>
          <w:rFonts w:ascii="Century Gothic" w:eastAsia="Times New Roman" w:hAnsi="Century Gothic"/>
          <w:bCs/>
          <w:sz w:val="24"/>
          <w:szCs w:val="24"/>
        </w:rPr>
        <w:t>, the LA must make a transport arrangement even though there is a nearer suitable school with places.</w:t>
      </w:r>
      <w:r w:rsidR="00434FCB" w:rsidRPr="002E4196">
        <w:rPr>
          <w:rFonts w:ascii="Century Gothic" w:eastAsia="Times New Roman" w:hAnsi="Century Gothic"/>
          <w:bCs/>
          <w:sz w:val="24"/>
          <w:szCs w:val="24"/>
        </w:rPr>
        <w:t xml:space="preserve"> </w:t>
      </w:r>
    </w:p>
    <w:p w14:paraId="0166E108" w14:textId="62D395BE" w:rsidR="00C438B6" w:rsidRPr="002E4196" w:rsidRDefault="00C438B6" w:rsidP="00EC73EA">
      <w:pPr>
        <w:spacing w:line="240" w:lineRule="auto"/>
        <w:jc w:val="both"/>
        <w:rPr>
          <w:rFonts w:ascii="Century Gothic" w:eastAsia="Times New Roman" w:hAnsi="Century Gothic"/>
          <w:bCs/>
          <w:sz w:val="24"/>
          <w:szCs w:val="24"/>
        </w:rPr>
      </w:pPr>
    </w:p>
    <w:p w14:paraId="6A248FCF" w14:textId="14EF789F" w:rsidR="00C438B6" w:rsidRPr="002E4196" w:rsidRDefault="00114833"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Please see the ‘example of challenges’ part in section 3 of this guide for a good example of how this </w:t>
      </w:r>
      <w:r w:rsidR="00BD58F6" w:rsidRPr="002E4196">
        <w:rPr>
          <w:rFonts w:ascii="Century Gothic" w:eastAsia="Times New Roman" w:hAnsi="Century Gothic"/>
          <w:bCs/>
          <w:sz w:val="24"/>
          <w:szCs w:val="24"/>
        </w:rPr>
        <w:t xml:space="preserve">applied in practice. </w:t>
      </w:r>
    </w:p>
    <w:p w14:paraId="3D3DD4E0" w14:textId="3CE96B64" w:rsidR="00426B37" w:rsidRPr="002E4196" w:rsidRDefault="00426B37" w:rsidP="00EC73EA">
      <w:pPr>
        <w:spacing w:line="240" w:lineRule="auto"/>
        <w:jc w:val="both"/>
        <w:rPr>
          <w:rFonts w:ascii="Century Gothic" w:eastAsia="Times New Roman" w:hAnsi="Century Gothic"/>
          <w:bCs/>
          <w:sz w:val="24"/>
          <w:szCs w:val="24"/>
        </w:rPr>
      </w:pPr>
    </w:p>
    <w:p w14:paraId="08660465" w14:textId="0D147B66" w:rsidR="00B260E3" w:rsidRPr="002E4196" w:rsidRDefault="00117466" w:rsidP="00E35ECD">
      <w:pPr>
        <w:pStyle w:val="Heading2"/>
        <w:spacing w:before="0" w:after="0" w:line="240" w:lineRule="auto"/>
        <w:rPr>
          <w:rFonts w:ascii="Century Gothic" w:hAnsi="Century Gothic"/>
          <w:b/>
          <w:sz w:val="24"/>
          <w:szCs w:val="24"/>
        </w:rPr>
      </w:pPr>
      <w:r w:rsidRPr="002E4196">
        <w:rPr>
          <w:rFonts w:ascii="Century Gothic" w:hAnsi="Century Gothic"/>
          <w:b/>
          <w:sz w:val="24"/>
          <w:szCs w:val="24"/>
        </w:rPr>
        <w:t>Can the LA request I accompany my child to school?</w:t>
      </w:r>
    </w:p>
    <w:p w14:paraId="435F7F9F" w14:textId="66735A09" w:rsidR="00426B37" w:rsidRPr="002E4196" w:rsidRDefault="00D34E63"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When a child attends a school within statutory walking distance and they </w:t>
      </w:r>
      <w:r w:rsidR="00B260E3" w:rsidRPr="002E4196">
        <w:rPr>
          <w:rFonts w:ascii="Century Gothic" w:eastAsia="Times New Roman" w:hAnsi="Century Gothic"/>
          <w:bCs/>
          <w:sz w:val="24"/>
          <w:szCs w:val="24"/>
        </w:rPr>
        <w:t>cannot reasonably be expected to walk because of their SEND/mobility or the route is unsafe</w:t>
      </w:r>
      <w:r w:rsidR="00BD72EF" w:rsidRPr="002E4196">
        <w:rPr>
          <w:rFonts w:ascii="Century Gothic" w:eastAsia="Times New Roman" w:hAnsi="Century Gothic"/>
          <w:bCs/>
          <w:sz w:val="24"/>
          <w:szCs w:val="24"/>
        </w:rPr>
        <w:t xml:space="preserve"> (</w:t>
      </w:r>
      <w:r w:rsidR="00325420" w:rsidRPr="002E4196">
        <w:rPr>
          <w:rFonts w:ascii="Century Gothic" w:eastAsia="Times New Roman" w:hAnsi="Century Gothic"/>
          <w:bCs/>
          <w:sz w:val="24"/>
          <w:szCs w:val="24"/>
        </w:rPr>
        <w:t xml:space="preserve">children falling under </w:t>
      </w:r>
      <w:r w:rsidR="00BD72EF" w:rsidRPr="002E4196">
        <w:rPr>
          <w:rFonts w:ascii="Century Gothic" w:eastAsia="Times New Roman" w:hAnsi="Century Gothic"/>
          <w:bCs/>
          <w:sz w:val="24"/>
          <w:szCs w:val="24"/>
        </w:rPr>
        <w:t>categories 1</w:t>
      </w:r>
      <w:r w:rsidR="00325420" w:rsidRPr="002E4196">
        <w:rPr>
          <w:rFonts w:ascii="Century Gothic" w:eastAsia="Times New Roman" w:hAnsi="Century Gothic"/>
          <w:bCs/>
          <w:sz w:val="24"/>
          <w:szCs w:val="24"/>
        </w:rPr>
        <w:t>or</w:t>
      </w:r>
      <w:r w:rsidR="00BD72EF" w:rsidRPr="002E4196">
        <w:rPr>
          <w:rFonts w:ascii="Century Gothic" w:eastAsia="Times New Roman" w:hAnsi="Century Gothic"/>
          <w:bCs/>
          <w:sz w:val="24"/>
          <w:szCs w:val="24"/>
        </w:rPr>
        <w:t xml:space="preserve"> 2 above)</w:t>
      </w:r>
      <w:r w:rsidR="00B260E3" w:rsidRPr="002E4196">
        <w:rPr>
          <w:rFonts w:ascii="Century Gothic" w:eastAsia="Times New Roman" w:hAnsi="Century Gothic"/>
          <w:bCs/>
          <w:sz w:val="24"/>
          <w:szCs w:val="24"/>
        </w:rPr>
        <w:t>, the LA may ask whether you could accompany your child if accompanying them would mean they could walk safely</w:t>
      </w:r>
      <w:r w:rsidR="00011A68" w:rsidRPr="002E4196">
        <w:rPr>
          <w:rFonts w:ascii="Century Gothic" w:eastAsia="Times New Roman" w:hAnsi="Century Gothic"/>
          <w:bCs/>
          <w:sz w:val="24"/>
          <w:szCs w:val="24"/>
        </w:rPr>
        <w:t xml:space="preserve">. However, if accompanying your child </w:t>
      </w:r>
      <w:r w:rsidR="007D0DA0" w:rsidRPr="002E4196">
        <w:rPr>
          <w:rFonts w:ascii="Century Gothic" w:eastAsia="Times New Roman" w:hAnsi="Century Gothic"/>
          <w:bCs/>
          <w:sz w:val="24"/>
          <w:szCs w:val="24"/>
        </w:rPr>
        <w:t>would not result in the route being safe or</w:t>
      </w:r>
      <w:r w:rsidR="00CC0357" w:rsidRPr="002E4196">
        <w:rPr>
          <w:rFonts w:ascii="Century Gothic" w:eastAsia="Times New Roman" w:hAnsi="Century Gothic"/>
          <w:bCs/>
          <w:sz w:val="24"/>
          <w:szCs w:val="24"/>
        </w:rPr>
        <w:t xml:space="preserve"> they still c</w:t>
      </w:r>
      <w:r w:rsidR="00E755FF" w:rsidRPr="002E4196">
        <w:rPr>
          <w:rFonts w:ascii="Century Gothic" w:eastAsia="Times New Roman" w:hAnsi="Century Gothic"/>
          <w:bCs/>
          <w:sz w:val="24"/>
          <w:szCs w:val="24"/>
        </w:rPr>
        <w:t>ould</w:t>
      </w:r>
      <w:r w:rsidR="00CC0357" w:rsidRPr="002E4196">
        <w:rPr>
          <w:rFonts w:ascii="Century Gothic" w:eastAsia="Times New Roman" w:hAnsi="Century Gothic"/>
          <w:bCs/>
          <w:sz w:val="24"/>
          <w:szCs w:val="24"/>
        </w:rPr>
        <w:t xml:space="preserve"> not reasonably be expected to walk because of their SEND/mobility then </w:t>
      </w:r>
      <w:r w:rsidR="005F1CA9" w:rsidRPr="002E4196">
        <w:rPr>
          <w:rFonts w:ascii="Century Gothic" w:eastAsia="Times New Roman" w:hAnsi="Century Gothic"/>
          <w:bCs/>
          <w:sz w:val="24"/>
          <w:szCs w:val="24"/>
        </w:rPr>
        <w:t>the LA will be expected to make a travel arrangement for them.</w:t>
      </w:r>
    </w:p>
    <w:p w14:paraId="487BAEB8" w14:textId="4BEA9319" w:rsidR="005F1CA9" w:rsidRPr="002E4196" w:rsidRDefault="005F1CA9" w:rsidP="00EC73EA">
      <w:pPr>
        <w:spacing w:line="240" w:lineRule="auto"/>
        <w:jc w:val="both"/>
        <w:rPr>
          <w:rFonts w:ascii="Century Gothic" w:eastAsia="Times New Roman" w:hAnsi="Century Gothic"/>
          <w:bCs/>
          <w:sz w:val="24"/>
          <w:szCs w:val="24"/>
        </w:rPr>
      </w:pPr>
    </w:p>
    <w:p w14:paraId="08409DCF" w14:textId="7C7961EA" w:rsidR="00E84EE6" w:rsidRPr="002E4196" w:rsidRDefault="005F1CA9"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LAs must </w:t>
      </w:r>
      <w:r w:rsidR="004739F1" w:rsidRPr="002E4196">
        <w:rPr>
          <w:rFonts w:ascii="Century Gothic" w:eastAsia="Times New Roman" w:hAnsi="Century Gothic"/>
          <w:bCs/>
          <w:sz w:val="24"/>
          <w:szCs w:val="24"/>
        </w:rPr>
        <w:t>consider</w:t>
      </w:r>
      <w:r w:rsidRPr="002E4196">
        <w:rPr>
          <w:rFonts w:ascii="Century Gothic" w:eastAsia="Times New Roman" w:hAnsi="Century Gothic"/>
          <w:bCs/>
          <w:sz w:val="24"/>
          <w:szCs w:val="24"/>
        </w:rPr>
        <w:t xml:space="preserve"> </w:t>
      </w:r>
      <w:r w:rsidR="00D3098E" w:rsidRPr="002E4196">
        <w:rPr>
          <w:rFonts w:ascii="Century Gothic" w:eastAsia="Times New Roman" w:hAnsi="Century Gothic"/>
          <w:bCs/>
          <w:sz w:val="24"/>
          <w:szCs w:val="24"/>
        </w:rPr>
        <w:t>all</w:t>
      </w:r>
      <w:r w:rsidRPr="002E4196">
        <w:rPr>
          <w:rFonts w:ascii="Century Gothic" w:eastAsia="Times New Roman" w:hAnsi="Century Gothic"/>
          <w:bCs/>
          <w:sz w:val="24"/>
          <w:szCs w:val="24"/>
        </w:rPr>
        <w:t xml:space="preserve"> the circumstances. Therefore, if your child could be expected to walk if they were accompanied</w:t>
      </w:r>
      <w:r w:rsidR="00E755FF"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but your family circumstances mean this is not possible</w:t>
      </w:r>
      <w:r w:rsidR="00E755FF"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then the LA would have to take this into account. There is a model letter for appealing this type of s</w:t>
      </w:r>
      <w:r w:rsidR="00E755FF" w:rsidRPr="002E4196">
        <w:rPr>
          <w:rFonts w:ascii="Century Gothic" w:eastAsia="Times New Roman" w:hAnsi="Century Gothic"/>
          <w:bCs/>
          <w:sz w:val="24"/>
          <w:szCs w:val="24"/>
        </w:rPr>
        <w:t xml:space="preserve">cenario in section 3 of this guide. </w:t>
      </w:r>
    </w:p>
    <w:p w14:paraId="77BC50D0" w14:textId="77777777" w:rsidR="00E35ECD" w:rsidRPr="002E4196" w:rsidRDefault="00E35ECD" w:rsidP="00EC73EA">
      <w:pPr>
        <w:spacing w:line="240" w:lineRule="auto"/>
        <w:jc w:val="both"/>
        <w:rPr>
          <w:rFonts w:ascii="Century Gothic" w:eastAsia="Times New Roman" w:hAnsi="Century Gothic"/>
          <w:b/>
          <w:sz w:val="24"/>
          <w:szCs w:val="24"/>
        </w:rPr>
      </w:pPr>
    </w:p>
    <w:p w14:paraId="6BB1F620" w14:textId="77777777" w:rsidR="00E35ECD" w:rsidRPr="002E4196" w:rsidRDefault="00E35ECD" w:rsidP="00E35ECD">
      <w:pPr>
        <w:pStyle w:val="Heading2"/>
        <w:spacing w:before="0" w:after="0" w:line="240" w:lineRule="auto"/>
        <w:rPr>
          <w:rFonts w:ascii="Century Gothic" w:hAnsi="Century Gothic"/>
          <w:b/>
          <w:sz w:val="24"/>
          <w:szCs w:val="24"/>
          <w:lang w:eastAsia="en-US"/>
        </w:rPr>
      </w:pPr>
      <w:r w:rsidRPr="002E4196">
        <w:rPr>
          <w:rFonts w:ascii="Century Gothic" w:hAnsi="Century Gothic"/>
          <w:b/>
          <w:sz w:val="24"/>
          <w:szCs w:val="24"/>
          <w:lang w:eastAsia="en-US"/>
        </w:rPr>
        <w:t>What you should do next</w:t>
      </w:r>
    </w:p>
    <w:p w14:paraId="4E5B7494" w14:textId="1DE16433" w:rsidR="000F5E48" w:rsidRPr="002E4196" w:rsidRDefault="000F5E48" w:rsidP="00E35ECD">
      <w:pPr>
        <w:spacing w:line="240" w:lineRule="auto"/>
        <w:jc w:val="both"/>
        <w:rPr>
          <w:rFonts w:ascii="Century Gothic" w:eastAsia="Times New Roman" w:hAnsi="Century Gothic"/>
          <w:bCs/>
          <w:sz w:val="24"/>
          <w:szCs w:val="24"/>
          <w:lang w:eastAsia="en-US"/>
        </w:rPr>
      </w:pPr>
      <w:r w:rsidRPr="002E4196">
        <w:rPr>
          <w:rFonts w:ascii="Century Gothic" w:eastAsia="Times New Roman" w:hAnsi="Century Gothic"/>
          <w:bCs/>
          <w:sz w:val="24"/>
          <w:szCs w:val="24"/>
          <w:lang w:eastAsia="en-US"/>
        </w:rPr>
        <w:t xml:space="preserve">Application for home to school transport </w:t>
      </w:r>
    </w:p>
    <w:p w14:paraId="57FD49B7" w14:textId="1080EABC" w:rsidR="000F5E48" w:rsidRPr="002E4196" w:rsidRDefault="00E35ECD" w:rsidP="00E35ECD">
      <w:pPr>
        <w:spacing w:line="240" w:lineRule="auto"/>
        <w:jc w:val="both"/>
        <w:rPr>
          <w:rFonts w:ascii="Century Gothic" w:eastAsia="Times New Roman" w:hAnsi="Century Gothic"/>
          <w:bCs/>
          <w:sz w:val="24"/>
          <w:szCs w:val="24"/>
          <w:lang w:eastAsia="en-US"/>
        </w:rPr>
      </w:pPr>
      <w:r w:rsidRPr="002E4196">
        <w:rPr>
          <w:rFonts w:ascii="Century Gothic" w:eastAsia="Times New Roman" w:hAnsi="Century Gothic"/>
          <w:bCs/>
          <w:sz w:val="24"/>
          <w:szCs w:val="24"/>
          <w:lang w:eastAsia="en-US"/>
        </w:rPr>
        <w:t>If you have not done so already</w:t>
      </w:r>
      <w:r w:rsidR="000F5E48" w:rsidRPr="002E4196">
        <w:rPr>
          <w:rFonts w:ascii="Century Gothic" w:eastAsia="Times New Roman" w:hAnsi="Century Gothic"/>
          <w:bCs/>
          <w:sz w:val="24"/>
          <w:szCs w:val="24"/>
          <w:lang w:eastAsia="en-US"/>
        </w:rPr>
        <w:t>,</w:t>
      </w:r>
      <w:r w:rsidRPr="002E4196">
        <w:rPr>
          <w:rFonts w:ascii="Century Gothic" w:eastAsia="Times New Roman" w:hAnsi="Century Gothic"/>
          <w:bCs/>
          <w:sz w:val="24"/>
          <w:szCs w:val="24"/>
          <w:lang w:eastAsia="en-US"/>
        </w:rPr>
        <w:t xml:space="preserve"> make a transport assistance application</w:t>
      </w:r>
      <w:r w:rsidR="000F5E48" w:rsidRPr="002E4196">
        <w:rPr>
          <w:rFonts w:ascii="Century Gothic" w:eastAsia="Times New Roman" w:hAnsi="Century Gothic"/>
          <w:bCs/>
          <w:sz w:val="24"/>
          <w:szCs w:val="24"/>
          <w:lang w:eastAsia="en-US"/>
        </w:rPr>
        <w:t>. For Manchester families this can be done online</w:t>
      </w:r>
      <w:r w:rsidR="000A7B84" w:rsidRPr="002E4196">
        <w:rPr>
          <w:rFonts w:ascii="Century Gothic" w:eastAsia="Times New Roman" w:hAnsi="Century Gothic"/>
          <w:bCs/>
          <w:sz w:val="24"/>
          <w:szCs w:val="24"/>
          <w:lang w:eastAsia="en-US"/>
        </w:rPr>
        <w:t xml:space="preserve"> </w:t>
      </w:r>
      <w:hyperlink r:id="rId23" w:history="1">
        <w:r w:rsidR="000A7B84" w:rsidRPr="002E4196">
          <w:rPr>
            <w:rStyle w:val="Hyperlink"/>
            <w:rFonts w:ascii="Century Gothic" w:eastAsia="Times New Roman" w:hAnsi="Century Gothic"/>
            <w:bCs/>
            <w:sz w:val="24"/>
            <w:szCs w:val="24"/>
            <w:lang w:eastAsia="en-US"/>
          </w:rPr>
          <w:t>here</w:t>
        </w:r>
      </w:hyperlink>
      <w:r w:rsidR="000A7B84" w:rsidRPr="002E4196">
        <w:rPr>
          <w:rFonts w:ascii="Century Gothic" w:eastAsia="Times New Roman" w:hAnsi="Century Gothic"/>
          <w:bCs/>
          <w:sz w:val="24"/>
          <w:szCs w:val="24"/>
          <w:lang w:eastAsia="en-US"/>
        </w:rPr>
        <w:t xml:space="preserve">. </w:t>
      </w:r>
      <w:r w:rsidRPr="002E4196">
        <w:rPr>
          <w:rFonts w:ascii="Century Gothic" w:eastAsia="Times New Roman" w:hAnsi="Century Gothic"/>
          <w:bCs/>
          <w:sz w:val="24"/>
          <w:szCs w:val="24"/>
          <w:lang w:eastAsia="en-US"/>
        </w:rPr>
        <w:t xml:space="preserve"> </w:t>
      </w:r>
    </w:p>
    <w:p w14:paraId="00436A8F" w14:textId="77777777" w:rsidR="000F5E48" w:rsidRPr="002E4196" w:rsidRDefault="000F5E48" w:rsidP="00E35ECD">
      <w:pPr>
        <w:spacing w:line="240" w:lineRule="auto"/>
        <w:jc w:val="both"/>
        <w:rPr>
          <w:rFonts w:ascii="Century Gothic" w:eastAsia="Times New Roman" w:hAnsi="Century Gothic"/>
          <w:bCs/>
          <w:sz w:val="24"/>
          <w:szCs w:val="24"/>
          <w:lang w:eastAsia="en-US"/>
        </w:rPr>
      </w:pPr>
    </w:p>
    <w:p w14:paraId="49F9D023" w14:textId="2B01D48A" w:rsidR="00E84EE6" w:rsidRPr="002E4196" w:rsidRDefault="00E35ECD" w:rsidP="00E35ECD">
      <w:pPr>
        <w:spacing w:line="240" w:lineRule="auto"/>
        <w:jc w:val="both"/>
        <w:rPr>
          <w:rFonts w:ascii="Century Gothic" w:eastAsia="Times New Roman" w:hAnsi="Century Gothic"/>
          <w:bCs/>
          <w:sz w:val="24"/>
          <w:szCs w:val="24"/>
          <w:lang w:eastAsia="en-US"/>
        </w:rPr>
      </w:pPr>
      <w:r w:rsidRPr="002E4196">
        <w:rPr>
          <w:rFonts w:ascii="Century Gothic" w:eastAsia="Times New Roman" w:hAnsi="Century Gothic"/>
          <w:bCs/>
          <w:sz w:val="24"/>
          <w:szCs w:val="24"/>
          <w:lang w:eastAsia="en-US"/>
        </w:rPr>
        <w:t>If you are unsure about your child’s eligibility, seek advice</w:t>
      </w:r>
      <w:r w:rsidR="000A7B84" w:rsidRPr="002E4196">
        <w:rPr>
          <w:rFonts w:ascii="Century Gothic" w:eastAsia="Times New Roman" w:hAnsi="Century Gothic"/>
          <w:bCs/>
          <w:sz w:val="24"/>
          <w:szCs w:val="24"/>
          <w:lang w:eastAsia="en-US"/>
        </w:rPr>
        <w:t xml:space="preserve"> first</w:t>
      </w:r>
      <w:r w:rsidRPr="002E4196">
        <w:rPr>
          <w:rFonts w:ascii="Century Gothic" w:eastAsia="Times New Roman" w:hAnsi="Century Gothic"/>
          <w:bCs/>
          <w:sz w:val="24"/>
          <w:szCs w:val="24"/>
          <w:lang w:eastAsia="en-US"/>
        </w:rPr>
        <w:t xml:space="preserve">. If you make an application and are denied transport assistance, then you may wish to consider appealing. Section 2 of this guide explains the appeal process. Remember, even </w:t>
      </w:r>
      <w:r w:rsidRPr="002E4196">
        <w:rPr>
          <w:rFonts w:ascii="Century Gothic" w:eastAsia="Times New Roman" w:hAnsi="Century Gothic"/>
          <w:bCs/>
          <w:sz w:val="24"/>
          <w:szCs w:val="24"/>
          <w:lang w:eastAsia="en-US"/>
        </w:rPr>
        <w:lastRenderedPageBreak/>
        <w:t xml:space="preserve">when a LA is not under a strict duty to make a travel arrangement, they always have discretion to </w:t>
      </w:r>
      <w:r w:rsidR="00D3098E" w:rsidRPr="002E4196">
        <w:rPr>
          <w:rFonts w:ascii="Century Gothic" w:eastAsia="Times New Roman" w:hAnsi="Century Gothic"/>
          <w:bCs/>
          <w:sz w:val="24"/>
          <w:szCs w:val="24"/>
          <w:lang w:eastAsia="en-US"/>
        </w:rPr>
        <w:t>arrange</w:t>
      </w:r>
      <w:r w:rsidRPr="002E4196">
        <w:rPr>
          <w:rFonts w:ascii="Century Gothic" w:eastAsia="Times New Roman" w:hAnsi="Century Gothic"/>
          <w:bCs/>
          <w:sz w:val="24"/>
          <w:szCs w:val="24"/>
          <w:lang w:eastAsia="en-US"/>
        </w:rPr>
        <w:t xml:space="preserve"> or help towards it.</w:t>
      </w:r>
    </w:p>
    <w:p w14:paraId="20A37C7C" w14:textId="77777777" w:rsidR="00002ED6" w:rsidRPr="002E4196" w:rsidRDefault="00002ED6" w:rsidP="00E35ECD">
      <w:pPr>
        <w:spacing w:line="240" w:lineRule="auto"/>
        <w:jc w:val="both"/>
        <w:rPr>
          <w:rFonts w:ascii="Century Gothic" w:eastAsia="Times New Roman" w:hAnsi="Century Gothic"/>
          <w:bCs/>
          <w:sz w:val="24"/>
          <w:szCs w:val="24"/>
          <w:lang w:eastAsia="en-US"/>
        </w:rPr>
      </w:pPr>
    </w:p>
    <w:p w14:paraId="34649707" w14:textId="0FEED6FC" w:rsidR="00D3098E" w:rsidRPr="002E4196" w:rsidRDefault="00D3098E" w:rsidP="00E35ECD">
      <w:pPr>
        <w:spacing w:line="240" w:lineRule="auto"/>
        <w:jc w:val="both"/>
        <w:rPr>
          <w:rFonts w:ascii="Century Gothic" w:eastAsia="Times New Roman" w:hAnsi="Century Gothic"/>
          <w:bCs/>
          <w:sz w:val="24"/>
          <w:szCs w:val="24"/>
          <w:lang w:eastAsia="en-US"/>
        </w:rPr>
      </w:pPr>
      <w:r w:rsidRPr="002E4196">
        <w:rPr>
          <w:rFonts w:ascii="Century Gothic" w:eastAsia="Times New Roman" w:hAnsi="Century Gothic"/>
          <w:bCs/>
          <w:sz w:val="24"/>
          <w:szCs w:val="24"/>
          <w:lang w:eastAsia="en-US"/>
        </w:rPr>
        <w:t>There is also travel training for young people, which can be provided</w:t>
      </w:r>
      <w:r w:rsidR="00C01091" w:rsidRPr="002E4196">
        <w:rPr>
          <w:rFonts w:ascii="Century Gothic" w:eastAsia="Times New Roman" w:hAnsi="Century Gothic"/>
          <w:bCs/>
          <w:sz w:val="24"/>
          <w:szCs w:val="24"/>
          <w:lang w:eastAsia="en-US"/>
        </w:rPr>
        <w:t xml:space="preserve">. </w:t>
      </w:r>
    </w:p>
    <w:p w14:paraId="6B08162C" w14:textId="48E6BDA1" w:rsidR="009E0C66" w:rsidRPr="002E4196" w:rsidRDefault="00002ED6" w:rsidP="00EC73EA">
      <w:pPr>
        <w:spacing w:line="240" w:lineRule="auto"/>
        <w:jc w:val="both"/>
        <w:rPr>
          <w:rStyle w:val="Strong"/>
          <w:rFonts w:ascii="Century Gothic" w:hAnsi="Century Gothic"/>
          <w:b w:val="0"/>
          <w:sz w:val="24"/>
          <w:szCs w:val="24"/>
        </w:rPr>
      </w:pPr>
      <w:hyperlink r:id="rId24" w:history="1">
        <w:r w:rsidRPr="002E4196">
          <w:rPr>
            <w:rStyle w:val="Hyperlink"/>
            <w:rFonts w:ascii="Century Gothic" w:hAnsi="Century Gothic"/>
            <w:sz w:val="24"/>
            <w:szCs w:val="24"/>
          </w:rPr>
          <w:t>Parental Guide to Travel Training</w:t>
        </w:r>
      </w:hyperlink>
    </w:p>
    <w:p w14:paraId="74FEBD58" w14:textId="77777777" w:rsidR="00002ED6" w:rsidRPr="002E4196" w:rsidRDefault="00002ED6" w:rsidP="00E35ECD">
      <w:pPr>
        <w:pStyle w:val="Heading2"/>
        <w:spacing w:before="0" w:after="0" w:line="240" w:lineRule="auto"/>
        <w:rPr>
          <w:rStyle w:val="Strong"/>
          <w:rFonts w:ascii="Century Gothic" w:hAnsi="Century Gothic"/>
          <w:bCs w:val="0"/>
          <w:sz w:val="24"/>
          <w:szCs w:val="24"/>
        </w:rPr>
      </w:pPr>
    </w:p>
    <w:p w14:paraId="05481CF8" w14:textId="3AEB6E99" w:rsidR="007A1BD2" w:rsidRPr="002E4196" w:rsidRDefault="007A1BD2" w:rsidP="00E35ECD">
      <w:pPr>
        <w:pStyle w:val="Heading2"/>
        <w:spacing w:before="0" w:after="0" w:line="240" w:lineRule="auto"/>
        <w:rPr>
          <w:rFonts w:ascii="Century Gothic" w:hAnsi="Century Gothic"/>
          <w:bCs/>
          <w:sz w:val="24"/>
          <w:szCs w:val="24"/>
        </w:rPr>
      </w:pPr>
      <w:r w:rsidRPr="002E4196">
        <w:rPr>
          <w:rStyle w:val="Strong"/>
          <w:rFonts w:ascii="Century Gothic" w:hAnsi="Century Gothic"/>
          <w:bCs w:val="0"/>
          <w:sz w:val="24"/>
          <w:szCs w:val="24"/>
        </w:rPr>
        <w:t>Young People Aged 16-19</w:t>
      </w:r>
    </w:p>
    <w:p w14:paraId="6BFB487C" w14:textId="046665C2" w:rsidR="00426A7D" w:rsidRPr="002E4196" w:rsidRDefault="007A1BD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Where a young person is of sixth form age and attending school or college, the law </w:t>
      </w:r>
      <w:r w:rsidR="004C7042" w:rsidRPr="002E4196">
        <w:rPr>
          <w:rFonts w:ascii="Century Gothic" w:eastAsia="Times New Roman" w:hAnsi="Century Gothic"/>
          <w:bCs/>
          <w:sz w:val="24"/>
          <w:szCs w:val="24"/>
        </w:rPr>
        <w:t xml:space="preserve">on transport is different. </w:t>
      </w:r>
      <w:r w:rsidR="00DE3098" w:rsidRPr="002E4196">
        <w:rPr>
          <w:rFonts w:ascii="Century Gothic" w:eastAsia="Times New Roman" w:hAnsi="Century Gothic"/>
          <w:bCs/>
          <w:sz w:val="24"/>
          <w:szCs w:val="24"/>
        </w:rPr>
        <w:t xml:space="preserve">There is no entitlement to a transport arrangement in the same way that there is for children of compulsory school age or those who are classified as </w:t>
      </w:r>
      <w:r w:rsidR="00A352CE" w:rsidRPr="002E4196">
        <w:rPr>
          <w:rFonts w:ascii="Century Gothic" w:eastAsia="Times New Roman" w:hAnsi="Century Gothic"/>
          <w:bCs/>
          <w:sz w:val="24"/>
          <w:szCs w:val="24"/>
        </w:rPr>
        <w:t xml:space="preserve">‘adult </w:t>
      </w:r>
      <w:r w:rsidR="00922E8D" w:rsidRPr="002E4196">
        <w:rPr>
          <w:rFonts w:ascii="Century Gothic" w:eastAsia="Times New Roman" w:hAnsi="Century Gothic"/>
          <w:bCs/>
          <w:sz w:val="24"/>
          <w:szCs w:val="24"/>
        </w:rPr>
        <w:t>learners</w:t>
      </w:r>
      <w:r w:rsidR="00A352CE" w:rsidRPr="002E4196">
        <w:rPr>
          <w:rFonts w:ascii="Century Gothic" w:eastAsia="Times New Roman" w:hAnsi="Century Gothic"/>
          <w:bCs/>
          <w:sz w:val="24"/>
          <w:szCs w:val="24"/>
        </w:rPr>
        <w:t xml:space="preserve">. </w:t>
      </w:r>
    </w:p>
    <w:p w14:paraId="274F9262" w14:textId="77777777" w:rsidR="00426A7D" w:rsidRPr="002E4196" w:rsidRDefault="00426A7D" w:rsidP="00EC73EA">
      <w:pPr>
        <w:spacing w:line="240" w:lineRule="auto"/>
        <w:jc w:val="both"/>
        <w:rPr>
          <w:rFonts w:ascii="Century Gothic" w:eastAsia="Times New Roman" w:hAnsi="Century Gothic"/>
          <w:bCs/>
          <w:sz w:val="24"/>
          <w:szCs w:val="24"/>
        </w:rPr>
      </w:pPr>
    </w:p>
    <w:p w14:paraId="7E14392C" w14:textId="32AF9192" w:rsidR="007A1BD2" w:rsidRPr="002E4196" w:rsidRDefault="004C704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The law </w:t>
      </w:r>
      <w:r w:rsidR="007A1BD2" w:rsidRPr="002E4196">
        <w:rPr>
          <w:rFonts w:ascii="Century Gothic" w:eastAsia="Times New Roman" w:hAnsi="Century Gothic"/>
          <w:bCs/>
          <w:sz w:val="24"/>
          <w:szCs w:val="24"/>
        </w:rPr>
        <w:t xml:space="preserve">requires LAs to have a ‘Transport Policy Statement’ setting out home to school/college transport arrangements for </w:t>
      </w:r>
      <w:r w:rsidR="0012612C" w:rsidRPr="002E4196">
        <w:rPr>
          <w:rFonts w:ascii="Century Gothic" w:eastAsia="Times New Roman" w:hAnsi="Century Gothic"/>
          <w:bCs/>
          <w:sz w:val="24"/>
          <w:szCs w:val="24"/>
        </w:rPr>
        <w:t>YP</w:t>
      </w:r>
      <w:r w:rsidR="00642CC1" w:rsidRPr="002E4196">
        <w:rPr>
          <w:rFonts w:ascii="Century Gothic" w:eastAsia="Times New Roman" w:hAnsi="Century Gothic"/>
          <w:bCs/>
          <w:sz w:val="24"/>
          <w:szCs w:val="24"/>
        </w:rPr>
        <w:t xml:space="preserve">. </w:t>
      </w:r>
      <w:r w:rsidR="007A1BD2" w:rsidRPr="002E4196">
        <w:rPr>
          <w:rFonts w:ascii="Century Gothic" w:eastAsia="Times New Roman" w:hAnsi="Century Gothic"/>
          <w:bCs/>
          <w:sz w:val="24"/>
          <w:szCs w:val="24"/>
        </w:rPr>
        <w:t xml:space="preserve">This statement </w:t>
      </w:r>
      <w:r w:rsidR="00642CC1" w:rsidRPr="002E4196">
        <w:rPr>
          <w:rFonts w:ascii="Century Gothic" w:eastAsia="Times New Roman" w:hAnsi="Century Gothic"/>
          <w:bCs/>
          <w:sz w:val="24"/>
          <w:szCs w:val="24"/>
        </w:rPr>
        <w:t>can</w:t>
      </w:r>
      <w:r w:rsidR="007A1BD2" w:rsidRPr="002E4196">
        <w:rPr>
          <w:rFonts w:ascii="Century Gothic" w:eastAsia="Times New Roman" w:hAnsi="Century Gothic"/>
          <w:bCs/>
          <w:sz w:val="24"/>
          <w:szCs w:val="24"/>
        </w:rPr>
        <w:t xml:space="preserve"> be found on the LA website and/or on their local offer. There is</w:t>
      </w:r>
      <w:r w:rsidR="00642CC1" w:rsidRPr="002E4196">
        <w:rPr>
          <w:rFonts w:ascii="Century Gothic" w:eastAsia="Times New Roman" w:hAnsi="Century Gothic"/>
          <w:bCs/>
          <w:sz w:val="24"/>
          <w:szCs w:val="24"/>
        </w:rPr>
        <w:t xml:space="preserve"> also</w:t>
      </w:r>
      <w:r w:rsidR="007A1BD2" w:rsidRPr="002E4196">
        <w:rPr>
          <w:rFonts w:ascii="Century Gothic" w:eastAsia="Times New Roman" w:hAnsi="Century Gothic"/>
          <w:bCs/>
          <w:sz w:val="24"/>
          <w:szCs w:val="24"/>
        </w:rPr>
        <w:t xml:space="preserve"> statutory guidance </w:t>
      </w:r>
      <w:r w:rsidR="00642CC1" w:rsidRPr="002E4196">
        <w:rPr>
          <w:rFonts w:ascii="Century Gothic" w:eastAsia="Times New Roman" w:hAnsi="Century Gothic"/>
          <w:bCs/>
          <w:sz w:val="24"/>
          <w:szCs w:val="24"/>
        </w:rPr>
        <w:t xml:space="preserve">which outlines the LA’s duties and </w:t>
      </w:r>
      <w:r w:rsidR="0012612C" w:rsidRPr="002E4196">
        <w:rPr>
          <w:rFonts w:ascii="Century Gothic" w:eastAsia="Times New Roman" w:hAnsi="Century Gothic"/>
          <w:bCs/>
          <w:sz w:val="24"/>
          <w:szCs w:val="24"/>
        </w:rPr>
        <w:t>lists t</w:t>
      </w:r>
      <w:r w:rsidR="007A1BD2" w:rsidRPr="002E4196">
        <w:rPr>
          <w:rFonts w:ascii="Century Gothic" w:eastAsia="Times New Roman" w:hAnsi="Century Gothic"/>
          <w:bCs/>
          <w:sz w:val="24"/>
          <w:szCs w:val="24"/>
        </w:rPr>
        <w:t xml:space="preserve">he groups of </w:t>
      </w:r>
      <w:r w:rsidR="0012612C" w:rsidRPr="002E4196">
        <w:rPr>
          <w:rFonts w:ascii="Century Gothic" w:eastAsia="Times New Roman" w:hAnsi="Century Gothic"/>
          <w:bCs/>
          <w:sz w:val="24"/>
          <w:szCs w:val="24"/>
        </w:rPr>
        <w:t>YP</w:t>
      </w:r>
      <w:r w:rsidR="007A1BD2" w:rsidRPr="002E4196">
        <w:rPr>
          <w:rFonts w:ascii="Century Gothic" w:eastAsia="Times New Roman" w:hAnsi="Century Gothic"/>
          <w:bCs/>
          <w:sz w:val="24"/>
          <w:szCs w:val="24"/>
        </w:rPr>
        <w:t xml:space="preserve"> LAs should prioritise </w:t>
      </w:r>
      <w:r w:rsidR="0012612C" w:rsidRPr="002E4196">
        <w:rPr>
          <w:rFonts w:ascii="Century Gothic" w:eastAsia="Times New Roman" w:hAnsi="Century Gothic"/>
          <w:bCs/>
          <w:sz w:val="24"/>
          <w:szCs w:val="24"/>
        </w:rPr>
        <w:t>transport support to -</w:t>
      </w:r>
      <w:r w:rsidR="007A1BD2" w:rsidRPr="002E4196">
        <w:rPr>
          <w:rFonts w:ascii="Century Gothic" w:eastAsia="Times New Roman" w:hAnsi="Century Gothic"/>
          <w:bCs/>
          <w:sz w:val="24"/>
          <w:szCs w:val="24"/>
        </w:rPr>
        <w:t xml:space="preserve"> this includes </w:t>
      </w:r>
      <w:r w:rsidR="0012612C" w:rsidRPr="002E4196">
        <w:rPr>
          <w:rFonts w:ascii="Century Gothic" w:eastAsia="Times New Roman" w:hAnsi="Century Gothic"/>
          <w:bCs/>
          <w:sz w:val="24"/>
          <w:szCs w:val="24"/>
        </w:rPr>
        <w:t>YP</w:t>
      </w:r>
      <w:r w:rsidR="007A1BD2" w:rsidRPr="002E4196">
        <w:rPr>
          <w:rFonts w:ascii="Century Gothic" w:eastAsia="Times New Roman" w:hAnsi="Century Gothic"/>
          <w:bCs/>
          <w:sz w:val="24"/>
          <w:szCs w:val="24"/>
        </w:rPr>
        <w:t xml:space="preserve"> with SEND.</w:t>
      </w:r>
    </w:p>
    <w:p w14:paraId="14704AF5" w14:textId="32F86655" w:rsidR="00426A7D" w:rsidRPr="002E4196" w:rsidRDefault="00426A7D" w:rsidP="00EC73EA">
      <w:pPr>
        <w:spacing w:line="240" w:lineRule="auto"/>
        <w:jc w:val="both"/>
        <w:rPr>
          <w:rFonts w:ascii="Century Gothic" w:eastAsia="Times New Roman" w:hAnsi="Century Gothic"/>
          <w:bCs/>
          <w:sz w:val="24"/>
          <w:szCs w:val="24"/>
        </w:rPr>
      </w:pPr>
    </w:p>
    <w:p w14:paraId="7E7A8FBC" w14:textId="3EE91CBA" w:rsidR="00426A7D" w:rsidRPr="002E4196" w:rsidRDefault="00426A7D"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The purpose of the Transport Policy Statement is to specify the arrangements for the provision of transport that the LA considers it necessary to make to facilitate the attendance of all persons of sixth form age receiving education or training.</w:t>
      </w:r>
    </w:p>
    <w:p w14:paraId="68E2435E" w14:textId="77777777" w:rsidR="007A1BD2" w:rsidRPr="002E4196" w:rsidRDefault="007A1BD2" w:rsidP="00EC73EA">
      <w:pPr>
        <w:spacing w:line="240" w:lineRule="auto"/>
        <w:jc w:val="both"/>
        <w:rPr>
          <w:rFonts w:ascii="Century Gothic" w:eastAsia="Times New Roman" w:hAnsi="Century Gothic"/>
          <w:bCs/>
          <w:sz w:val="24"/>
          <w:szCs w:val="24"/>
        </w:rPr>
      </w:pPr>
    </w:p>
    <w:p w14:paraId="4B3F6D0D" w14:textId="073A9FE1" w:rsidR="007A1BD2" w:rsidRPr="002E4196" w:rsidRDefault="0012612C"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As detailed in the glossary section of this guide, s</w:t>
      </w:r>
      <w:r w:rsidR="007A1BD2" w:rsidRPr="002E4196">
        <w:rPr>
          <w:rFonts w:ascii="Century Gothic" w:eastAsia="Times New Roman" w:hAnsi="Century Gothic"/>
          <w:bCs/>
          <w:sz w:val="24"/>
          <w:szCs w:val="24"/>
        </w:rPr>
        <w:t xml:space="preserve">ixth form age means the </w:t>
      </w:r>
      <w:r w:rsidR="00DA1C98" w:rsidRPr="002E4196">
        <w:rPr>
          <w:rFonts w:ascii="Century Gothic" w:eastAsia="Times New Roman" w:hAnsi="Century Gothic"/>
          <w:bCs/>
          <w:sz w:val="24"/>
          <w:szCs w:val="24"/>
        </w:rPr>
        <w:t>YP</w:t>
      </w:r>
      <w:r w:rsidR="007A1BD2" w:rsidRPr="002E4196">
        <w:rPr>
          <w:rFonts w:ascii="Century Gothic" w:eastAsia="Times New Roman" w:hAnsi="Century Gothic"/>
          <w:bCs/>
          <w:sz w:val="24"/>
          <w:szCs w:val="24"/>
        </w:rPr>
        <w:t xml:space="preserve"> is over compulsory school age but under </w:t>
      </w:r>
      <w:r w:rsidR="00C01091" w:rsidRPr="002E4196">
        <w:rPr>
          <w:rFonts w:ascii="Century Gothic" w:eastAsia="Times New Roman" w:hAnsi="Century Gothic"/>
          <w:bCs/>
          <w:sz w:val="24"/>
          <w:szCs w:val="24"/>
        </w:rPr>
        <w:t>nineteen</w:t>
      </w:r>
      <w:r w:rsidR="007A1BD2" w:rsidRPr="002E4196">
        <w:rPr>
          <w:rFonts w:ascii="Century Gothic" w:eastAsia="Times New Roman" w:hAnsi="Century Gothic"/>
          <w:bCs/>
          <w:sz w:val="24"/>
          <w:szCs w:val="24"/>
        </w:rPr>
        <w:t xml:space="preserve">. If a </w:t>
      </w:r>
      <w:r w:rsidR="00DA1C98" w:rsidRPr="002E4196">
        <w:rPr>
          <w:rFonts w:ascii="Century Gothic" w:eastAsia="Times New Roman" w:hAnsi="Century Gothic"/>
          <w:bCs/>
          <w:sz w:val="24"/>
          <w:szCs w:val="24"/>
        </w:rPr>
        <w:t>YP</w:t>
      </w:r>
      <w:r w:rsidR="007A1BD2" w:rsidRPr="002E4196">
        <w:rPr>
          <w:rFonts w:ascii="Century Gothic" w:eastAsia="Times New Roman" w:hAnsi="Century Gothic"/>
          <w:bCs/>
          <w:sz w:val="24"/>
          <w:szCs w:val="24"/>
        </w:rPr>
        <w:t xml:space="preserve"> began the course they are studying at school or college before their 19th birthday, they remain of sixth form age until they complete the course.</w:t>
      </w:r>
    </w:p>
    <w:p w14:paraId="5B4767E2" w14:textId="77777777" w:rsidR="007A1BD2" w:rsidRPr="002E4196" w:rsidRDefault="007A1BD2" w:rsidP="00EC73EA">
      <w:pPr>
        <w:spacing w:line="240" w:lineRule="auto"/>
        <w:jc w:val="both"/>
        <w:rPr>
          <w:rFonts w:ascii="Century Gothic" w:eastAsia="Times New Roman" w:hAnsi="Century Gothic"/>
          <w:bCs/>
          <w:sz w:val="24"/>
          <w:szCs w:val="24"/>
        </w:rPr>
      </w:pPr>
    </w:p>
    <w:p w14:paraId="5D6932F9" w14:textId="5171C807" w:rsidR="007A1BD2" w:rsidRPr="002E4196" w:rsidRDefault="007A1BD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The legislation gives LAs the discretion to determine what transport and</w:t>
      </w:r>
      <w:r w:rsidR="008355D6" w:rsidRPr="002E4196">
        <w:rPr>
          <w:rFonts w:ascii="Century Gothic" w:eastAsia="Times New Roman" w:hAnsi="Century Gothic"/>
          <w:bCs/>
          <w:sz w:val="24"/>
          <w:szCs w:val="24"/>
        </w:rPr>
        <w:t>/or</w:t>
      </w:r>
      <w:r w:rsidRPr="002E4196">
        <w:rPr>
          <w:rFonts w:ascii="Century Gothic" w:eastAsia="Times New Roman" w:hAnsi="Century Gothic"/>
          <w:bCs/>
          <w:sz w:val="24"/>
          <w:szCs w:val="24"/>
        </w:rPr>
        <w:t xml:space="preserve"> financial support is necessary to facilitate </w:t>
      </w:r>
      <w:r w:rsidR="00DA1C98" w:rsidRPr="002E4196">
        <w:rPr>
          <w:rFonts w:ascii="Century Gothic" w:eastAsia="Times New Roman" w:hAnsi="Century Gothic"/>
          <w:bCs/>
          <w:sz w:val="24"/>
          <w:szCs w:val="24"/>
        </w:rPr>
        <w:t>YP</w:t>
      </w:r>
      <w:r w:rsidRPr="002E4196">
        <w:rPr>
          <w:rFonts w:ascii="Century Gothic" w:eastAsia="Times New Roman" w:hAnsi="Century Gothic"/>
          <w:bCs/>
          <w:sz w:val="24"/>
          <w:szCs w:val="24"/>
        </w:rPr>
        <w:t>'s attendance</w:t>
      </w:r>
      <w:r w:rsidR="00C01091" w:rsidRPr="002E4196">
        <w:rPr>
          <w:rFonts w:ascii="Century Gothic" w:eastAsia="Times New Roman" w:hAnsi="Century Gothic"/>
          <w:bCs/>
          <w:sz w:val="24"/>
          <w:szCs w:val="24"/>
        </w:rPr>
        <w:t xml:space="preserve">. </w:t>
      </w:r>
      <w:r w:rsidRPr="002E4196">
        <w:rPr>
          <w:rFonts w:ascii="Century Gothic" w:eastAsia="Times New Roman" w:hAnsi="Century Gothic"/>
          <w:bCs/>
          <w:sz w:val="24"/>
          <w:szCs w:val="24"/>
        </w:rPr>
        <w:t xml:space="preserve">The LA must exercise its power to provide transport or financial </w:t>
      </w:r>
      <w:r w:rsidR="004739F1" w:rsidRPr="002E4196">
        <w:rPr>
          <w:rFonts w:ascii="Century Gothic" w:eastAsia="Times New Roman" w:hAnsi="Century Gothic"/>
          <w:bCs/>
          <w:sz w:val="24"/>
          <w:szCs w:val="24"/>
        </w:rPr>
        <w:t>support, considering</w:t>
      </w:r>
      <w:r w:rsidRPr="002E4196">
        <w:rPr>
          <w:rFonts w:ascii="Century Gothic" w:eastAsia="Times New Roman" w:hAnsi="Century Gothic"/>
          <w:bCs/>
          <w:sz w:val="24"/>
          <w:szCs w:val="24"/>
        </w:rPr>
        <w:t xml:space="preserve"> all reasonable matters</w:t>
      </w:r>
      <w:r w:rsidR="00C01091" w:rsidRPr="002E4196">
        <w:rPr>
          <w:rFonts w:ascii="Century Gothic" w:eastAsia="Times New Roman" w:hAnsi="Century Gothic"/>
          <w:bCs/>
          <w:sz w:val="24"/>
          <w:szCs w:val="24"/>
        </w:rPr>
        <w:t xml:space="preserve">. </w:t>
      </w:r>
      <w:r w:rsidRPr="002E4196">
        <w:rPr>
          <w:rFonts w:ascii="Century Gothic" w:eastAsia="Times New Roman" w:hAnsi="Century Gothic"/>
          <w:bCs/>
          <w:sz w:val="24"/>
          <w:szCs w:val="24"/>
        </w:rPr>
        <w:t>A failure to make the arrangements that are specified in a transport policy statement (or ensure that such arrangements are made) would amount to a failure to fully meet the duty.</w:t>
      </w:r>
    </w:p>
    <w:p w14:paraId="27D56D8C" w14:textId="77777777" w:rsidR="007A1BD2" w:rsidRPr="002E4196" w:rsidRDefault="007A1BD2" w:rsidP="00EC73EA">
      <w:pPr>
        <w:spacing w:line="240" w:lineRule="auto"/>
        <w:jc w:val="both"/>
        <w:rPr>
          <w:rFonts w:ascii="Century Gothic" w:eastAsia="Times New Roman" w:hAnsi="Century Gothic"/>
          <w:bCs/>
          <w:sz w:val="24"/>
          <w:szCs w:val="24"/>
        </w:rPr>
      </w:pPr>
    </w:p>
    <w:p w14:paraId="41D86DB3" w14:textId="3C7FA262" w:rsidR="007A1BD2" w:rsidRPr="002E4196" w:rsidRDefault="007A1BD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Although there is no entitlement to transport for those of sixth form age in the same way there is for ‘eligible’ children of compulsory school age, LAs have a discretion to assist with transport arrangements</w:t>
      </w:r>
      <w:r w:rsidR="008355D6"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w:t>
      </w:r>
      <w:r w:rsidR="008355D6" w:rsidRPr="002E4196">
        <w:rPr>
          <w:rFonts w:ascii="Century Gothic" w:eastAsia="Times New Roman" w:hAnsi="Century Gothic"/>
          <w:bCs/>
          <w:sz w:val="24"/>
          <w:szCs w:val="24"/>
        </w:rPr>
        <w:t xml:space="preserve">They </w:t>
      </w:r>
      <w:r w:rsidRPr="002E4196">
        <w:rPr>
          <w:rFonts w:ascii="Century Gothic" w:eastAsia="Times New Roman" w:hAnsi="Century Gothic"/>
          <w:bCs/>
          <w:sz w:val="24"/>
          <w:szCs w:val="24"/>
        </w:rPr>
        <w:t xml:space="preserve">are expected to target support toward students in particular circumstances (such as those with SEND or from </w:t>
      </w:r>
      <w:r w:rsidR="008355D6" w:rsidRPr="002E4196">
        <w:rPr>
          <w:rFonts w:ascii="Century Gothic" w:eastAsia="Times New Roman" w:hAnsi="Century Gothic"/>
          <w:bCs/>
          <w:sz w:val="24"/>
          <w:szCs w:val="24"/>
        </w:rPr>
        <w:t>low-income</w:t>
      </w:r>
      <w:r w:rsidRPr="002E4196">
        <w:rPr>
          <w:rFonts w:ascii="Century Gothic" w:eastAsia="Times New Roman" w:hAnsi="Century Gothic"/>
          <w:bCs/>
          <w:sz w:val="24"/>
          <w:szCs w:val="24"/>
        </w:rPr>
        <w:t xml:space="preserve"> families)</w:t>
      </w:r>
      <w:r w:rsidR="008355D6"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w:t>
      </w:r>
      <w:r w:rsidR="008355D6" w:rsidRPr="002E4196">
        <w:rPr>
          <w:rFonts w:ascii="Century Gothic" w:eastAsia="Times New Roman" w:hAnsi="Century Gothic"/>
          <w:bCs/>
          <w:sz w:val="24"/>
          <w:szCs w:val="24"/>
        </w:rPr>
        <w:t>I</w:t>
      </w:r>
      <w:r w:rsidRPr="002E4196">
        <w:rPr>
          <w:rFonts w:ascii="Century Gothic" w:eastAsia="Times New Roman" w:hAnsi="Century Gothic"/>
          <w:bCs/>
          <w:sz w:val="24"/>
          <w:szCs w:val="24"/>
        </w:rPr>
        <w:t>t is unlikely that such transport will be free.</w:t>
      </w:r>
    </w:p>
    <w:p w14:paraId="07856F0F" w14:textId="77777777" w:rsidR="00E35ECD" w:rsidRPr="002E4196" w:rsidRDefault="00E35ECD" w:rsidP="00EC73EA">
      <w:pPr>
        <w:spacing w:line="240" w:lineRule="auto"/>
        <w:jc w:val="both"/>
        <w:rPr>
          <w:rFonts w:ascii="Century Gothic" w:eastAsia="Times New Roman" w:hAnsi="Century Gothic"/>
          <w:bCs/>
          <w:sz w:val="24"/>
          <w:szCs w:val="24"/>
        </w:rPr>
      </w:pPr>
    </w:p>
    <w:p w14:paraId="570CBDD2" w14:textId="73DA9038" w:rsidR="00E84EE6" w:rsidRPr="002E4196" w:rsidRDefault="007A1BD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When assessing what transport arrangements or financial assistance may be required, the LA should </w:t>
      </w:r>
      <w:r w:rsidR="00F566D6" w:rsidRPr="002E4196">
        <w:rPr>
          <w:rFonts w:ascii="Century Gothic" w:eastAsia="Times New Roman" w:hAnsi="Century Gothic"/>
          <w:bCs/>
          <w:sz w:val="24"/>
          <w:szCs w:val="24"/>
        </w:rPr>
        <w:t xml:space="preserve">also </w:t>
      </w:r>
      <w:r w:rsidRPr="002E4196">
        <w:rPr>
          <w:rFonts w:ascii="Century Gothic" w:eastAsia="Times New Roman" w:hAnsi="Century Gothic"/>
          <w:bCs/>
          <w:sz w:val="24"/>
          <w:szCs w:val="24"/>
        </w:rPr>
        <w:t xml:space="preserve">consider the needs of the most vulnerable or socially excluded learners. </w:t>
      </w:r>
      <w:r w:rsidR="00F566D6" w:rsidRPr="002E4196">
        <w:rPr>
          <w:rFonts w:ascii="Century Gothic" w:eastAsia="Times New Roman" w:hAnsi="Century Gothic"/>
          <w:bCs/>
          <w:sz w:val="24"/>
          <w:szCs w:val="24"/>
        </w:rPr>
        <w:t>T</w:t>
      </w:r>
      <w:r w:rsidRPr="002E4196">
        <w:rPr>
          <w:rFonts w:ascii="Century Gothic" w:eastAsia="Times New Roman" w:hAnsi="Century Gothic"/>
          <w:bCs/>
          <w:sz w:val="24"/>
          <w:szCs w:val="24"/>
        </w:rPr>
        <w:t>he arrangements in place for each group must be documented in the Transport Policy Statement.</w:t>
      </w:r>
    </w:p>
    <w:p w14:paraId="22DBB2E6" w14:textId="77777777" w:rsidR="00E35ECD" w:rsidRPr="002E4196" w:rsidRDefault="00E35ECD" w:rsidP="00EC73EA">
      <w:pPr>
        <w:spacing w:line="240" w:lineRule="auto"/>
        <w:jc w:val="both"/>
        <w:rPr>
          <w:rFonts w:ascii="Century Gothic" w:eastAsia="Times New Roman" w:hAnsi="Century Gothic"/>
          <w:bCs/>
          <w:sz w:val="24"/>
          <w:szCs w:val="24"/>
        </w:rPr>
      </w:pPr>
    </w:p>
    <w:p w14:paraId="74537336" w14:textId="5A5B93A8" w:rsidR="000A7B37" w:rsidRPr="002E4196" w:rsidRDefault="00BA511E" w:rsidP="00E35ECD">
      <w:pPr>
        <w:pStyle w:val="Heading2"/>
        <w:spacing w:before="0" w:after="0" w:line="240" w:lineRule="auto"/>
        <w:rPr>
          <w:rFonts w:ascii="Century Gothic" w:hAnsi="Century Gothic"/>
          <w:bCs/>
          <w:sz w:val="24"/>
          <w:szCs w:val="24"/>
        </w:rPr>
      </w:pPr>
      <w:r w:rsidRPr="002E4196">
        <w:rPr>
          <w:rStyle w:val="IntenseEmphasis"/>
          <w:rFonts w:ascii="Century Gothic" w:hAnsi="Century Gothic"/>
          <w:bCs/>
          <w:i w:val="0"/>
          <w:iCs w:val="0"/>
          <w:color w:val="auto"/>
          <w:sz w:val="24"/>
          <w:szCs w:val="24"/>
        </w:rPr>
        <w:lastRenderedPageBreak/>
        <w:t>‘</w:t>
      </w:r>
      <w:r w:rsidRPr="002E4196">
        <w:rPr>
          <w:rStyle w:val="IntenseEmphasis"/>
          <w:rFonts w:ascii="Century Gothic" w:hAnsi="Century Gothic"/>
          <w:b/>
          <w:i w:val="0"/>
          <w:iCs w:val="0"/>
          <w:color w:val="auto"/>
          <w:sz w:val="24"/>
          <w:szCs w:val="24"/>
        </w:rPr>
        <w:t xml:space="preserve">Adult learners’ - </w:t>
      </w:r>
      <w:r w:rsidR="00EF44DC" w:rsidRPr="002E4196">
        <w:rPr>
          <w:rStyle w:val="IntenseEmphasis"/>
          <w:rFonts w:ascii="Century Gothic" w:hAnsi="Century Gothic"/>
          <w:b/>
          <w:i w:val="0"/>
          <w:iCs w:val="0"/>
          <w:color w:val="auto"/>
          <w:sz w:val="24"/>
          <w:szCs w:val="24"/>
        </w:rPr>
        <w:t>Y</w:t>
      </w:r>
      <w:r w:rsidRPr="002E4196">
        <w:rPr>
          <w:rStyle w:val="IntenseEmphasis"/>
          <w:rFonts w:ascii="Century Gothic" w:hAnsi="Century Gothic"/>
          <w:b/>
          <w:i w:val="0"/>
          <w:iCs w:val="0"/>
          <w:color w:val="auto"/>
          <w:sz w:val="24"/>
          <w:szCs w:val="24"/>
        </w:rPr>
        <w:t>P</w:t>
      </w:r>
      <w:r w:rsidR="00EF44DC" w:rsidRPr="002E4196">
        <w:rPr>
          <w:rStyle w:val="IntenseEmphasis"/>
          <w:rFonts w:ascii="Century Gothic" w:hAnsi="Century Gothic"/>
          <w:b/>
          <w:i w:val="0"/>
          <w:iCs w:val="0"/>
          <w:color w:val="auto"/>
          <w:sz w:val="24"/>
          <w:szCs w:val="24"/>
        </w:rPr>
        <w:t xml:space="preserve"> aged </w:t>
      </w:r>
      <w:r w:rsidR="00C01091" w:rsidRPr="002E4196">
        <w:rPr>
          <w:rStyle w:val="IntenseEmphasis"/>
          <w:rFonts w:ascii="Century Gothic" w:hAnsi="Century Gothic"/>
          <w:b/>
          <w:i w:val="0"/>
          <w:iCs w:val="0"/>
          <w:color w:val="auto"/>
          <w:sz w:val="24"/>
          <w:szCs w:val="24"/>
        </w:rPr>
        <w:t>nineteen</w:t>
      </w:r>
      <w:r w:rsidR="00EF44DC" w:rsidRPr="002E4196">
        <w:rPr>
          <w:rStyle w:val="IntenseEmphasis"/>
          <w:rFonts w:ascii="Century Gothic" w:hAnsi="Century Gothic"/>
          <w:b/>
          <w:i w:val="0"/>
          <w:iCs w:val="0"/>
          <w:color w:val="auto"/>
          <w:sz w:val="24"/>
          <w:szCs w:val="24"/>
        </w:rPr>
        <w:t xml:space="preserve"> and </w:t>
      </w:r>
      <w:r w:rsidR="003D6EA3" w:rsidRPr="002E4196">
        <w:rPr>
          <w:rStyle w:val="IntenseEmphasis"/>
          <w:rFonts w:ascii="Century Gothic" w:hAnsi="Century Gothic"/>
          <w:b/>
          <w:i w:val="0"/>
          <w:iCs w:val="0"/>
          <w:color w:val="auto"/>
          <w:sz w:val="24"/>
          <w:szCs w:val="24"/>
        </w:rPr>
        <w:t>over.</w:t>
      </w:r>
    </w:p>
    <w:p w14:paraId="3B6B8C74" w14:textId="0B7EC3D3" w:rsidR="00EF44DC" w:rsidRPr="002E4196" w:rsidRDefault="00EF44DC"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The LA’s duty in respect of ‘adult learners’ is covered by </w:t>
      </w:r>
      <w:r w:rsidR="009D0330" w:rsidRPr="002E4196">
        <w:rPr>
          <w:rFonts w:ascii="Century Gothic" w:eastAsia="Times New Roman" w:hAnsi="Century Gothic"/>
          <w:bCs/>
          <w:sz w:val="24"/>
          <w:szCs w:val="24"/>
        </w:rPr>
        <w:t xml:space="preserve">section </w:t>
      </w:r>
      <w:r w:rsidRPr="002E4196">
        <w:rPr>
          <w:rFonts w:ascii="Century Gothic" w:eastAsia="Times New Roman" w:hAnsi="Century Gothic"/>
          <w:bCs/>
          <w:sz w:val="24"/>
          <w:szCs w:val="24"/>
        </w:rPr>
        <w:t>508F Education Act 1996</w:t>
      </w:r>
      <w:r w:rsidR="000A7B37" w:rsidRPr="002E4196">
        <w:rPr>
          <w:rFonts w:ascii="Century Gothic" w:eastAsia="Times New Roman" w:hAnsi="Century Gothic"/>
          <w:bCs/>
          <w:sz w:val="24"/>
          <w:szCs w:val="24"/>
        </w:rPr>
        <w:t>.</w:t>
      </w:r>
      <w:r w:rsidR="00A63C28" w:rsidRPr="002E4196">
        <w:rPr>
          <w:rFonts w:ascii="Century Gothic" w:eastAsia="Times New Roman" w:hAnsi="Century Gothic"/>
          <w:bCs/>
          <w:sz w:val="24"/>
          <w:szCs w:val="24"/>
        </w:rPr>
        <w:t xml:space="preserve"> An ‘adult learner; is a YP</w:t>
      </w:r>
      <w:r w:rsidRPr="002E4196">
        <w:rPr>
          <w:rFonts w:ascii="Century Gothic" w:eastAsia="Times New Roman" w:hAnsi="Century Gothic"/>
          <w:bCs/>
          <w:sz w:val="24"/>
          <w:szCs w:val="24"/>
        </w:rPr>
        <w:t xml:space="preserve"> over sixth form age</w:t>
      </w:r>
      <w:r w:rsidR="00B960C5" w:rsidRPr="002E4196">
        <w:rPr>
          <w:rFonts w:ascii="Century Gothic" w:eastAsia="Times New Roman" w:hAnsi="Century Gothic"/>
          <w:bCs/>
          <w:sz w:val="24"/>
          <w:szCs w:val="24"/>
        </w:rPr>
        <w:t>.</w:t>
      </w:r>
    </w:p>
    <w:p w14:paraId="6A082753" w14:textId="77777777" w:rsidR="00B960C5" w:rsidRPr="002E4196" w:rsidRDefault="00B960C5" w:rsidP="00EC73EA">
      <w:pPr>
        <w:spacing w:line="240" w:lineRule="auto"/>
        <w:jc w:val="both"/>
        <w:rPr>
          <w:rFonts w:ascii="Century Gothic" w:eastAsia="Times New Roman" w:hAnsi="Century Gothic"/>
          <w:bCs/>
          <w:sz w:val="24"/>
          <w:szCs w:val="24"/>
        </w:rPr>
      </w:pPr>
    </w:p>
    <w:p w14:paraId="358ECF44" w14:textId="77777777" w:rsidR="008F4AE4" w:rsidRPr="002E4196" w:rsidRDefault="00EF44DC"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When considering adult learners, the LA must make ‘such arrangements for the provision of transport, as they consider necessary and must do so for two purposes. </w:t>
      </w:r>
    </w:p>
    <w:p w14:paraId="550C2BC3" w14:textId="77777777" w:rsidR="00E35ECD" w:rsidRPr="002E4196" w:rsidRDefault="00E35ECD" w:rsidP="00E35ECD">
      <w:pPr>
        <w:spacing w:line="240" w:lineRule="auto"/>
        <w:jc w:val="both"/>
        <w:rPr>
          <w:rFonts w:ascii="Century Gothic" w:hAnsi="Century Gothic"/>
          <w:bCs/>
          <w:sz w:val="24"/>
          <w:szCs w:val="24"/>
        </w:rPr>
      </w:pPr>
      <w:r w:rsidRPr="002E4196">
        <w:rPr>
          <w:rFonts w:ascii="Century Gothic" w:hAnsi="Century Gothic"/>
          <w:bCs/>
          <w:sz w:val="24"/>
          <w:szCs w:val="24"/>
        </w:rPr>
        <w:t>The first purpose is to facilitate the attendance of adults receiving education at institutions:</w:t>
      </w:r>
    </w:p>
    <w:p w14:paraId="6DE3B066" w14:textId="77777777" w:rsidR="008F6656" w:rsidRPr="002E4196" w:rsidRDefault="008F6656" w:rsidP="00E35ECD">
      <w:pPr>
        <w:spacing w:line="240" w:lineRule="auto"/>
        <w:jc w:val="both"/>
        <w:rPr>
          <w:rFonts w:ascii="Century Gothic" w:hAnsi="Century Gothic"/>
          <w:bCs/>
          <w:sz w:val="24"/>
          <w:szCs w:val="24"/>
        </w:rPr>
      </w:pPr>
    </w:p>
    <w:p w14:paraId="3E5F5A02" w14:textId="77777777" w:rsidR="008F6656" w:rsidRPr="002E4196" w:rsidRDefault="00E35ECD" w:rsidP="008F6656">
      <w:pPr>
        <w:numPr>
          <w:ilvl w:val="0"/>
          <w:numId w:val="16"/>
        </w:numPr>
        <w:spacing w:line="240" w:lineRule="auto"/>
        <w:ind w:left="360"/>
        <w:jc w:val="both"/>
        <w:rPr>
          <w:rFonts w:ascii="Century Gothic" w:hAnsi="Century Gothic"/>
          <w:bCs/>
          <w:sz w:val="24"/>
          <w:szCs w:val="24"/>
        </w:rPr>
      </w:pPr>
      <w:r w:rsidRPr="002E4196">
        <w:rPr>
          <w:rFonts w:ascii="Century Gothic" w:hAnsi="Century Gothic"/>
          <w:bCs/>
          <w:sz w:val="24"/>
          <w:szCs w:val="24"/>
        </w:rPr>
        <w:t>Maintained or assisted by the authority and providing further or higher education (or both)</w:t>
      </w:r>
      <w:r w:rsidR="008F6656" w:rsidRPr="002E4196">
        <w:rPr>
          <w:rFonts w:ascii="Century Gothic" w:hAnsi="Century Gothic"/>
          <w:bCs/>
          <w:sz w:val="24"/>
          <w:szCs w:val="24"/>
        </w:rPr>
        <w:t xml:space="preserve">, </w:t>
      </w:r>
      <w:r w:rsidRPr="002E4196">
        <w:rPr>
          <w:rFonts w:ascii="Century Gothic" w:hAnsi="Century Gothic"/>
          <w:bCs/>
          <w:sz w:val="24"/>
          <w:szCs w:val="24"/>
        </w:rPr>
        <w:t>or</w:t>
      </w:r>
    </w:p>
    <w:p w14:paraId="273D0EEA" w14:textId="4E7A2161" w:rsidR="00E35ECD" w:rsidRPr="002E4196" w:rsidRDefault="00E35ECD" w:rsidP="008F6656">
      <w:pPr>
        <w:numPr>
          <w:ilvl w:val="0"/>
          <w:numId w:val="16"/>
        </w:numPr>
        <w:spacing w:line="240" w:lineRule="auto"/>
        <w:ind w:left="360"/>
        <w:jc w:val="both"/>
        <w:rPr>
          <w:rFonts w:ascii="Century Gothic" w:hAnsi="Century Gothic"/>
          <w:bCs/>
          <w:sz w:val="24"/>
          <w:szCs w:val="24"/>
        </w:rPr>
      </w:pPr>
      <w:r w:rsidRPr="002E4196">
        <w:rPr>
          <w:rFonts w:ascii="Century Gothic" w:hAnsi="Century Gothic"/>
          <w:bCs/>
          <w:sz w:val="24"/>
          <w:szCs w:val="24"/>
        </w:rPr>
        <w:t>Within the further education sector</w:t>
      </w:r>
    </w:p>
    <w:p w14:paraId="6C71E160" w14:textId="77777777" w:rsidR="00E35ECD" w:rsidRPr="002E4196" w:rsidRDefault="00E35ECD" w:rsidP="00E35ECD">
      <w:pPr>
        <w:spacing w:line="240" w:lineRule="auto"/>
        <w:jc w:val="both"/>
        <w:rPr>
          <w:rFonts w:ascii="Century Gothic" w:hAnsi="Century Gothic"/>
          <w:bCs/>
          <w:sz w:val="24"/>
          <w:szCs w:val="24"/>
        </w:rPr>
      </w:pPr>
    </w:p>
    <w:p w14:paraId="0878DF89" w14:textId="77777777" w:rsidR="008F6656" w:rsidRPr="002E4196" w:rsidRDefault="00E35ECD" w:rsidP="00E35ECD">
      <w:pPr>
        <w:spacing w:line="240" w:lineRule="auto"/>
        <w:jc w:val="both"/>
        <w:rPr>
          <w:rFonts w:ascii="Century Gothic" w:hAnsi="Century Gothic"/>
          <w:bCs/>
          <w:sz w:val="24"/>
          <w:szCs w:val="24"/>
        </w:rPr>
      </w:pPr>
      <w:r w:rsidRPr="002E4196">
        <w:rPr>
          <w:rFonts w:ascii="Century Gothic" w:hAnsi="Century Gothic"/>
          <w:bCs/>
          <w:sz w:val="24"/>
          <w:szCs w:val="24"/>
        </w:rPr>
        <w:t xml:space="preserve">The second purpose is: Facilitating the attendance of ‘relevant young adults’ (those with EHC plans) receiving education or training at institutions outside both the further and higher education sectors, but only in cases where the LA has secured </w:t>
      </w:r>
    </w:p>
    <w:p w14:paraId="2C51C795" w14:textId="77777777" w:rsidR="008F6656" w:rsidRPr="002E4196" w:rsidRDefault="008F6656" w:rsidP="00E35ECD">
      <w:pPr>
        <w:spacing w:line="240" w:lineRule="auto"/>
        <w:jc w:val="both"/>
        <w:rPr>
          <w:rFonts w:ascii="Century Gothic" w:hAnsi="Century Gothic"/>
          <w:bCs/>
          <w:sz w:val="24"/>
          <w:szCs w:val="24"/>
        </w:rPr>
      </w:pPr>
      <w:r w:rsidRPr="002E4196">
        <w:rPr>
          <w:rFonts w:ascii="Century Gothic" w:hAnsi="Century Gothic"/>
          <w:bCs/>
          <w:sz w:val="24"/>
          <w:szCs w:val="24"/>
        </w:rPr>
        <w:t>1)</w:t>
      </w:r>
      <w:r w:rsidR="00E35ECD" w:rsidRPr="002E4196">
        <w:rPr>
          <w:rFonts w:ascii="Century Gothic" w:hAnsi="Century Gothic"/>
          <w:bCs/>
          <w:sz w:val="24"/>
          <w:szCs w:val="24"/>
        </w:rPr>
        <w:t xml:space="preserve"> the provision of education or training at the institution in question, and</w:t>
      </w:r>
    </w:p>
    <w:p w14:paraId="5F57C342" w14:textId="2024515B" w:rsidR="008F4AE4" w:rsidRPr="002E4196" w:rsidRDefault="00E35ECD" w:rsidP="00E35ECD">
      <w:pPr>
        <w:spacing w:line="240" w:lineRule="auto"/>
        <w:jc w:val="both"/>
        <w:rPr>
          <w:rFonts w:ascii="Century Gothic" w:hAnsi="Century Gothic"/>
          <w:bCs/>
          <w:sz w:val="24"/>
          <w:szCs w:val="24"/>
        </w:rPr>
      </w:pPr>
      <w:r w:rsidRPr="002E4196">
        <w:rPr>
          <w:rFonts w:ascii="Century Gothic" w:hAnsi="Century Gothic"/>
          <w:bCs/>
          <w:sz w:val="24"/>
          <w:szCs w:val="24"/>
        </w:rPr>
        <w:t xml:space="preserve"> </w:t>
      </w:r>
      <w:r w:rsidR="008F6656" w:rsidRPr="002E4196">
        <w:rPr>
          <w:rFonts w:ascii="Century Gothic" w:hAnsi="Century Gothic"/>
          <w:bCs/>
          <w:sz w:val="24"/>
          <w:szCs w:val="24"/>
        </w:rPr>
        <w:t>2)</w:t>
      </w:r>
      <w:r w:rsidRPr="002E4196">
        <w:rPr>
          <w:rFonts w:ascii="Century Gothic" w:hAnsi="Century Gothic"/>
          <w:bCs/>
          <w:sz w:val="24"/>
          <w:szCs w:val="24"/>
        </w:rPr>
        <w:t xml:space="preserve"> the provision of boarding accommodation</w:t>
      </w:r>
      <w:r w:rsidR="008F6656" w:rsidRPr="002E4196">
        <w:rPr>
          <w:rFonts w:ascii="Century Gothic" w:hAnsi="Century Gothic"/>
          <w:bCs/>
          <w:sz w:val="24"/>
          <w:szCs w:val="24"/>
        </w:rPr>
        <w:t>.</w:t>
      </w:r>
    </w:p>
    <w:p w14:paraId="03E6D4B1" w14:textId="497A3DA0" w:rsidR="003603FB" w:rsidRPr="002E4196" w:rsidRDefault="003603FB" w:rsidP="00EC73EA">
      <w:pPr>
        <w:spacing w:line="240" w:lineRule="auto"/>
        <w:jc w:val="both"/>
        <w:rPr>
          <w:rFonts w:ascii="Century Gothic" w:eastAsia="Times New Roman" w:hAnsi="Century Gothic"/>
          <w:bCs/>
          <w:sz w:val="24"/>
          <w:szCs w:val="24"/>
        </w:rPr>
      </w:pPr>
    </w:p>
    <w:p w14:paraId="6C0B49CD" w14:textId="77777777" w:rsidR="00FC4055" w:rsidRPr="002E4196" w:rsidRDefault="00FC4055"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Any transport arrangements provided under this duty must be free of charge.</w:t>
      </w:r>
    </w:p>
    <w:p w14:paraId="081B1CEF" w14:textId="77777777" w:rsidR="00FC4055" w:rsidRPr="002E4196" w:rsidRDefault="00FC4055" w:rsidP="00EC73EA">
      <w:pPr>
        <w:spacing w:line="240" w:lineRule="auto"/>
        <w:jc w:val="both"/>
        <w:rPr>
          <w:rFonts w:ascii="Century Gothic" w:eastAsia="Times New Roman" w:hAnsi="Century Gothic"/>
          <w:bCs/>
          <w:sz w:val="24"/>
          <w:szCs w:val="24"/>
        </w:rPr>
      </w:pPr>
    </w:p>
    <w:p w14:paraId="719106D1" w14:textId="5BA2CB00" w:rsidR="00602D32" w:rsidRPr="002E4196" w:rsidRDefault="00602D32"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If an adult learner has an EHC plan, then this could well strengthen the argument that travel arrangements are ‘necessary</w:t>
      </w:r>
      <w:r w:rsidR="00C01091" w:rsidRPr="002E4196">
        <w:rPr>
          <w:rFonts w:ascii="Century Gothic" w:eastAsia="Times New Roman" w:hAnsi="Century Gothic"/>
          <w:bCs/>
          <w:sz w:val="24"/>
          <w:szCs w:val="24"/>
        </w:rPr>
        <w:t>.’</w:t>
      </w:r>
      <w:r w:rsidRPr="002E4196">
        <w:rPr>
          <w:rFonts w:ascii="Century Gothic" w:eastAsia="Times New Roman" w:hAnsi="Century Gothic"/>
          <w:bCs/>
          <w:sz w:val="24"/>
          <w:szCs w:val="24"/>
        </w:rPr>
        <w:t xml:space="preserve"> The LA has a duty to secure the special education provision specified within the EHC</w:t>
      </w:r>
      <w:r w:rsidR="00FC4055" w:rsidRPr="002E4196">
        <w:rPr>
          <w:rFonts w:ascii="Century Gothic" w:eastAsia="Times New Roman" w:hAnsi="Century Gothic"/>
          <w:bCs/>
          <w:sz w:val="24"/>
          <w:szCs w:val="24"/>
        </w:rPr>
        <w:t xml:space="preserve"> plan and</w:t>
      </w:r>
      <w:r w:rsidRPr="002E4196">
        <w:rPr>
          <w:rFonts w:ascii="Century Gothic" w:eastAsia="Times New Roman" w:hAnsi="Century Gothic"/>
          <w:bCs/>
          <w:sz w:val="24"/>
          <w:szCs w:val="24"/>
        </w:rPr>
        <w:t xml:space="preserve"> will have difficulty doing so if the </w:t>
      </w:r>
      <w:r w:rsidR="00FC4055" w:rsidRPr="002E4196">
        <w:rPr>
          <w:rFonts w:ascii="Century Gothic" w:eastAsia="Times New Roman" w:hAnsi="Century Gothic"/>
          <w:bCs/>
          <w:sz w:val="24"/>
          <w:szCs w:val="24"/>
        </w:rPr>
        <w:t>YP</w:t>
      </w:r>
      <w:r w:rsidRPr="002E4196">
        <w:rPr>
          <w:rFonts w:ascii="Century Gothic" w:eastAsia="Times New Roman" w:hAnsi="Century Gothic"/>
          <w:bCs/>
          <w:sz w:val="24"/>
          <w:szCs w:val="24"/>
        </w:rPr>
        <w:t xml:space="preserve"> </w:t>
      </w:r>
      <w:r w:rsidR="00C01091" w:rsidRPr="002E4196">
        <w:rPr>
          <w:rFonts w:ascii="Century Gothic" w:eastAsia="Times New Roman" w:hAnsi="Century Gothic"/>
          <w:bCs/>
          <w:sz w:val="24"/>
          <w:szCs w:val="24"/>
        </w:rPr>
        <w:t>cannot</w:t>
      </w:r>
      <w:r w:rsidRPr="002E4196">
        <w:rPr>
          <w:rFonts w:ascii="Century Gothic" w:eastAsia="Times New Roman" w:hAnsi="Century Gothic"/>
          <w:bCs/>
          <w:sz w:val="24"/>
          <w:szCs w:val="24"/>
        </w:rPr>
        <w:t xml:space="preserve"> get to college to </w:t>
      </w:r>
      <w:r w:rsidR="00FC4055" w:rsidRPr="002E4196">
        <w:rPr>
          <w:rFonts w:ascii="Century Gothic" w:eastAsia="Times New Roman" w:hAnsi="Century Gothic"/>
          <w:bCs/>
          <w:sz w:val="24"/>
          <w:szCs w:val="24"/>
        </w:rPr>
        <w:t xml:space="preserve">receive their special educational provision without a transport arrangement being made for them. </w:t>
      </w:r>
    </w:p>
    <w:p w14:paraId="0AA12E77" w14:textId="64805051" w:rsidR="003603FB" w:rsidRPr="002E4196" w:rsidRDefault="003603FB" w:rsidP="00EC73EA">
      <w:pPr>
        <w:spacing w:line="240" w:lineRule="auto"/>
        <w:jc w:val="both"/>
        <w:rPr>
          <w:rFonts w:ascii="Century Gothic" w:eastAsia="Times New Roman" w:hAnsi="Century Gothic"/>
          <w:bCs/>
          <w:sz w:val="24"/>
          <w:szCs w:val="24"/>
        </w:rPr>
      </w:pPr>
    </w:p>
    <w:p w14:paraId="29961008" w14:textId="20DFA728" w:rsidR="003603FB" w:rsidRPr="002E4196" w:rsidRDefault="009A6285"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Consider the following example:</w:t>
      </w:r>
      <w:r w:rsidR="00E35ECD" w:rsidRPr="002E4196">
        <w:rPr>
          <w:rFonts w:ascii="Century Gothic" w:eastAsia="Times New Roman" w:hAnsi="Century Gothic"/>
          <w:bCs/>
          <w:sz w:val="24"/>
          <w:szCs w:val="24"/>
        </w:rPr>
        <w:t xml:space="preserve"> </w:t>
      </w:r>
      <w:r w:rsidR="00E35ECD" w:rsidRPr="002E4196">
        <w:rPr>
          <w:rFonts w:ascii="Century Gothic" w:eastAsia="Times New Roman" w:hAnsi="Century Gothic"/>
          <w:bCs/>
          <w:sz w:val="24"/>
          <w:szCs w:val="24"/>
          <w:lang w:eastAsia="en-US"/>
        </w:rPr>
        <w:t xml:space="preserve">Claude has complex physical disabilities and is a wheelchair user. He is </w:t>
      </w:r>
      <w:r w:rsidR="00C01091" w:rsidRPr="002E4196">
        <w:rPr>
          <w:rFonts w:ascii="Century Gothic" w:eastAsia="Times New Roman" w:hAnsi="Century Gothic"/>
          <w:bCs/>
          <w:sz w:val="24"/>
          <w:szCs w:val="24"/>
          <w:lang w:eastAsia="en-US"/>
        </w:rPr>
        <w:t>nineteen</w:t>
      </w:r>
      <w:r w:rsidR="00E35ECD" w:rsidRPr="002E4196">
        <w:rPr>
          <w:rFonts w:ascii="Century Gothic" w:eastAsia="Times New Roman" w:hAnsi="Century Gothic"/>
          <w:bCs/>
          <w:sz w:val="24"/>
          <w:szCs w:val="24"/>
          <w:lang w:eastAsia="en-US"/>
        </w:rPr>
        <w:t xml:space="preserve"> and has just started a new course at college. His parents have applied for transport but have been told Claude is not entitled to transport as he has use of a Motability vehicle. His parents have explained that they </w:t>
      </w:r>
      <w:r w:rsidR="00C01091" w:rsidRPr="002E4196">
        <w:rPr>
          <w:rFonts w:ascii="Century Gothic" w:eastAsia="Times New Roman" w:hAnsi="Century Gothic"/>
          <w:bCs/>
          <w:sz w:val="24"/>
          <w:szCs w:val="24"/>
          <w:lang w:eastAsia="en-US"/>
        </w:rPr>
        <w:t>cannot</w:t>
      </w:r>
      <w:r w:rsidR="00E35ECD" w:rsidRPr="002E4196">
        <w:rPr>
          <w:rFonts w:ascii="Century Gothic" w:eastAsia="Times New Roman" w:hAnsi="Century Gothic"/>
          <w:bCs/>
          <w:sz w:val="24"/>
          <w:szCs w:val="24"/>
          <w:lang w:eastAsia="en-US"/>
        </w:rPr>
        <w:t xml:space="preserve"> use it to transport Claude as they work and have other commitments. The parents have been told to appeal if they are not happy with the </w:t>
      </w:r>
      <w:r w:rsidR="003D6EA3" w:rsidRPr="002E4196">
        <w:rPr>
          <w:rFonts w:ascii="Century Gothic" w:eastAsia="Times New Roman" w:hAnsi="Century Gothic"/>
          <w:bCs/>
          <w:sz w:val="24"/>
          <w:szCs w:val="24"/>
          <w:lang w:eastAsia="en-US"/>
        </w:rPr>
        <w:t>decision.</w:t>
      </w:r>
    </w:p>
    <w:p w14:paraId="03CAF0CA" w14:textId="1B842C15" w:rsidR="009D4EC5" w:rsidRPr="002E4196" w:rsidRDefault="009D4EC5" w:rsidP="00EC73EA">
      <w:pPr>
        <w:spacing w:line="240" w:lineRule="auto"/>
        <w:jc w:val="both"/>
        <w:rPr>
          <w:rFonts w:ascii="Century Gothic" w:eastAsia="Times New Roman" w:hAnsi="Century Gothic"/>
          <w:bCs/>
          <w:sz w:val="24"/>
          <w:szCs w:val="24"/>
        </w:rPr>
      </w:pPr>
    </w:p>
    <w:p w14:paraId="389BEC09" w14:textId="6DB0B361" w:rsidR="009D4EC5" w:rsidRPr="002E4196" w:rsidRDefault="00263E16"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In the above example, something has clearly gone wrong. </w:t>
      </w:r>
      <w:r w:rsidR="00124182" w:rsidRPr="002E4196">
        <w:rPr>
          <w:rFonts w:ascii="Century Gothic" w:eastAsia="Times New Roman" w:hAnsi="Century Gothic"/>
          <w:bCs/>
          <w:sz w:val="24"/>
          <w:szCs w:val="24"/>
        </w:rPr>
        <w:t xml:space="preserve">The reason for this is </w:t>
      </w:r>
      <w:r w:rsidR="00BA4041" w:rsidRPr="002E4196">
        <w:rPr>
          <w:rFonts w:ascii="Century Gothic" w:eastAsia="Times New Roman" w:hAnsi="Century Gothic"/>
          <w:bCs/>
          <w:sz w:val="24"/>
          <w:szCs w:val="24"/>
        </w:rPr>
        <w:t xml:space="preserve">Claude is an </w:t>
      </w:r>
      <w:proofErr w:type="gramStart"/>
      <w:r w:rsidR="00BA4041" w:rsidRPr="002E4196">
        <w:rPr>
          <w:rFonts w:ascii="Century Gothic" w:eastAsia="Times New Roman" w:hAnsi="Century Gothic"/>
          <w:bCs/>
          <w:sz w:val="24"/>
          <w:szCs w:val="24"/>
        </w:rPr>
        <w:t>adult</w:t>
      </w:r>
      <w:proofErr w:type="gramEnd"/>
      <w:r w:rsidR="00BA4041" w:rsidRPr="002E4196">
        <w:rPr>
          <w:rFonts w:ascii="Century Gothic" w:eastAsia="Times New Roman" w:hAnsi="Century Gothic"/>
          <w:bCs/>
          <w:sz w:val="24"/>
          <w:szCs w:val="24"/>
        </w:rPr>
        <w:t xml:space="preserve"> and parents cannot be compelled to support his transport arrangements either physically or financially. If Claude cannot drive the Motability vehicle himself, then </w:t>
      </w:r>
      <w:r w:rsidR="00C41FBA" w:rsidRPr="002E4196">
        <w:rPr>
          <w:rFonts w:ascii="Century Gothic" w:eastAsia="Times New Roman" w:hAnsi="Century Gothic"/>
          <w:bCs/>
          <w:sz w:val="24"/>
          <w:szCs w:val="24"/>
        </w:rPr>
        <w:t xml:space="preserve">the LA must consider whether the transport arrangement is necessary. </w:t>
      </w:r>
    </w:p>
    <w:p w14:paraId="2EDE79BD" w14:textId="27F117E9" w:rsidR="000927FE" w:rsidRPr="002E4196" w:rsidRDefault="000927FE" w:rsidP="00EC73EA">
      <w:pPr>
        <w:spacing w:line="240" w:lineRule="auto"/>
        <w:jc w:val="both"/>
        <w:rPr>
          <w:rFonts w:ascii="Century Gothic" w:eastAsia="Times New Roman" w:hAnsi="Century Gothic"/>
          <w:bCs/>
          <w:sz w:val="24"/>
          <w:szCs w:val="24"/>
        </w:rPr>
      </w:pPr>
    </w:p>
    <w:p w14:paraId="672F0DB9" w14:textId="34F00C4F" w:rsidR="000927FE" w:rsidRPr="002E4196" w:rsidRDefault="000927FE"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In </w:t>
      </w:r>
      <w:r w:rsidR="005455FA" w:rsidRPr="002E4196">
        <w:rPr>
          <w:rFonts w:ascii="Century Gothic" w:eastAsia="Times New Roman" w:hAnsi="Century Gothic"/>
          <w:bCs/>
          <w:sz w:val="24"/>
          <w:szCs w:val="24"/>
        </w:rPr>
        <w:t>a reminder to LAs</w:t>
      </w:r>
      <w:r w:rsidR="00483D90" w:rsidRPr="002E4196">
        <w:rPr>
          <w:rFonts w:ascii="Century Gothic" w:eastAsia="Times New Roman" w:hAnsi="Century Gothic"/>
          <w:bCs/>
          <w:sz w:val="24"/>
          <w:szCs w:val="24"/>
        </w:rPr>
        <w:t xml:space="preserve"> published in 2018, the Local Government and Social Care Ombudsman</w:t>
      </w:r>
      <w:r w:rsidR="00D63E50" w:rsidRPr="002E4196">
        <w:rPr>
          <w:rFonts w:ascii="Century Gothic" w:eastAsia="Times New Roman" w:hAnsi="Century Gothic"/>
          <w:bCs/>
          <w:sz w:val="24"/>
          <w:szCs w:val="24"/>
        </w:rPr>
        <w:t xml:space="preserve"> (“LGSCO”)</w:t>
      </w:r>
      <w:r w:rsidR="00483D90" w:rsidRPr="002E4196">
        <w:rPr>
          <w:rFonts w:ascii="Century Gothic" w:eastAsia="Times New Roman" w:hAnsi="Century Gothic"/>
          <w:bCs/>
          <w:sz w:val="24"/>
          <w:szCs w:val="24"/>
        </w:rPr>
        <w:t xml:space="preserve"> said the </w:t>
      </w:r>
      <w:hyperlink r:id="rId25" w:history="1">
        <w:r w:rsidR="00483D90" w:rsidRPr="002E4196">
          <w:rPr>
            <w:rStyle w:val="Hyperlink"/>
            <w:rFonts w:ascii="Century Gothic" w:eastAsia="Times New Roman" w:hAnsi="Century Gothic"/>
            <w:bCs/>
            <w:color w:val="auto"/>
            <w:sz w:val="24"/>
            <w:szCs w:val="24"/>
          </w:rPr>
          <w:t>following</w:t>
        </w:r>
      </w:hyperlink>
      <w:r w:rsidR="00483D90" w:rsidRPr="002E4196">
        <w:rPr>
          <w:rFonts w:ascii="Century Gothic" w:eastAsia="Times New Roman" w:hAnsi="Century Gothic"/>
          <w:bCs/>
          <w:sz w:val="24"/>
          <w:szCs w:val="24"/>
        </w:rPr>
        <w:t>:</w:t>
      </w:r>
    </w:p>
    <w:p w14:paraId="28BB47B9" w14:textId="33BB57FA" w:rsidR="009A6285" w:rsidRPr="002E4196" w:rsidRDefault="009A6285" w:rsidP="00EC73EA">
      <w:pPr>
        <w:spacing w:line="240" w:lineRule="auto"/>
        <w:jc w:val="both"/>
        <w:rPr>
          <w:rFonts w:ascii="Century Gothic" w:eastAsia="Times New Roman" w:hAnsi="Century Gothic"/>
          <w:bCs/>
          <w:sz w:val="24"/>
          <w:szCs w:val="24"/>
        </w:rPr>
      </w:pPr>
    </w:p>
    <w:p w14:paraId="12BD9B3D" w14:textId="3D746474" w:rsidR="004E1DF7" w:rsidRPr="002E4196" w:rsidRDefault="004E1DF7"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“Where a college is named in a young adult’s EHC Plan, a council must consider how the young person will travel to college and whether it needs to provide free </w:t>
      </w:r>
      <w:r w:rsidRPr="002E4196">
        <w:rPr>
          <w:rFonts w:ascii="Century Gothic" w:eastAsia="Times New Roman" w:hAnsi="Century Gothic"/>
          <w:bCs/>
          <w:sz w:val="24"/>
          <w:szCs w:val="24"/>
        </w:rPr>
        <w:lastRenderedPageBreak/>
        <w:t xml:space="preserve">transport to ensure they can attend… They cannot offload the responsibility onto parents, when they have their own demands on their time, and are under no obligation to meet the needs of another adult…I would urge other councils across the country to use the lessons from this report to scrutinise their own transport policies and ensure they meet the latest guidance.” </w:t>
      </w:r>
    </w:p>
    <w:p w14:paraId="353E8C9C" w14:textId="3BA507AD" w:rsidR="00175539" w:rsidRPr="002E4196" w:rsidRDefault="00175539" w:rsidP="00EC73EA">
      <w:pPr>
        <w:spacing w:line="240" w:lineRule="auto"/>
        <w:jc w:val="both"/>
        <w:rPr>
          <w:rFonts w:ascii="Century Gothic" w:eastAsia="Times New Roman" w:hAnsi="Century Gothic"/>
          <w:bCs/>
          <w:sz w:val="24"/>
          <w:szCs w:val="24"/>
        </w:rPr>
      </w:pPr>
    </w:p>
    <w:p w14:paraId="00732EC0" w14:textId="77777777" w:rsidR="00E35ECD" w:rsidRPr="002E4196" w:rsidRDefault="00175539" w:rsidP="00EC73EA">
      <w:p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 xml:space="preserve">In </w:t>
      </w:r>
      <w:r w:rsidR="00526132" w:rsidRPr="002E4196">
        <w:rPr>
          <w:rFonts w:ascii="Century Gothic" w:eastAsia="Times New Roman" w:hAnsi="Century Gothic"/>
          <w:bCs/>
          <w:sz w:val="24"/>
          <w:szCs w:val="24"/>
        </w:rPr>
        <w:t>short, transport for YP and which duty applies can be summarised as follows:</w:t>
      </w:r>
    </w:p>
    <w:p w14:paraId="600D5D58" w14:textId="4222F056" w:rsidR="004A2DAD" w:rsidRPr="002E4196" w:rsidRDefault="00175539" w:rsidP="00E35ECD">
      <w:pPr>
        <w:pStyle w:val="ListParagraph"/>
        <w:numPr>
          <w:ilvl w:val="0"/>
          <w:numId w:val="16"/>
        </w:num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Age 16/17 – T</w:t>
      </w:r>
      <w:r w:rsidR="00526132" w:rsidRPr="002E4196">
        <w:rPr>
          <w:rFonts w:ascii="Century Gothic" w:eastAsia="Times New Roman" w:hAnsi="Century Gothic"/>
          <w:bCs/>
          <w:sz w:val="24"/>
          <w:szCs w:val="24"/>
        </w:rPr>
        <w:t xml:space="preserve">ransport </w:t>
      </w:r>
      <w:r w:rsidRPr="002E4196">
        <w:rPr>
          <w:rFonts w:ascii="Century Gothic" w:eastAsia="Times New Roman" w:hAnsi="Century Gothic"/>
          <w:bCs/>
          <w:sz w:val="24"/>
          <w:szCs w:val="24"/>
        </w:rPr>
        <w:t>P</w:t>
      </w:r>
      <w:r w:rsidR="00526132" w:rsidRPr="002E4196">
        <w:rPr>
          <w:rFonts w:ascii="Century Gothic" w:eastAsia="Times New Roman" w:hAnsi="Century Gothic"/>
          <w:bCs/>
          <w:sz w:val="24"/>
          <w:szCs w:val="24"/>
        </w:rPr>
        <w:t xml:space="preserve">olicy </w:t>
      </w:r>
      <w:r w:rsidRPr="002E4196">
        <w:rPr>
          <w:rFonts w:ascii="Century Gothic" w:eastAsia="Times New Roman" w:hAnsi="Century Gothic"/>
          <w:bCs/>
          <w:sz w:val="24"/>
          <w:szCs w:val="24"/>
        </w:rPr>
        <w:t>S</w:t>
      </w:r>
      <w:r w:rsidR="004A2DAD" w:rsidRPr="002E4196">
        <w:rPr>
          <w:rFonts w:ascii="Century Gothic" w:eastAsia="Times New Roman" w:hAnsi="Century Gothic"/>
          <w:bCs/>
          <w:sz w:val="24"/>
          <w:szCs w:val="24"/>
        </w:rPr>
        <w:t>tatement</w:t>
      </w:r>
      <w:r w:rsidRPr="002E4196">
        <w:rPr>
          <w:rFonts w:ascii="Century Gothic" w:eastAsia="Times New Roman" w:hAnsi="Century Gothic"/>
          <w:bCs/>
          <w:sz w:val="24"/>
          <w:szCs w:val="24"/>
        </w:rPr>
        <w:t xml:space="preserve"> will apply in terms of </w:t>
      </w:r>
      <w:r w:rsidR="003D6EA3" w:rsidRPr="002E4196">
        <w:rPr>
          <w:rFonts w:ascii="Century Gothic" w:eastAsia="Times New Roman" w:hAnsi="Century Gothic"/>
          <w:bCs/>
          <w:sz w:val="24"/>
          <w:szCs w:val="24"/>
        </w:rPr>
        <w:t>eligibility.</w:t>
      </w:r>
    </w:p>
    <w:p w14:paraId="7C3ADF93" w14:textId="5498EBBA" w:rsidR="004A2DAD" w:rsidRPr="002E4196" w:rsidRDefault="00175539" w:rsidP="00E35ECD">
      <w:pPr>
        <w:pStyle w:val="ListParagraph"/>
        <w:numPr>
          <w:ilvl w:val="0"/>
          <w:numId w:val="16"/>
        </w:num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Age 18+ - T</w:t>
      </w:r>
      <w:r w:rsidR="004A2DAD" w:rsidRPr="002E4196">
        <w:rPr>
          <w:rFonts w:ascii="Century Gothic" w:eastAsia="Times New Roman" w:hAnsi="Century Gothic"/>
          <w:bCs/>
          <w:sz w:val="24"/>
          <w:szCs w:val="24"/>
        </w:rPr>
        <w:t xml:space="preserve">ransport </w:t>
      </w:r>
      <w:r w:rsidRPr="002E4196">
        <w:rPr>
          <w:rFonts w:ascii="Century Gothic" w:eastAsia="Times New Roman" w:hAnsi="Century Gothic"/>
          <w:bCs/>
          <w:sz w:val="24"/>
          <w:szCs w:val="24"/>
        </w:rPr>
        <w:t>P</w:t>
      </w:r>
      <w:r w:rsidR="004A2DAD" w:rsidRPr="002E4196">
        <w:rPr>
          <w:rFonts w:ascii="Century Gothic" w:eastAsia="Times New Roman" w:hAnsi="Century Gothic"/>
          <w:bCs/>
          <w:sz w:val="24"/>
          <w:szCs w:val="24"/>
        </w:rPr>
        <w:t xml:space="preserve">olicy </w:t>
      </w:r>
      <w:r w:rsidRPr="002E4196">
        <w:rPr>
          <w:rFonts w:ascii="Century Gothic" w:eastAsia="Times New Roman" w:hAnsi="Century Gothic"/>
          <w:bCs/>
          <w:sz w:val="24"/>
          <w:szCs w:val="24"/>
        </w:rPr>
        <w:t>S</w:t>
      </w:r>
      <w:r w:rsidR="004A2DAD" w:rsidRPr="002E4196">
        <w:rPr>
          <w:rFonts w:ascii="Century Gothic" w:eastAsia="Times New Roman" w:hAnsi="Century Gothic"/>
          <w:bCs/>
          <w:sz w:val="24"/>
          <w:szCs w:val="24"/>
        </w:rPr>
        <w:t>tatement</w:t>
      </w:r>
      <w:r w:rsidRPr="002E4196">
        <w:rPr>
          <w:rFonts w:ascii="Century Gothic" w:eastAsia="Times New Roman" w:hAnsi="Century Gothic"/>
          <w:bCs/>
          <w:sz w:val="24"/>
          <w:szCs w:val="24"/>
        </w:rPr>
        <w:t xml:space="preserve"> will apply if </w:t>
      </w:r>
      <w:r w:rsidR="004A2DAD" w:rsidRPr="002E4196">
        <w:rPr>
          <w:rFonts w:ascii="Century Gothic" w:eastAsia="Times New Roman" w:hAnsi="Century Gothic"/>
          <w:bCs/>
          <w:sz w:val="24"/>
          <w:szCs w:val="24"/>
        </w:rPr>
        <w:t>continuing</w:t>
      </w:r>
      <w:r w:rsidRPr="002E4196">
        <w:rPr>
          <w:rFonts w:ascii="Century Gothic" w:eastAsia="Times New Roman" w:hAnsi="Century Gothic"/>
          <w:bCs/>
          <w:sz w:val="24"/>
          <w:szCs w:val="24"/>
        </w:rPr>
        <w:t xml:space="preserve"> a course that they started before their 19th birthday. </w:t>
      </w:r>
      <w:r w:rsidR="004A2DAD" w:rsidRPr="002E4196">
        <w:rPr>
          <w:rFonts w:ascii="Century Gothic" w:eastAsia="Times New Roman" w:hAnsi="Century Gothic"/>
          <w:bCs/>
          <w:sz w:val="24"/>
          <w:szCs w:val="24"/>
        </w:rPr>
        <w:t>But</w:t>
      </w:r>
      <w:r w:rsidRPr="002E4196">
        <w:rPr>
          <w:rFonts w:ascii="Century Gothic" w:eastAsia="Times New Roman" w:hAnsi="Century Gothic"/>
          <w:bCs/>
          <w:sz w:val="24"/>
          <w:szCs w:val="24"/>
        </w:rPr>
        <w:t xml:space="preserve"> parents cannot be compelled to support transport arrangements physically or financially</w:t>
      </w:r>
      <w:r w:rsidR="004A2DAD" w:rsidRPr="002E4196">
        <w:rPr>
          <w:rFonts w:ascii="Century Gothic" w:eastAsia="Times New Roman" w:hAnsi="Century Gothic"/>
          <w:bCs/>
          <w:sz w:val="24"/>
          <w:szCs w:val="24"/>
        </w:rPr>
        <w:t xml:space="preserve"> due to the YP being an adult. </w:t>
      </w:r>
    </w:p>
    <w:p w14:paraId="3D5CB4DA" w14:textId="3A3E84C7" w:rsidR="00175539" w:rsidRPr="002E4196" w:rsidRDefault="00175539" w:rsidP="00665F8D">
      <w:pPr>
        <w:pStyle w:val="ListParagraph"/>
        <w:numPr>
          <w:ilvl w:val="0"/>
          <w:numId w:val="16"/>
        </w:numPr>
        <w:spacing w:line="240" w:lineRule="auto"/>
        <w:jc w:val="both"/>
        <w:rPr>
          <w:rFonts w:ascii="Century Gothic" w:eastAsia="Times New Roman" w:hAnsi="Century Gothic"/>
          <w:bCs/>
          <w:sz w:val="24"/>
          <w:szCs w:val="24"/>
        </w:rPr>
      </w:pPr>
      <w:r w:rsidRPr="002E4196">
        <w:rPr>
          <w:rFonts w:ascii="Century Gothic" w:eastAsia="Times New Roman" w:hAnsi="Century Gothic"/>
          <w:bCs/>
          <w:sz w:val="24"/>
          <w:szCs w:val="24"/>
        </w:rPr>
        <w:t>Age 19+ - ‘Adult</w:t>
      </w:r>
      <w:r w:rsidR="004A2DAD" w:rsidRPr="002E4196">
        <w:rPr>
          <w:rFonts w:ascii="Century Gothic" w:eastAsia="Times New Roman" w:hAnsi="Century Gothic"/>
          <w:bCs/>
          <w:sz w:val="24"/>
          <w:szCs w:val="24"/>
        </w:rPr>
        <w:t xml:space="preserve"> learner</w:t>
      </w:r>
      <w:r w:rsidRPr="002E4196">
        <w:rPr>
          <w:rFonts w:ascii="Century Gothic" w:eastAsia="Times New Roman" w:hAnsi="Century Gothic"/>
          <w:bCs/>
          <w:sz w:val="24"/>
          <w:szCs w:val="24"/>
        </w:rPr>
        <w:t>’ duty will apply if ‘necessary’ and no cost contribution can be requested</w:t>
      </w:r>
      <w:r w:rsidR="004A2DAD" w:rsidRPr="002E4196">
        <w:rPr>
          <w:rFonts w:ascii="Century Gothic" w:eastAsia="Times New Roman" w:hAnsi="Century Gothic"/>
          <w:bCs/>
          <w:sz w:val="24"/>
          <w:szCs w:val="24"/>
        </w:rPr>
        <w:t xml:space="preserve"> as the transport must be </w:t>
      </w:r>
      <w:r w:rsidR="003D6EA3" w:rsidRPr="002E4196">
        <w:rPr>
          <w:rFonts w:ascii="Century Gothic" w:eastAsia="Times New Roman" w:hAnsi="Century Gothic"/>
          <w:bCs/>
          <w:sz w:val="24"/>
          <w:szCs w:val="24"/>
        </w:rPr>
        <w:t>free.</w:t>
      </w:r>
    </w:p>
    <w:p w14:paraId="0FB70A6A" w14:textId="77777777" w:rsidR="00665F8D" w:rsidRPr="002E4196" w:rsidRDefault="00665F8D" w:rsidP="00665F8D">
      <w:pPr>
        <w:spacing w:line="240" w:lineRule="auto"/>
        <w:ind w:left="360"/>
        <w:jc w:val="both"/>
        <w:rPr>
          <w:rFonts w:ascii="Century Gothic" w:eastAsia="Times New Roman" w:hAnsi="Century Gothic"/>
          <w:b/>
          <w:bCs/>
          <w:sz w:val="24"/>
          <w:szCs w:val="24"/>
          <w:lang w:eastAsia="en-US"/>
        </w:rPr>
      </w:pPr>
    </w:p>
    <w:p w14:paraId="42154EF0" w14:textId="3C331B9C" w:rsidR="00665F8D" w:rsidRPr="002E4196" w:rsidRDefault="00665F8D" w:rsidP="00665F8D">
      <w:pPr>
        <w:pStyle w:val="Heading2"/>
        <w:spacing w:before="0" w:after="0" w:line="240" w:lineRule="auto"/>
        <w:rPr>
          <w:rFonts w:ascii="Century Gothic" w:hAnsi="Century Gothic"/>
          <w:b/>
          <w:bCs/>
          <w:sz w:val="24"/>
          <w:szCs w:val="24"/>
          <w:lang w:eastAsia="en-US"/>
        </w:rPr>
      </w:pPr>
      <w:r w:rsidRPr="002E4196">
        <w:rPr>
          <w:rFonts w:ascii="Century Gothic" w:hAnsi="Century Gothic"/>
          <w:b/>
          <w:bCs/>
          <w:sz w:val="24"/>
          <w:szCs w:val="24"/>
          <w:lang w:eastAsia="en-US"/>
        </w:rPr>
        <w:t>What you should do next</w:t>
      </w:r>
    </w:p>
    <w:p w14:paraId="18EE8B1E" w14:textId="6F77A1EC" w:rsidR="00665F8D" w:rsidRPr="002E4196" w:rsidRDefault="00665F8D" w:rsidP="00665F8D">
      <w:pPr>
        <w:pStyle w:val="ListParagraph"/>
        <w:numPr>
          <w:ilvl w:val="0"/>
          <w:numId w:val="16"/>
        </w:numPr>
        <w:spacing w:line="240" w:lineRule="auto"/>
        <w:jc w:val="both"/>
        <w:rPr>
          <w:rFonts w:ascii="Century Gothic" w:eastAsia="Times New Roman" w:hAnsi="Century Gothic"/>
          <w:sz w:val="24"/>
          <w:szCs w:val="24"/>
          <w:lang w:eastAsia="en-US"/>
        </w:rPr>
      </w:pPr>
      <w:r w:rsidRPr="002E4196">
        <w:rPr>
          <w:rFonts w:ascii="Century Gothic" w:eastAsia="Times New Roman" w:hAnsi="Century Gothic"/>
          <w:sz w:val="24"/>
          <w:szCs w:val="24"/>
          <w:lang w:eastAsia="en-US"/>
        </w:rPr>
        <w:t xml:space="preserve">The first place to look, when looking for information about post </w:t>
      </w:r>
      <w:r w:rsidR="00C01091" w:rsidRPr="002E4196">
        <w:rPr>
          <w:rFonts w:ascii="Century Gothic" w:eastAsia="Times New Roman" w:hAnsi="Century Gothic"/>
          <w:sz w:val="24"/>
          <w:szCs w:val="24"/>
          <w:lang w:eastAsia="en-US"/>
        </w:rPr>
        <w:t>sixteen</w:t>
      </w:r>
      <w:r w:rsidRPr="002E4196">
        <w:rPr>
          <w:rFonts w:ascii="Century Gothic" w:eastAsia="Times New Roman" w:hAnsi="Century Gothic"/>
          <w:sz w:val="24"/>
          <w:szCs w:val="24"/>
          <w:lang w:eastAsia="en-US"/>
        </w:rPr>
        <w:t xml:space="preserve"> home to school/college transport arrangements, is the LAs ‘Transport Policy Statement’ on post-</w:t>
      </w:r>
      <w:r w:rsidR="00C01091" w:rsidRPr="002E4196">
        <w:rPr>
          <w:rFonts w:ascii="Century Gothic" w:eastAsia="Times New Roman" w:hAnsi="Century Gothic"/>
          <w:sz w:val="24"/>
          <w:szCs w:val="24"/>
          <w:lang w:eastAsia="en-US"/>
        </w:rPr>
        <w:t>sixteen</w:t>
      </w:r>
      <w:r w:rsidRPr="002E4196">
        <w:rPr>
          <w:rFonts w:ascii="Century Gothic" w:eastAsia="Times New Roman" w:hAnsi="Century Gothic"/>
          <w:sz w:val="24"/>
          <w:szCs w:val="24"/>
          <w:lang w:eastAsia="en-US"/>
        </w:rPr>
        <w:t xml:space="preserve"> transport. This is the policy which will apply whether your YP is classified as a ‘sixth form learner’ or ‘adult learner</w:t>
      </w:r>
      <w:r w:rsidR="00C01091" w:rsidRPr="002E4196">
        <w:rPr>
          <w:rFonts w:ascii="Century Gothic" w:eastAsia="Times New Roman" w:hAnsi="Century Gothic"/>
          <w:sz w:val="24"/>
          <w:szCs w:val="24"/>
          <w:lang w:eastAsia="en-US"/>
        </w:rPr>
        <w:t>.’</w:t>
      </w:r>
      <w:r w:rsidRPr="002E4196">
        <w:rPr>
          <w:rFonts w:ascii="Century Gothic" w:eastAsia="Times New Roman" w:hAnsi="Century Gothic"/>
          <w:sz w:val="24"/>
          <w:szCs w:val="24"/>
          <w:lang w:eastAsia="en-US"/>
        </w:rPr>
        <w:t xml:space="preserve"> This will also tell you how to apply for a transport arrangement. If you are unsure seek advice. </w:t>
      </w:r>
    </w:p>
    <w:p w14:paraId="4682241B" w14:textId="07531237" w:rsidR="00665F8D" w:rsidRPr="002E4196" w:rsidRDefault="00665F8D" w:rsidP="00665F8D">
      <w:pPr>
        <w:pStyle w:val="ListParagraph"/>
        <w:numPr>
          <w:ilvl w:val="0"/>
          <w:numId w:val="16"/>
        </w:numPr>
        <w:spacing w:line="240" w:lineRule="auto"/>
        <w:jc w:val="both"/>
        <w:rPr>
          <w:rFonts w:ascii="Century Gothic" w:eastAsia="Times New Roman" w:hAnsi="Century Gothic"/>
          <w:sz w:val="24"/>
          <w:szCs w:val="24"/>
          <w:lang w:eastAsia="en-US"/>
        </w:rPr>
      </w:pPr>
      <w:r w:rsidRPr="002E4196">
        <w:rPr>
          <w:rFonts w:ascii="Century Gothic" w:eastAsia="Times New Roman" w:hAnsi="Century Gothic"/>
          <w:sz w:val="24"/>
          <w:szCs w:val="24"/>
          <w:lang w:eastAsia="en-US"/>
        </w:rPr>
        <w:t>If you are denied transport assistance, then you may wish to consider appealing. Section 2 of this guide explains the appeal process. Remember, even when a LA is not under a strict duty to make a travel arrangement, they always have discretion to pay for some or all of the cost.</w:t>
      </w:r>
    </w:p>
    <w:p w14:paraId="40DEFB37" w14:textId="455852F5" w:rsidR="007D5278" w:rsidRPr="002E4196" w:rsidRDefault="007D5278" w:rsidP="0072244E">
      <w:pPr>
        <w:rPr>
          <w:rFonts w:ascii="Century Gothic" w:hAnsi="Century Gothic"/>
          <w:sz w:val="24"/>
          <w:szCs w:val="24"/>
        </w:rPr>
      </w:pPr>
    </w:p>
    <w:p w14:paraId="1683D59A" w14:textId="4336FF0B" w:rsidR="006B28A7" w:rsidRPr="002E4196" w:rsidRDefault="006B28A7">
      <w:pPr>
        <w:rPr>
          <w:rFonts w:ascii="Century Gothic" w:hAnsi="Century Gothic"/>
          <w:sz w:val="24"/>
          <w:szCs w:val="24"/>
        </w:rPr>
      </w:pPr>
      <w:r w:rsidRPr="002E4196">
        <w:rPr>
          <w:rFonts w:ascii="Century Gothic" w:hAnsi="Century Gothic"/>
          <w:sz w:val="24"/>
          <w:szCs w:val="24"/>
        </w:rPr>
        <w:br w:type="page"/>
      </w:r>
    </w:p>
    <w:p w14:paraId="677B5664" w14:textId="01AE16A5" w:rsidR="0072244E" w:rsidRPr="002E4196" w:rsidRDefault="0072244E" w:rsidP="0072244E">
      <w:pPr>
        <w:rPr>
          <w:rFonts w:ascii="Century Gothic" w:hAnsi="Century Gothic"/>
          <w:sz w:val="24"/>
          <w:szCs w:val="24"/>
        </w:rPr>
      </w:pPr>
    </w:p>
    <w:p w14:paraId="7650C926" w14:textId="65417EC4" w:rsidR="00E86068" w:rsidRPr="002E4196" w:rsidRDefault="00E86068" w:rsidP="00E86068">
      <w:pPr>
        <w:rPr>
          <w:rFonts w:ascii="Century Gothic" w:hAnsi="Century Gothic"/>
          <w:sz w:val="24"/>
          <w:szCs w:val="24"/>
        </w:rPr>
      </w:pPr>
      <w:r w:rsidRPr="002E4196">
        <w:rPr>
          <w:rFonts w:ascii="Century Gothic" w:eastAsia="Times New Roman" w:hAnsi="Century Gothic"/>
          <w:bCs/>
          <w:noProof/>
          <w:sz w:val="24"/>
          <w:szCs w:val="24"/>
        </w:rPr>
        <w:drawing>
          <wp:inline distT="0" distB="0" distL="0" distR="0" wp14:anchorId="1CA91419" wp14:editId="4D8DBBD7">
            <wp:extent cx="5572125" cy="990600"/>
            <wp:effectExtent l="12700" t="38100" r="3175" b="25400"/>
            <wp:docPr id="17" name="Diagram 17" descr="Section Header Tw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897F394" w14:textId="01630597" w:rsidR="00E86068" w:rsidRPr="002E4196" w:rsidRDefault="00E86068" w:rsidP="00E86068">
      <w:pPr>
        <w:rPr>
          <w:rFonts w:ascii="Century Gothic" w:hAnsi="Century Gothic"/>
          <w:sz w:val="24"/>
          <w:szCs w:val="24"/>
        </w:rPr>
      </w:pPr>
    </w:p>
    <w:p w14:paraId="4EDA3105" w14:textId="36D0053A" w:rsidR="007D5278" w:rsidRPr="002E4196" w:rsidRDefault="007D5278" w:rsidP="00E86068">
      <w:pPr>
        <w:rPr>
          <w:rFonts w:ascii="Century Gothic" w:hAnsi="Century Gothic"/>
          <w:sz w:val="24"/>
          <w:szCs w:val="24"/>
        </w:rPr>
      </w:pPr>
      <w:r w:rsidRPr="002E4196">
        <w:rPr>
          <w:rFonts w:ascii="Century Gothic" w:hAnsi="Century Gothic"/>
          <w:noProof/>
          <w:sz w:val="24"/>
          <w:szCs w:val="24"/>
        </w:rPr>
        <w:drawing>
          <wp:inline distT="0" distB="0" distL="0" distR="0" wp14:anchorId="656540DC" wp14:editId="615706C2">
            <wp:extent cx="5493715" cy="6498402"/>
            <wp:effectExtent l="0" t="0" r="0" b="0"/>
            <wp:docPr id="21" name="Picture 21" descr="Flow chart for appealing a transport d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low chart for appealing a transport decision "/>
                    <pic:cNvPicPr/>
                  </pic:nvPicPr>
                  <pic:blipFill>
                    <a:blip r:embed="rId31"/>
                    <a:stretch>
                      <a:fillRect/>
                    </a:stretch>
                  </pic:blipFill>
                  <pic:spPr>
                    <a:xfrm>
                      <a:off x="0" y="0"/>
                      <a:ext cx="5498678" cy="6504272"/>
                    </a:xfrm>
                    <a:prstGeom prst="rect">
                      <a:avLst/>
                    </a:prstGeom>
                  </pic:spPr>
                </pic:pic>
              </a:graphicData>
            </a:graphic>
          </wp:inline>
        </w:drawing>
      </w:r>
    </w:p>
    <w:p w14:paraId="02FF3006" w14:textId="77777777" w:rsidR="007D5278" w:rsidRPr="002E4196" w:rsidRDefault="007D5278" w:rsidP="00E86068">
      <w:pPr>
        <w:rPr>
          <w:rFonts w:ascii="Century Gothic" w:hAnsi="Century Gothic"/>
          <w:sz w:val="24"/>
          <w:szCs w:val="24"/>
        </w:rPr>
      </w:pPr>
    </w:p>
    <w:p w14:paraId="10FE35D3" w14:textId="77777777" w:rsidR="007D5278" w:rsidRPr="002E4196" w:rsidRDefault="007D5278" w:rsidP="007D5278">
      <w:pPr>
        <w:pStyle w:val="Heading3"/>
        <w:spacing w:before="0" w:after="0" w:line="240" w:lineRule="auto"/>
        <w:jc w:val="both"/>
        <w:rPr>
          <w:rStyle w:val="Strong"/>
          <w:rFonts w:ascii="Century Gothic" w:hAnsi="Century Gothic"/>
          <w:b w:val="0"/>
          <w:color w:val="auto"/>
          <w:sz w:val="24"/>
          <w:szCs w:val="24"/>
        </w:rPr>
      </w:pPr>
    </w:p>
    <w:p w14:paraId="74ED0831" w14:textId="0402E252" w:rsidR="007D5278" w:rsidRPr="002E4196" w:rsidRDefault="007D5278" w:rsidP="007D5278">
      <w:pPr>
        <w:pStyle w:val="Heading3"/>
        <w:spacing w:before="0" w:after="0" w:line="240" w:lineRule="auto"/>
        <w:jc w:val="both"/>
        <w:rPr>
          <w:rStyle w:val="Strong"/>
          <w:rFonts w:ascii="Century Gothic" w:hAnsi="Century Gothic"/>
          <w:bCs w:val="0"/>
          <w:color w:val="auto"/>
          <w:sz w:val="24"/>
          <w:szCs w:val="24"/>
        </w:rPr>
      </w:pPr>
      <w:r w:rsidRPr="002E4196">
        <w:rPr>
          <w:rStyle w:val="Strong"/>
          <w:rFonts w:ascii="Century Gothic" w:hAnsi="Century Gothic"/>
          <w:bCs w:val="0"/>
          <w:color w:val="auto"/>
          <w:sz w:val="24"/>
          <w:szCs w:val="24"/>
        </w:rPr>
        <w:t xml:space="preserve">Children with EHC plans where the LA has named </w:t>
      </w:r>
      <w:r w:rsidR="00C01091" w:rsidRPr="002E4196">
        <w:rPr>
          <w:rStyle w:val="Strong"/>
          <w:rFonts w:ascii="Century Gothic" w:hAnsi="Century Gothic"/>
          <w:bCs w:val="0"/>
          <w:color w:val="auto"/>
          <w:sz w:val="24"/>
          <w:szCs w:val="24"/>
        </w:rPr>
        <w:t>two</w:t>
      </w:r>
      <w:r w:rsidRPr="002E4196">
        <w:rPr>
          <w:rStyle w:val="Strong"/>
          <w:rFonts w:ascii="Century Gothic" w:hAnsi="Century Gothic"/>
          <w:bCs w:val="0"/>
          <w:color w:val="auto"/>
          <w:sz w:val="24"/>
          <w:szCs w:val="24"/>
        </w:rPr>
        <w:t xml:space="preserve"> schools or refers to a ‘nearer suitable school’ in addition to the named school in Section I.</w:t>
      </w:r>
    </w:p>
    <w:p w14:paraId="44603E34" w14:textId="77777777" w:rsidR="007D5278" w:rsidRPr="002E4196" w:rsidRDefault="007D5278" w:rsidP="007D5278">
      <w:pPr>
        <w:rPr>
          <w:rFonts w:ascii="Century Gothic" w:hAnsi="Century Gothic"/>
          <w:sz w:val="24"/>
          <w:szCs w:val="24"/>
        </w:rPr>
      </w:pPr>
    </w:p>
    <w:p w14:paraId="3B3F3B37" w14:textId="77777777" w:rsidR="007D5278" w:rsidRPr="002E4196" w:rsidRDefault="007D5278" w:rsidP="007D5278">
      <w:pPr>
        <w:spacing w:line="240" w:lineRule="auto"/>
        <w:jc w:val="both"/>
        <w:rPr>
          <w:rStyle w:val="Strong"/>
          <w:rFonts w:ascii="Century Gothic" w:hAnsi="Century Gothic"/>
          <w:b w:val="0"/>
          <w:sz w:val="24"/>
          <w:szCs w:val="24"/>
        </w:rPr>
      </w:pPr>
      <w:r w:rsidRPr="002E4196">
        <w:rPr>
          <w:rStyle w:val="Strong"/>
          <w:rFonts w:ascii="Century Gothic" w:hAnsi="Century Gothic"/>
          <w:b w:val="0"/>
          <w:sz w:val="24"/>
          <w:szCs w:val="24"/>
        </w:rPr>
        <w:t>In the above circumstances you will need to appeal the naming of more than your preferred school to the SEND Tribunal. This will only be open to you if you are within your time limit for appealing. It is important to note that the SEND Tribunal is unable to decide whether children are eligible for transport. However, they can decide whether the school of your preference is in fact the nearest suitable school or, if it is not, whether it represents an inefficient use of resources to name it unconditionally in Section I. It is important to seek advice if you are unsure.</w:t>
      </w:r>
    </w:p>
    <w:p w14:paraId="03CF7D28" w14:textId="77777777" w:rsidR="007D5278" w:rsidRPr="002E4196" w:rsidRDefault="007D5278" w:rsidP="007D5278">
      <w:pPr>
        <w:spacing w:line="240" w:lineRule="auto"/>
        <w:jc w:val="both"/>
        <w:rPr>
          <w:rStyle w:val="Strong"/>
          <w:rFonts w:ascii="Century Gothic" w:hAnsi="Century Gothic"/>
          <w:b w:val="0"/>
          <w:sz w:val="24"/>
          <w:szCs w:val="24"/>
        </w:rPr>
      </w:pPr>
    </w:p>
    <w:p w14:paraId="4A0128A5" w14:textId="66E53FB5" w:rsidR="007D5278" w:rsidRPr="002E4196" w:rsidRDefault="007D5278" w:rsidP="007D5278">
      <w:pPr>
        <w:spacing w:line="240" w:lineRule="auto"/>
        <w:jc w:val="both"/>
        <w:rPr>
          <w:rStyle w:val="Strong"/>
          <w:rFonts w:ascii="Century Gothic" w:hAnsi="Century Gothic"/>
          <w:b w:val="0"/>
          <w:sz w:val="24"/>
          <w:szCs w:val="24"/>
        </w:rPr>
      </w:pPr>
      <w:r w:rsidRPr="002E4196">
        <w:rPr>
          <w:rStyle w:val="Strong"/>
          <w:rFonts w:ascii="Century Gothic" w:hAnsi="Century Gothic"/>
          <w:b w:val="0"/>
          <w:sz w:val="24"/>
          <w:szCs w:val="24"/>
        </w:rPr>
        <w:t xml:space="preserve">If your appeal succeeds and there is only your preferred school named in Section I and your child falls under </w:t>
      </w:r>
      <w:r w:rsidR="00C01091" w:rsidRPr="002E4196">
        <w:rPr>
          <w:rStyle w:val="Strong"/>
          <w:rFonts w:ascii="Century Gothic" w:hAnsi="Century Gothic"/>
          <w:b w:val="0"/>
          <w:sz w:val="24"/>
          <w:szCs w:val="24"/>
        </w:rPr>
        <w:t>one</w:t>
      </w:r>
      <w:r w:rsidRPr="002E4196">
        <w:rPr>
          <w:rStyle w:val="Strong"/>
          <w:rFonts w:ascii="Century Gothic" w:hAnsi="Century Gothic"/>
          <w:b w:val="0"/>
          <w:sz w:val="24"/>
          <w:szCs w:val="24"/>
        </w:rPr>
        <w:t xml:space="preserve"> of the </w:t>
      </w:r>
      <w:r w:rsidR="00C01091" w:rsidRPr="002E4196">
        <w:rPr>
          <w:rStyle w:val="Strong"/>
          <w:rFonts w:ascii="Century Gothic" w:hAnsi="Century Gothic"/>
          <w:b w:val="0"/>
          <w:sz w:val="24"/>
          <w:szCs w:val="24"/>
        </w:rPr>
        <w:t>four</w:t>
      </w:r>
      <w:r w:rsidRPr="002E4196">
        <w:rPr>
          <w:rStyle w:val="Strong"/>
          <w:rFonts w:ascii="Century Gothic" w:hAnsi="Century Gothic"/>
          <w:b w:val="0"/>
          <w:sz w:val="24"/>
          <w:szCs w:val="24"/>
        </w:rPr>
        <w:t xml:space="preserve"> categories of eligibility, they will be entitled to home to school transport. </w:t>
      </w:r>
    </w:p>
    <w:p w14:paraId="298115DD" w14:textId="77777777" w:rsidR="007D5278" w:rsidRPr="002E4196" w:rsidRDefault="007D5278" w:rsidP="007D5278">
      <w:pPr>
        <w:spacing w:line="240" w:lineRule="auto"/>
        <w:jc w:val="both"/>
        <w:rPr>
          <w:rStyle w:val="Strong"/>
          <w:rFonts w:ascii="Century Gothic" w:hAnsi="Century Gothic"/>
          <w:bCs w:val="0"/>
          <w:sz w:val="24"/>
          <w:szCs w:val="24"/>
        </w:rPr>
      </w:pPr>
    </w:p>
    <w:p w14:paraId="5830838B" w14:textId="77777777" w:rsidR="007D5278" w:rsidRPr="002E4196" w:rsidRDefault="007D5278" w:rsidP="007D5278">
      <w:pPr>
        <w:pStyle w:val="Heading2"/>
        <w:spacing w:before="0" w:after="0" w:line="240" w:lineRule="auto"/>
        <w:rPr>
          <w:rStyle w:val="Strong"/>
          <w:rFonts w:ascii="Century Gothic" w:hAnsi="Century Gothic"/>
          <w:bCs w:val="0"/>
          <w:sz w:val="24"/>
          <w:szCs w:val="24"/>
        </w:rPr>
      </w:pPr>
      <w:r w:rsidRPr="002E4196">
        <w:rPr>
          <w:rStyle w:val="Strong"/>
          <w:rFonts w:ascii="Century Gothic" w:hAnsi="Century Gothic"/>
          <w:bCs w:val="0"/>
          <w:sz w:val="24"/>
          <w:szCs w:val="24"/>
        </w:rPr>
        <w:t>Local appeals</w:t>
      </w:r>
    </w:p>
    <w:p w14:paraId="5833578B" w14:textId="77777777" w:rsidR="007D5278" w:rsidRPr="002E4196" w:rsidRDefault="007D5278" w:rsidP="007D5278">
      <w:pPr>
        <w:spacing w:line="240" w:lineRule="auto"/>
        <w:jc w:val="both"/>
        <w:rPr>
          <w:rStyle w:val="Strong"/>
          <w:rFonts w:ascii="Century Gothic" w:hAnsi="Century Gothic"/>
          <w:b w:val="0"/>
          <w:sz w:val="24"/>
          <w:szCs w:val="24"/>
        </w:rPr>
      </w:pPr>
      <w:r w:rsidRPr="002E4196">
        <w:rPr>
          <w:rStyle w:val="Strong"/>
          <w:rFonts w:ascii="Century Gothic" w:hAnsi="Century Gothic"/>
          <w:b w:val="0"/>
          <w:sz w:val="24"/>
          <w:szCs w:val="24"/>
        </w:rPr>
        <w:t xml:space="preserve">The statutory guidance on transport recommends that LAs follow the appeals procedure set out in Annex 2 of the guidance. </w:t>
      </w:r>
    </w:p>
    <w:p w14:paraId="44B2467D" w14:textId="77777777" w:rsidR="007D5278" w:rsidRPr="002E4196" w:rsidRDefault="007D5278" w:rsidP="007D5278">
      <w:pPr>
        <w:spacing w:line="240" w:lineRule="auto"/>
        <w:jc w:val="both"/>
        <w:rPr>
          <w:rStyle w:val="Strong"/>
          <w:rFonts w:ascii="Century Gothic" w:hAnsi="Century Gothic"/>
          <w:b w:val="0"/>
          <w:sz w:val="24"/>
          <w:szCs w:val="24"/>
        </w:rPr>
      </w:pPr>
    </w:p>
    <w:p w14:paraId="0646FED5" w14:textId="77777777" w:rsidR="007D5278" w:rsidRPr="002E4196" w:rsidRDefault="007D5278" w:rsidP="007D5278">
      <w:pPr>
        <w:pStyle w:val="NoSpacing"/>
        <w:jc w:val="both"/>
        <w:rPr>
          <w:rFonts w:ascii="Century Gothic" w:hAnsi="Century Gothic"/>
          <w:bCs/>
          <w:sz w:val="24"/>
          <w:szCs w:val="24"/>
        </w:rPr>
      </w:pPr>
      <w:r w:rsidRPr="002E4196">
        <w:rPr>
          <w:rFonts w:ascii="Century Gothic" w:hAnsi="Century Gothic"/>
          <w:bCs/>
          <w:sz w:val="24"/>
          <w:szCs w:val="24"/>
        </w:rPr>
        <w:t>The appeals process should be on the LA’s website and the guidance suggests it should set out a clear and transparent two stage process (with paper copies available on request) for parents who wish to challenge a decision about:</w:t>
      </w:r>
    </w:p>
    <w:p w14:paraId="6CAAE78D" w14:textId="50A34B8A" w:rsidR="007D5278" w:rsidRPr="002E4196" w:rsidRDefault="007D5278" w:rsidP="007D5278">
      <w:pPr>
        <w:pStyle w:val="NoSpacing"/>
        <w:numPr>
          <w:ilvl w:val="0"/>
          <w:numId w:val="17"/>
        </w:numPr>
        <w:jc w:val="both"/>
        <w:rPr>
          <w:rFonts w:ascii="Century Gothic" w:hAnsi="Century Gothic"/>
          <w:bCs/>
          <w:sz w:val="24"/>
          <w:szCs w:val="24"/>
        </w:rPr>
      </w:pPr>
      <w:r w:rsidRPr="002E4196">
        <w:rPr>
          <w:rFonts w:ascii="Century Gothic" w:hAnsi="Century Gothic"/>
          <w:bCs/>
          <w:sz w:val="24"/>
          <w:szCs w:val="24"/>
        </w:rPr>
        <w:t xml:space="preserve">The transport arrangements </w:t>
      </w:r>
      <w:r w:rsidR="003D6EA3" w:rsidRPr="002E4196">
        <w:rPr>
          <w:rFonts w:ascii="Century Gothic" w:hAnsi="Century Gothic"/>
          <w:bCs/>
          <w:sz w:val="24"/>
          <w:szCs w:val="24"/>
        </w:rPr>
        <w:t>offered.</w:t>
      </w:r>
    </w:p>
    <w:p w14:paraId="7381F292" w14:textId="77777777" w:rsidR="007D5278" w:rsidRPr="002E4196" w:rsidRDefault="007D5278" w:rsidP="007D5278">
      <w:pPr>
        <w:pStyle w:val="NoSpacing"/>
        <w:numPr>
          <w:ilvl w:val="0"/>
          <w:numId w:val="17"/>
        </w:numPr>
        <w:jc w:val="both"/>
        <w:rPr>
          <w:rFonts w:ascii="Century Gothic" w:hAnsi="Century Gothic"/>
          <w:bCs/>
          <w:sz w:val="24"/>
          <w:szCs w:val="24"/>
        </w:rPr>
      </w:pPr>
      <w:r w:rsidRPr="002E4196">
        <w:rPr>
          <w:rFonts w:ascii="Century Gothic" w:hAnsi="Century Gothic"/>
          <w:bCs/>
          <w:sz w:val="24"/>
          <w:szCs w:val="24"/>
        </w:rPr>
        <w:t xml:space="preserve">Their child’s eligibility </w:t>
      </w:r>
    </w:p>
    <w:p w14:paraId="5B43D009" w14:textId="77777777" w:rsidR="007D5278" w:rsidRPr="002E4196" w:rsidRDefault="007D5278" w:rsidP="007D5278">
      <w:pPr>
        <w:pStyle w:val="NoSpacing"/>
        <w:numPr>
          <w:ilvl w:val="0"/>
          <w:numId w:val="17"/>
        </w:numPr>
        <w:jc w:val="both"/>
        <w:rPr>
          <w:rFonts w:ascii="Century Gothic" w:hAnsi="Century Gothic"/>
          <w:bCs/>
          <w:sz w:val="24"/>
          <w:szCs w:val="24"/>
        </w:rPr>
      </w:pPr>
      <w:r w:rsidRPr="002E4196">
        <w:rPr>
          <w:rFonts w:ascii="Century Gothic" w:hAnsi="Century Gothic"/>
          <w:bCs/>
          <w:sz w:val="24"/>
          <w:szCs w:val="24"/>
        </w:rPr>
        <w:t>The distance measurement in relation to statutory walking distances</w:t>
      </w:r>
    </w:p>
    <w:p w14:paraId="5390D2FE" w14:textId="77777777" w:rsidR="007D5278" w:rsidRPr="002E4196" w:rsidRDefault="007D5278" w:rsidP="007D5278">
      <w:pPr>
        <w:pStyle w:val="NoSpacing"/>
        <w:numPr>
          <w:ilvl w:val="0"/>
          <w:numId w:val="17"/>
        </w:numPr>
        <w:jc w:val="both"/>
        <w:rPr>
          <w:rStyle w:val="Strong"/>
          <w:rFonts w:ascii="Century Gothic" w:hAnsi="Century Gothic"/>
          <w:b w:val="0"/>
          <w:sz w:val="24"/>
          <w:szCs w:val="24"/>
        </w:rPr>
      </w:pPr>
      <w:r w:rsidRPr="002E4196">
        <w:rPr>
          <w:rFonts w:ascii="Century Gothic" w:hAnsi="Century Gothic"/>
          <w:bCs/>
          <w:sz w:val="24"/>
          <w:szCs w:val="24"/>
        </w:rPr>
        <w:t>The safety of the route.</w:t>
      </w:r>
    </w:p>
    <w:p w14:paraId="75FB3F6C" w14:textId="77777777" w:rsidR="007D5278" w:rsidRPr="002E4196" w:rsidRDefault="007D5278" w:rsidP="007D5278">
      <w:pPr>
        <w:spacing w:line="240" w:lineRule="auto"/>
        <w:jc w:val="both"/>
        <w:rPr>
          <w:rStyle w:val="Strong"/>
          <w:rFonts w:ascii="Century Gothic" w:hAnsi="Century Gothic"/>
          <w:sz w:val="24"/>
          <w:szCs w:val="24"/>
        </w:rPr>
      </w:pPr>
    </w:p>
    <w:p w14:paraId="42BD1AAE" w14:textId="77777777" w:rsidR="007D5278" w:rsidRPr="002E4196" w:rsidRDefault="007D5278" w:rsidP="007D5278">
      <w:pPr>
        <w:pStyle w:val="Heading2"/>
        <w:spacing w:before="0" w:after="0" w:line="240" w:lineRule="auto"/>
        <w:rPr>
          <w:rFonts w:ascii="Century Gothic" w:hAnsi="Century Gothic"/>
          <w:sz w:val="24"/>
          <w:szCs w:val="24"/>
        </w:rPr>
      </w:pPr>
      <w:r w:rsidRPr="002E4196">
        <w:rPr>
          <w:rFonts w:ascii="Century Gothic" w:hAnsi="Century Gothic"/>
          <w:b/>
          <w:bCs/>
          <w:sz w:val="24"/>
          <w:szCs w:val="24"/>
        </w:rPr>
        <w:t>Stage 1 – Appeal of the original decision</w:t>
      </w:r>
    </w:p>
    <w:p w14:paraId="6BB55635" w14:textId="77777777"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 xml:space="preserve">The Delivery Co-ordinator will consider the appeal. </w:t>
      </w:r>
    </w:p>
    <w:p w14:paraId="26B916A8" w14:textId="77777777"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The Appeals Form is available from:</w:t>
      </w:r>
    </w:p>
    <w:p w14:paraId="25A6F7FC" w14:textId="7BBE5EEC" w:rsidR="007D5278" w:rsidRPr="002E4196" w:rsidRDefault="00F9434D" w:rsidP="007D5278">
      <w:pPr>
        <w:pStyle w:val="ListParagraph"/>
        <w:numPr>
          <w:ilvl w:val="0"/>
          <w:numId w:val="18"/>
        </w:numPr>
        <w:spacing w:line="240" w:lineRule="auto"/>
        <w:jc w:val="both"/>
        <w:rPr>
          <w:rFonts w:ascii="Century Gothic" w:eastAsia="Open Sans" w:hAnsi="Century Gothic"/>
          <w:bCs/>
          <w:sz w:val="24"/>
          <w:szCs w:val="24"/>
        </w:rPr>
      </w:pPr>
      <w:r>
        <w:rPr>
          <w:rFonts w:ascii="Century Gothic" w:eastAsia="Open Sans" w:hAnsi="Century Gothic"/>
          <w:bCs/>
          <w:sz w:val="24"/>
          <w:szCs w:val="24"/>
        </w:rPr>
        <w:t>Manchester</w:t>
      </w:r>
      <w:r w:rsidR="007D5278" w:rsidRPr="002E4196">
        <w:rPr>
          <w:rFonts w:ascii="Century Gothic" w:eastAsia="Open Sans" w:hAnsi="Century Gothic"/>
          <w:bCs/>
          <w:sz w:val="24"/>
          <w:szCs w:val="24"/>
        </w:rPr>
        <w:t xml:space="preserve"> Council’s Customer Service Centre 0161 219 6400 (note calls are taken by environment on call on behalf of the transport team)</w:t>
      </w:r>
    </w:p>
    <w:p w14:paraId="118446EE" w14:textId="77777777" w:rsidR="007D5278" w:rsidRPr="002E4196" w:rsidRDefault="007D5278" w:rsidP="007D5278">
      <w:pPr>
        <w:pStyle w:val="ListParagraph"/>
        <w:numPr>
          <w:ilvl w:val="0"/>
          <w:numId w:val="18"/>
        </w:num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By writing to Home to School Transport Team, Access and Sufficiency, Directorate for Children’s Services, Manchester City Council, PO Box 532, Town Hall Extension, Manchester, M60 2LA.</w:t>
      </w:r>
    </w:p>
    <w:p w14:paraId="1AA1DDC6" w14:textId="77777777" w:rsidR="007D5278" w:rsidRPr="002E4196" w:rsidRDefault="007D5278" w:rsidP="007D5278">
      <w:pPr>
        <w:pStyle w:val="ListParagraph"/>
        <w:numPr>
          <w:ilvl w:val="0"/>
          <w:numId w:val="18"/>
        </w:num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 xml:space="preserve">Email to: </w:t>
      </w:r>
      <w:hyperlink r:id="rId32" w:history="1">
        <w:r w:rsidRPr="002E4196">
          <w:rPr>
            <w:rStyle w:val="Hyperlink"/>
            <w:rFonts w:ascii="Century Gothic" w:eastAsia="Open Sans" w:hAnsi="Century Gothic"/>
            <w:bCs/>
            <w:sz w:val="24"/>
            <w:szCs w:val="24"/>
          </w:rPr>
          <w:t>hometoschool@manchester.gov.uk</w:t>
        </w:r>
      </w:hyperlink>
      <w:r w:rsidRPr="002E4196">
        <w:rPr>
          <w:rFonts w:ascii="Century Gothic" w:eastAsia="Open Sans" w:hAnsi="Century Gothic"/>
          <w:bCs/>
          <w:sz w:val="24"/>
          <w:szCs w:val="24"/>
        </w:rPr>
        <w:t xml:space="preserve"> </w:t>
      </w:r>
    </w:p>
    <w:p w14:paraId="4EC5A914" w14:textId="77777777" w:rsidR="007D5278" w:rsidRPr="002E4196" w:rsidRDefault="007D5278" w:rsidP="007D5278">
      <w:pPr>
        <w:spacing w:line="240" w:lineRule="auto"/>
        <w:jc w:val="both"/>
        <w:rPr>
          <w:rFonts w:ascii="Century Gothic" w:eastAsia="Open Sans" w:hAnsi="Century Gothic"/>
          <w:bCs/>
          <w:sz w:val="24"/>
          <w:szCs w:val="24"/>
        </w:rPr>
      </w:pPr>
    </w:p>
    <w:p w14:paraId="0FF44E4B" w14:textId="77777777"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The parent/carer/YP will receive confirmation the appeal is being considered. Further evidence may be requested to support the appeal and consultation with caseworkers and professional bodies may be required.</w:t>
      </w:r>
    </w:p>
    <w:p w14:paraId="2A6C478C" w14:textId="77777777" w:rsidR="007D5278" w:rsidRPr="002E4196" w:rsidRDefault="007D5278" w:rsidP="007D5278">
      <w:pPr>
        <w:spacing w:line="240" w:lineRule="auto"/>
        <w:jc w:val="both"/>
        <w:rPr>
          <w:rFonts w:ascii="Century Gothic" w:eastAsia="Open Sans" w:hAnsi="Century Gothic"/>
          <w:bCs/>
          <w:sz w:val="24"/>
          <w:szCs w:val="24"/>
        </w:rPr>
      </w:pPr>
    </w:p>
    <w:p w14:paraId="17019776" w14:textId="6334AA5D" w:rsidR="007D5278" w:rsidRPr="002E4196" w:rsidRDefault="007D5278" w:rsidP="007D5278">
      <w:pPr>
        <w:spacing w:line="240" w:lineRule="auto"/>
        <w:rPr>
          <w:rFonts w:ascii="Century Gothic" w:eastAsia="Open Sans" w:hAnsi="Century Gothic"/>
          <w:bCs/>
          <w:sz w:val="24"/>
          <w:szCs w:val="24"/>
        </w:rPr>
      </w:pPr>
      <w:r w:rsidRPr="002E4196">
        <w:rPr>
          <w:rFonts w:ascii="Century Gothic" w:eastAsia="Open Sans" w:hAnsi="Century Gothic"/>
          <w:bCs/>
          <w:sz w:val="24"/>
          <w:szCs w:val="24"/>
        </w:rPr>
        <w:t xml:space="preserve">A decision and notification will be made within </w:t>
      </w:r>
      <w:r w:rsidR="00C01091" w:rsidRPr="002E4196">
        <w:rPr>
          <w:rFonts w:ascii="Century Gothic" w:eastAsia="Open Sans" w:hAnsi="Century Gothic"/>
          <w:bCs/>
          <w:sz w:val="24"/>
          <w:szCs w:val="24"/>
        </w:rPr>
        <w:t>twenty</w:t>
      </w:r>
      <w:r w:rsidRPr="002E4196">
        <w:rPr>
          <w:rFonts w:ascii="Century Gothic" w:eastAsia="Open Sans" w:hAnsi="Century Gothic"/>
          <w:bCs/>
          <w:sz w:val="24"/>
          <w:szCs w:val="24"/>
        </w:rPr>
        <w:t xml:space="preserve"> working days from receipt of the appeals form.</w:t>
      </w:r>
    </w:p>
    <w:p w14:paraId="331C35ED" w14:textId="77777777" w:rsidR="007D5278" w:rsidRPr="002E4196" w:rsidRDefault="007D5278" w:rsidP="007D5278">
      <w:pPr>
        <w:spacing w:line="240" w:lineRule="auto"/>
        <w:rPr>
          <w:rFonts w:ascii="Century Gothic" w:eastAsia="Open Sans" w:hAnsi="Century Gothic"/>
          <w:bCs/>
          <w:sz w:val="24"/>
          <w:szCs w:val="24"/>
        </w:rPr>
      </w:pPr>
    </w:p>
    <w:p w14:paraId="5C4D9771" w14:textId="77777777"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lastRenderedPageBreak/>
        <w:t>The notification will include the nature of the decision reached, how the appeal was conducted and information about other agencies and departments that were consulted as part of the appeal process. An overview will be given of the factors that were considered, the rationale for the decision reached and information of how to proceed to Stage 2.</w:t>
      </w:r>
    </w:p>
    <w:p w14:paraId="27B7BBCB" w14:textId="77777777" w:rsidR="007D5278" w:rsidRPr="002E4196" w:rsidRDefault="007D5278" w:rsidP="007D5278">
      <w:pPr>
        <w:spacing w:line="240" w:lineRule="auto"/>
        <w:jc w:val="both"/>
        <w:rPr>
          <w:rFonts w:ascii="Century Gothic" w:eastAsia="Open Sans" w:hAnsi="Century Gothic"/>
          <w:bCs/>
          <w:sz w:val="24"/>
          <w:szCs w:val="24"/>
        </w:rPr>
      </w:pPr>
    </w:p>
    <w:p w14:paraId="4EAC2A3F" w14:textId="64604A01"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 xml:space="preserve">If the parent/carer/young person remains dissatisfied with the outcome, they should notify the Council in writing </w:t>
      </w:r>
      <w:r w:rsidRPr="00F9434D">
        <w:rPr>
          <w:rFonts w:ascii="Century Gothic" w:eastAsia="Open Sans" w:hAnsi="Century Gothic"/>
          <w:b/>
          <w:sz w:val="24"/>
          <w:szCs w:val="24"/>
        </w:rPr>
        <w:t xml:space="preserve">within </w:t>
      </w:r>
      <w:r w:rsidR="00C01091" w:rsidRPr="00F9434D">
        <w:rPr>
          <w:rFonts w:ascii="Century Gothic" w:eastAsia="Open Sans" w:hAnsi="Century Gothic"/>
          <w:b/>
          <w:sz w:val="24"/>
          <w:szCs w:val="24"/>
        </w:rPr>
        <w:t>twenty</w:t>
      </w:r>
      <w:r w:rsidRPr="00F9434D">
        <w:rPr>
          <w:rFonts w:ascii="Century Gothic" w:eastAsia="Open Sans" w:hAnsi="Century Gothic"/>
          <w:b/>
          <w:sz w:val="24"/>
          <w:szCs w:val="24"/>
        </w:rPr>
        <w:t xml:space="preserve"> working days</w:t>
      </w:r>
      <w:r w:rsidRPr="002E4196">
        <w:rPr>
          <w:rFonts w:ascii="Century Gothic" w:eastAsia="Open Sans" w:hAnsi="Century Gothic"/>
          <w:bCs/>
          <w:sz w:val="24"/>
          <w:szCs w:val="24"/>
        </w:rPr>
        <w:t xml:space="preserve"> of receiving the appeal decision. If the parent/carer wishes the matter to be considered further, the parent/carer/young person should request the matter proceeds to Appeal to Stage 2.</w:t>
      </w:r>
    </w:p>
    <w:p w14:paraId="3DDD8203" w14:textId="77777777" w:rsidR="007D5278" w:rsidRPr="002E4196" w:rsidRDefault="007D5278" w:rsidP="007D5278">
      <w:pPr>
        <w:spacing w:line="240" w:lineRule="auto"/>
        <w:jc w:val="both"/>
        <w:rPr>
          <w:rFonts w:ascii="Century Gothic" w:eastAsia="Open Sans" w:hAnsi="Century Gothic"/>
          <w:bCs/>
          <w:sz w:val="24"/>
          <w:szCs w:val="24"/>
        </w:rPr>
      </w:pPr>
    </w:p>
    <w:p w14:paraId="75D17FBC" w14:textId="77777777" w:rsidR="007D5278" w:rsidRPr="002E4196" w:rsidRDefault="007D5278" w:rsidP="007D5278">
      <w:pPr>
        <w:pStyle w:val="Heading2"/>
        <w:spacing w:before="0" w:after="0" w:line="240" w:lineRule="auto"/>
        <w:jc w:val="both"/>
        <w:rPr>
          <w:rFonts w:ascii="Century Gothic" w:hAnsi="Century Gothic"/>
          <w:b/>
          <w:bCs/>
          <w:sz w:val="24"/>
          <w:szCs w:val="24"/>
        </w:rPr>
      </w:pPr>
      <w:r w:rsidRPr="002E4196">
        <w:rPr>
          <w:rFonts w:ascii="Century Gothic" w:hAnsi="Century Gothic"/>
          <w:b/>
          <w:bCs/>
          <w:sz w:val="24"/>
          <w:szCs w:val="24"/>
        </w:rPr>
        <w:t>Appeal Stage 2</w:t>
      </w:r>
    </w:p>
    <w:p w14:paraId="011E368D" w14:textId="77777777"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The appeal will be heard independently from the Travel Co-ordination Unit by a minimum of two Reviewing Officers who are independent from the Travel Co-ordination Unit.</w:t>
      </w:r>
    </w:p>
    <w:p w14:paraId="7F1F7E62" w14:textId="77777777" w:rsidR="007D5278" w:rsidRPr="002E4196" w:rsidRDefault="007D5278" w:rsidP="007D5278">
      <w:pPr>
        <w:spacing w:line="240" w:lineRule="auto"/>
        <w:jc w:val="both"/>
        <w:rPr>
          <w:rFonts w:ascii="Century Gothic" w:eastAsia="Open Sans" w:hAnsi="Century Gothic"/>
          <w:bCs/>
          <w:sz w:val="24"/>
          <w:szCs w:val="24"/>
        </w:rPr>
      </w:pPr>
    </w:p>
    <w:p w14:paraId="76407A86" w14:textId="6E2D449B"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 xml:space="preserve">A Stage Two appeal will consider the evidence gathered and the reasons for the decision being made at Stage 1. A decision will be made within </w:t>
      </w:r>
      <w:r w:rsidR="00C01091" w:rsidRPr="002E4196">
        <w:rPr>
          <w:rFonts w:ascii="Century Gothic" w:eastAsia="Open Sans" w:hAnsi="Century Gothic"/>
          <w:bCs/>
          <w:sz w:val="24"/>
          <w:szCs w:val="24"/>
        </w:rPr>
        <w:t>forty</w:t>
      </w:r>
      <w:r w:rsidRPr="002E4196">
        <w:rPr>
          <w:rFonts w:ascii="Century Gothic" w:eastAsia="Open Sans" w:hAnsi="Century Gothic"/>
          <w:bCs/>
          <w:sz w:val="24"/>
          <w:szCs w:val="24"/>
        </w:rPr>
        <w:t xml:space="preserve"> working days.</w:t>
      </w:r>
    </w:p>
    <w:p w14:paraId="22A954E7" w14:textId="77777777" w:rsidR="007D5278" w:rsidRPr="002E4196" w:rsidRDefault="007D5278" w:rsidP="007D5278">
      <w:pPr>
        <w:spacing w:line="240" w:lineRule="auto"/>
        <w:jc w:val="both"/>
        <w:rPr>
          <w:rFonts w:ascii="Century Gothic" w:eastAsia="Open Sans" w:hAnsi="Century Gothic"/>
          <w:bCs/>
          <w:sz w:val="24"/>
          <w:szCs w:val="24"/>
        </w:rPr>
      </w:pPr>
    </w:p>
    <w:p w14:paraId="552ADCE3" w14:textId="1F559BCB"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 xml:space="preserve">The parent/carer/YP will be notified </w:t>
      </w:r>
      <w:r w:rsidR="00C01091" w:rsidRPr="002E4196">
        <w:rPr>
          <w:rFonts w:ascii="Century Gothic" w:eastAsia="Open Sans" w:hAnsi="Century Gothic"/>
          <w:bCs/>
          <w:sz w:val="24"/>
          <w:szCs w:val="24"/>
        </w:rPr>
        <w:t>five</w:t>
      </w:r>
      <w:r w:rsidRPr="002E4196">
        <w:rPr>
          <w:rFonts w:ascii="Century Gothic" w:eastAsia="Open Sans" w:hAnsi="Century Gothic"/>
          <w:bCs/>
          <w:sz w:val="24"/>
          <w:szCs w:val="24"/>
        </w:rPr>
        <w:t xml:space="preserve"> working days after the decision for the Stage 2 appeal. In some cases, a meeting with the parent/carer/YP may be necessary.</w:t>
      </w:r>
    </w:p>
    <w:p w14:paraId="6868C86E" w14:textId="77777777" w:rsidR="007D5278" w:rsidRPr="002E4196" w:rsidRDefault="007D5278" w:rsidP="007D5278">
      <w:pPr>
        <w:spacing w:line="240" w:lineRule="auto"/>
        <w:jc w:val="both"/>
        <w:rPr>
          <w:rFonts w:ascii="Century Gothic" w:eastAsia="Open Sans" w:hAnsi="Century Gothic"/>
          <w:bCs/>
          <w:sz w:val="24"/>
          <w:szCs w:val="24"/>
        </w:rPr>
      </w:pPr>
    </w:p>
    <w:p w14:paraId="16DE073E" w14:textId="77777777"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The notification to the parent/carer/YP will include the nature of the decision reached, how the appeal was conducted, information about other agencies/departments that were consulted as part of the appeal process and what factors were considered and the rationale for the decision reached. A Stage 2 decision is final. The statutory guidance recommends LAs make it clear that there is a right of complaint to the Local Government and Social Care Ombudsman (“LGSCO”) in the Stage 2 refusal letter.</w:t>
      </w:r>
    </w:p>
    <w:p w14:paraId="5EC8A2D9" w14:textId="77777777" w:rsidR="007D5278" w:rsidRPr="002E4196" w:rsidRDefault="007D5278" w:rsidP="007D5278">
      <w:pPr>
        <w:spacing w:line="240" w:lineRule="auto"/>
        <w:jc w:val="both"/>
        <w:rPr>
          <w:rFonts w:ascii="Century Gothic" w:eastAsia="Open Sans" w:hAnsi="Century Gothic"/>
          <w:bCs/>
          <w:sz w:val="24"/>
          <w:szCs w:val="24"/>
        </w:rPr>
      </w:pPr>
    </w:p>
    <w:p w14:paraId="521C4A0E" w14:textId="77777777" w:rsidR="007D5278" w:rsidRPr="002E4196" w:rsidRDefault="007D5278" w:rsidP="007D5278">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A complaint to the LGSCO can be made by the parent/carer/YP only if there has been a failure to comply with the procedural rules or there has been maladministration of the policy. The following flowchart is outlined in the statutory guidance:</w:t>
      </w:r>
    </w:p>
    <w:p w14:paraId="2251D228" w14:textId="77777777" w:rsidR="007D5278" w:rsidRPr="002E4196" w:rsidRDefault="007D5278" w:rsidP="007D5278">
      <w:pPr>
        <w:spacing w:line="240" w:lineRule="auto"/>
        <w:jc w:val="both"/>
        <w:rPr>
          <w:rFonts w:ascii="Century Gothic" w:eastAsia="Open Sans" w:hAnsi="Century Gothic"/>
          <w:bCs/>
          <w:sz w:val="24"/>
          <w:szCs w:val="24"/>
        </w:rPr>
      </w:pPr>
    </w:p>
    <w:p w14:paraId="37F7FE8E" w14:textId="77777777" w:rsidR="007D5278" w:rsidRPr="002E4196" w:rsidRDefault="007D5278" w:rsidP="007D5278">
      <w:pPr>
        <w:spacing w:line="240" w:lineRule="auto"/>
        <w:jc w:val="both"/>
        <w:rPr>
          <w:rFonts w:ascii="Century Gothic" w:eastAsia="Open Sans" w:hAnsi="Century Gothic"/>
          <w:bCs/>
          <w:sz w:val="24"/>
          <w:szCs w:val="24"/>
        </w:rPr>
      </w:pPr>
    </w:p>
    <w:p w14:paraId="3FED6600" w14:textId="77777777" w:rsidR="007D5278" w:rsidRPr="002E4196" w:rsidRDefault="007D5278" w:rsidP="007D5278">
      <w:pPr>
        <w:spacing w:line="240" w:lineRule="auto"/>
        <w:jc w:val="both"/>
        <w:rPr>
          <w:rFonts w:ascii="Century Gothic" w:eastAsia="Open Sans" w:hAnsi="Century Gothic"/>
          <w:bCs/>
          <w:sz w:val="24"/>
          <w:szCs w:val="24"/>
        </w:rPr>
      </w:pPr>
    </w:p>
    <w:p w14:paraId="7778EB6F" w14:textId="116EF4BB" w:rsidR="007D5278" w:rsidRPr="002E4196" w:rsidRDefault="007D5278" w:rsidP="00E86068">
      <w:pPr>
        <w:rPr>
          <w:rFonts w:ascii="Century Gothic" w:hAnsi="Century Gothic"/>
          <w:sz w:val="24"/>
          <w:szCs w:val="24"/>
        </w:rPr>
      </w:pPr>
    </w:p>
    <w:p w14:paraId="68AF5E88" w14:textId="2ACA74E1" w:rsidR="007D5278" w:rsidRPr="002E4196" w:rsidRDefault="007D5278" w:rsidP="00E86068">
      <w:pPr>
        <w:rPr>
          <w:rFonts w:ascii="Century Gothic" w:hAnsi="Century Gothic"/>
          <w:sz w:val="24"/>
          <w:szCs w:val="24"/>
        </w:rPr>
      </w:pPr>
    </w:p>
    <w:p w14:paraId="33F29DAD" w14:textId="7D97C9B0" w:rsidR="007D5278" w:rsidRPr="002E4196" w:rsidRDefault="007D5278" w:rsidP="00E86068">
      <w:pPr>
        <w:rPr>
          <w:rFonts w:ascii="Century Gothic" w:hAnsi="Century Gothic"/>
          <w:sz w:val="24"/>
          <w:szCs w:val="24"/>
        </w:rPr>
      </w:pPr>
    </w:p>
    <w:p w14:paraId="43216EF5" w14:textId="74AA76F5" w:rsidR="007D5278" w:rsidRPr="002E4196" w:rsidRDefault="007D5278" w:rsidP="00E86068">
      <w:pPr>
        <w:rPr>
          <w:rFonts w:ascii="Century Gothic" w:hAnsi="Century Gothic"/>
          <w:sz w:val="24"/>
          <w:szCs w:val="24"/>
        </w:rPr>
      </w:pPr>
    </w:p>
    <w:p w14:paraId="4AA2798F" w14:textId="561E33CC" w:rsidR="007D5278" w:rsidRPr="002E4196" w:rsidRDefault="007D5278" w:rsidP="00E86068">
      <w:pPr>
        <w:rPr>
          <w:rFonts w:ascii="Century Gothic" w:hAnsi="Century Gothic"/>
          <w:sz w:val="24"/>
          <w:szCs w:val="24"/>
        </w:rPr>
      </w:pPr>
    </w:p>
    <w:p w14:paraId="775B373D" w14:textId="77777777" w:rsidR="007D5278" w:rsidRPr="002E4196" w:rsidRDefault="007D5278" w:rsidP="00E86068">
      <w:pPr>
        <w:rPr>
          <w:rFonts w:ascii="Century Gothic" w:hAnsi="Century Gothic"/>
          <w:sz w:val="24"/>
          <w:szCs w:val="24"/>
        </w:rPr>
      </w:pPr>
    </w:p>
    <w:p w14:paraId="0C174E98" w14:textId="66F90DA2" w:rsidR="00B72BF8" w:rsidRPr="002E4196" w:rsidRDefault="00E545B1" w:rsidP="00EC73EA">
      <w:pPr>
        <w:spacing w:line="240" w:lineRule="auto"/>
        <w:jc w:val="both"/>
        <w:rPr>
          <w:rFonts w:ascii="Century Gothic" w:eastAsia="Open Sans" w:hAnsi="Century Gothic"/>
          <w:bCs/>
          <w:sz w:val="24"/>
          <w:szCs w:val="24"/>
        </w:rPr>
      </w:pPr>
      <w:r w:rsidRPr="002E4196">
        <w:rPr>
          <w:rFonts w:ascii="Century Gothic" w:eastAsia="Open Sans" w:hAnsi="Century Gothic"/>
          <w:bCs/>
          <w:noProof/>
          <w:sz w:val="24"/>
          <w:szCs w:val="24"/>
        </w:rPr>
        <w:lastRenderedPageBreak/>
        <w:drawing>
          <wp:inline distT="0" distB="0" distL="0" distR="0" wp14:anchorId="1409ACBE" wp14:editId="7ADBF27E">
            <wp:extent cx="5826628" cy="6648450"/>
            <wp:effectExtent l="0" t="0" r="3175" b="0"/>
            <wp:docPr id="44" name="Picture 44" descr="Diagram showing the process for making a complaint to the Local Government and Social Care Ombudsman (LGS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iagram showing the process for making a complaint to the Local Government and Social Care Ombudsman (LGSCO)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26628" cy="6648450"/>
                    </a:xfrm>
                    <a:prstGeom prst="rect">
                      <a:avLst/>
                    </a:prstGeom>
                    <a:noFill/>
                  </pic:spPr>
                </pic:pic>
              </a:graphicData>
            </a:graphic>
          </wp:inline>
        </w:drawing>
      </w:r>
    </w:p>
    <w:p w14:paraId="7B8CF8C8" w14:textId="6A31174D" w:rsidR="00BA41A1" w:rsidRPr="002E4196" w:rsidRDefault="00BA41A1" w:rsidP="00EC73EA">
      <w:pPr>
        <w:spacing w:line="240" w:lineRule="auto"/>
        <w:jc w:val="both"/>
        <w:rPr>
          <w:rFonts w:ascii="Century Gothic" w:eastAsia="Open Sans" w:hAnsi="Century Gothic"/>
          <w:bCs/>
          <w:sz w:val="24"/>
          <w:szCs w:val="24"/>
        </w:rPr>
      </w:pPr>
    </w:p>
    <w:p w14:paraId="7857CE8B" w14:textId="5B9BA813" w:rsidR="00BA41A1" w:rsidRPr="002E4196" w:rsidRDefault="00BA41A1" w:rsidP="00EC73EA">
      <w:pPr>
        <w:spacing w:line="240" w:lineRule="auto"/>
        <w:jc w:val="both"/>
        <w:rPr>
          <w:rFonts w:ascii="Century Gothic" w:eastAsia="Open Sans" w:hAnsi="Century Gothic"/>
          <w:bCs/>
          <w:sz w:val="24"/>
          <w:szCs w:val="24"/>
        </w:rPr>
      </w:pPr>
    </w:p>
    <w:p w14:paraId="7D8BCB39" w14:textId="7700403E" w:rsidR="00BA41A1" w:rsidRPr="002E4196" w:rsidRDefault="00BA41A1" w:rsidP="00EC73EA">
      <w:pPr>
        <w:spacing w:line="240" w:lineRule="auto"/>
        <w:jc w:val="both"/>
        <w:rPr>
          <w:rFonts w:ascii="Century Gothic" w:eastAsia="Open Sans" w:hAnsi="Century Gothic"/>
          <w:bCs/>
          <w:sz w:val="24"/>
          <w:szCs w:val="24"/>
        </w:rPr>
      </w:pPr>
    </w:p>
    <w:p w14:paraId="5FAD7226" w14:textId="1C00FDBD" w:rsidR="00BA41A1" w:rsidRPr="002E4196" w:rsidRDefault="00BA41A1" w:rsidP="00EC73EA">
      <w:pPr>
        <w:spacing w:line="240" w:lineRule="auto"/>
        <w:jc w:val="both"/>
        <w:rPr>
          <w:rFonts w:ascii="Century Gothic" w:eastAsia="Open Sans" w:hAnsi="Century Gothic"/>
          <w:bCs/>
          <w:sz w:val="24"/>
          <w:szCs w:val="24"/>
        </w:rPr>
      </w:pPr>
    </w:p>
    <w:p w14:paraId="6D12FEA5" w14:textId="77777777" w:rsidR="00BA41A1" w:rsidRPr="002E4196" w:rsidRDefault="00BA41A1" w:rsidP="00EC73EA">
      <w:pPr>
        <w:spacing w:line="240" w:lineRule="auto"/>
        <w:jc w:val="both"/>
        <w:rPr>
          <w:rFonts w:ascii="Century Gothic" w:eastAsia="Open Sans" w:hAnsi="Century Gothic"/>
          <w:bCs/>
          <w:sz w:val="24"/>
          <w:szCs w:val="24"/>
        </w:rPr>
      </w:pPr>
    </w:p>
    <w:p w14:paraId="2F41C187" w14:textId="3FCD6D58" w:rsidR="00B72BF8" w:rsidRPr="002E4196" w:rsidRDefault="00E86068" w:rsidP="00EC73EA">
      <w:pPr>
        <w:spacing w:line="240" w:lineRule="auto"/>
        <w:jc w:val="both"/>
        <w:rPr>
          <w:rFonts w:ascii="Century Gothic" w:eastAsia="Open Sans" w:hAnsi="Century Gothic"/>
          <w:bCs/>
          <w:sz w:val="24"/>
          <w:szCs w:val="24"/>
        </w:rPr>
      </w:pPr>
      <w:r w:rsidRPr="002E4196">
        <w:rPr>
          <w:rFonts w:ascii="Century Gothic" w:eastAsia="Times New Roman" w:hAnsi="Century Gothic" w:cs="Times New Roman"/>
          <w:bCs/>
          <w:noProof/>
          <w:sz w:val="24"/>
          <w:szCs w:val="24"/>
          <w:lang w:eastAsia="en-US"/>
        </w:rPr>
        <w:lastRenderedPageBreak/>
        <w:drawing>
          <wp:inline distT="0" distB="0" distL="0" distR="0" wp14:anchorId="46E89B51" wp14:editId="7D7229FF">
            <wp:extent cx="5572125" cy="990600"/>
            <wp:effectExtent l="12700" t="38100" r="3175" b="25400"/>
            <wp:docPr id="16" name="Diagram 16" descr="Section Header thre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5966DC7" w14:textId="0F5D97AC" w:rsidR="000A580E" w:rsidRPr="002E4196" w:rsidRDefault="000A580E" w:rsidP="00EC73EA">
      <w:pPr>
        <w:spacing w:line="240" w:lineRule="auto"/>
        <w:jc w:val="both"/>
        <w:rPr>
          <w:rFonts w:ascii="Century Gothic" w:eastAsia="Open Sans" w:hAnsi="Century Gothic"/>
          <w:bCs/>
          <w:sz w:val="24"/>
          <w:szCs w:val="24"/>
        </w:rPr>
      </w:pPr>
    </w:p>
    <w:p w14:paraId="3FC60091" w14:textId="4CB71286" w:rsidR="000A580E" w:rsidRPr="002E4196" w:rsidRDefault="00292B92" w:rsidP="00E545B1">
      <w:pPr>
        <w:pStyle w:val="Heading2"/>
        <w:spacing w:before="0" w:after="0" w:line="240" w:lineRule="auto"/>
        <w:rPr>
          <w:rFonts w:ascii="Century Gothic" w:hAnsi="Century Gothic"/>
          <w:bCs/>
          <w:sz w:val="24"/>
          <w:szCs w:val="24"/>
        </w:rPr>
      </w:pPr>
      <w:r w:rsidRPr="002E4196">
        <w:rPr>
          <w:rStyle w:val="Strong"/>
          <w:rFonts w:ascii="Century Gothic" w:hAnsi="Century Gothic"/>
          <w:bCs w:val="0"/>
          <w:sz w:val="24"/>
          <w:szCs w:val="24"/>
        </w:rPr>
        <w:t>SEND</w:t>
      </w:r>
      <w:r w:rsidR="00903834" w:rsidRPr="002E4196">
        <w:rPr>
          <w:rStyle w:val="Strong"/>
          <w:rFonts w:ascii="Century Gothic" w:hAnsi="Century Gothic"/>
          <w:bCs w:val="0"/>
          <w:sz w:val="24"/>
          <w:szCs w:val="24"/>
        </w:rPr>
        <w:t>IAS</w:t>
      </w:r>
      <w:r w:rsidRPr="002E4196">
        <w:rPr>
          <w:rStyle w:val="Strong"/>
          <w:rFonts w:ascii="Century Gothic" w:hAnsi="Century Gothic"/>
          <w:bCs w:val="0"/>
          <w:sz w:val="24"/>
          <w:szCs w:val="24"/>
        </w:rPr>
        <w:t>S</w:t>
      </w:r>
      <w:r w:rsidR="00903834" w:rsidRPr="002E4196">
        <w:rPr>
          <w:rStyle w:val="Strong"/>
          <w:rFonts w:ascii="Century Gothic" w:hAnsi="Century Gothic"/>
          <w:bCs w:val="0"/>
          <w:sz w:val="24"/>
          <w:szCs w:val="24"/>
        </w:rPr>
        <w:t xml:space="preserve"> </w:t>
      </w:r>
      <w:r w:rsidR="00002F2E" w:rsidRPr="002E4196">
        <w:rPr>
          <w:rStyle w:val="Strong"/>
          <w:rFonts w:ascii="Century Gothic" w:hAnsi="Century Gothic"/>
          <w:bCs w:val="0"/>
          <w:sz w:val="24"/>
          <w:szCs w:val="24"/>
        </w:rPr>
        <w:t xml:space="preserve">Case study </w:t>
      </w:r>
      <w:r w:rsidR="00903834" w:rsidRPr="002E4196">
        <w:rPr>
          <w:rStyle w:val="Strong"/>
          <w:rFonts w:ascii="Century Gothic" w:hAnsi="Century Gothic"/>
          <w:bCs w:val="0"/>
          <w:sz w:val="24"/>
          <w:szCs w:val="24"/>
        </w:rPr>
        <w:t>–</w:t>
      </w:r>
      <w:r w:rsidR="00002F2E" w:rsidRPr="002E4196">
        <w:rPr>
          <w:rStyle w:val="Strong"/>
          <w:rFonts w:ascii="Century Gothic" w:hAnsi="Century Gothic"/>
          <w:bCs w:val="0"/>
          <w:sz w:val="24"/>
          <w:szCs w:val="24"/>
        </w:rPr>
        <w:t xml:space="preserve"> </w:t>
      </w:r>
      <w:r w:rsidR="00903834" w:rsidRPr="002E4196">
        <w:rPr>
          <w:rStyle w:val="Strong"/>
          <w:rFonts w:ascii="Century Gothic" w:hAnsi="Century Gothic"/>
          <w:bCs w:val="0"/>
          <w:sz w:val="24"/>
          <w:szCs w:val="24"/>
        </w:rPr>
        <w:t xml:space="preserve">an </w:t>
      </w:r>
      <w:r w:rsidR="00002F2E" w:rsidRPr="002E4196">
        <w:rPr>
          <w:rStyle w:val="Strong"/>
          <w:rFonts w:ascii="Century Gothic" w:hAnsi="Century Gothic"/>
          <w:bCs w:val="0"/>
          <w:sz w:val="24"/>
          <w:szCs w:val="24"/>
        </w:rPr>
        <w:t>e</w:t>
      </w:r>
      <w:r w:rsidR="000A580E" w:rsidRPr="002E4196">
        <w:rPr>
          <w:rStyle w:val="Strong"/>
          <w:rFonts w:ascii="Century Gothic" w:hAnsi="Century Gothic"/>
          <w:bCs w:val="0"/>
          <w:sz w:val="24"/>
          <w:szCs w:val="24"/>
        </w:rPr>
        <w:t xml:space="preserve">xample of </w:t>
      </w:r>
      <w:r w:rsidR="00903834" w:rsidRPr="002E4196">
        <w:rPr>
          <w:rStyle w:val="Strong"/>
          <w:rFonts w:ascii="Century Gothic" w:hAnsi="Century Gothic"/>
          <w:bCs w:val="0"/>
          <w:sz w:val="24"/>
          <w:szCs w:val="24"/>
        </w:rPr>
        <w:t xml:space="preserve">a </w:t>
      </w:r>
      <w:r w:rsidR="000A580E" w:rsidRPr="002E4196">
        <w:rPr>
          <w:rStyle w:val="Strong"/>
          <w:rFonts w:ascii="Century Gothic" w:hAnsi="Century Gothic"/>
          <w:bCs w:val="0"/>
          <w:sz w:val="24"/>
          <w:szCs w:val="24"/>
        </w:rPr>
        <w:t>challenge</w:t>
      </w:r>
    </w:p>
    <w:p w14:paraId="60CEEBD1" w14:textId="489F3E4C" w:rsidR="00002F2E" w:rsidRPr="002E4196" w:rsidRDefault="00002F2E" w:rsidP="00EC73EA">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Thomas</w:t>
      </w:r>
      <w:r w:rsidR="00E545B1" w:rsidRPr="002E4196">
        <w:rPr>
          <w:rFonts w:ascii="Century Gothic" w:eastAsia="Open Sans" w:hAnsi="Century Gothic"/>
          <w:bCs/>
          <w:sz w:val="24"/>
          <w:szCs w:val="24"/>
        </w:rPr>
        <w:t>:</w:t>
      </w:r>
      <w:r w:rsidRPr="002E4196">
        <w:rPr>
          <w:rFonts w:ascii="Century Gothic" w:eastAsia="Open Sans" w:hAnsi="Century Gothic"/>
          <w:bCs/>
          <w:sz w:val="24"/>
          <w:szCs w:val="24"/>
        </w:rPr>
        <w:t xml:space="preserve"> </w:t>
      </w:r>
    </w:p>
    <w:p w14:paraId="2E8DB95E" w14:textId="703A8E6D" w:rsidR="00002F2E" w:rsidRPr="002E4196" w:rsidRDefault="00002F2E" w:rsidP="00E545B1">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 xml:space="preserve">Challenge to a </w:t>
      </w:r>
      <w:r w:rsidR="00721247" w:rsidRPr="002E4196">
        <w:rPr>
          <w:rFonts w:ascii="Century Gothic" w:eastAsia="Open Sans" w:hAnsi="Century Gothic"/>
          <w:bCs/>
          <w:sz w:val="24"/>
          <w:szCs w:val="24"/>
        </w:rPr>
        <w:t>h</w:t>
      </w:r>
      <w:r w:rsidRPr="002E4196">
        <w:rPr>
          <w:rFonts w:ascii="Century Gothic" w:eastAsia="Open Sans" w:hAnsi="Century Gothic"/>
          <w:bCs/>
          <w:sz w:val="24"/>
          <w:szCs w:val="24"/>
        </w:rPr>
        <w:t xml:space="preserve">ome to </w:t>
      </w:r>
      <w:r w:rsidR="00721247" w:rsidRPr="002E4196">
        <w:rPr>
          <w:rFonts w:ascii="Century Gothic" w:eastAsia="Open Sans" w:hAnsi="Century Gothic"/>
          <w:bCs/>
          <w:sz w:val="24"/>
          <w:szCs w:val="24"/>
        </w:rPr>
        <w:t>s</w:t>
      </w:r>
      <w:r w:rsidRPr="002E4196">
        <w:rPr>
          <w:rFonts w:ascii="Century Gothic" w:eastAsia="Open Sans" w:hAnsi="Century Gothic"/>
          <w:bCs/>
          <w:sz w:val="24"/>
          <w:szCs w:val="24"/>
        </w:rPr>
        <w:t xml:space="preserve">chool </w:t>
      </w:r>
      <w:r w:rsidR="00721247" w:rsidRPr="002E4196">
        <w:rPr>
          <w:rFonts w:ascii="Century Gothic" w:eastAsia="Open Sans" w:hAnsi="Century Gothic"/>
          <w:bCs/>
          <w:sz w:val="24"/>
          <w:szCs w:val="24"/>
        </w:rPr>
        <w:t>t</w:t>
      </w:r>
      <w:r w:rsidRPr="002E4196">
        <w:rPr>
          <w:rFonts w:ascii="Century Gothic" w:eastAsia="Open Sans" w:hAnsi="Century Gothic"/>
          <w:bCs/>
          <w:sz w:val="24"/>
          <w:szCs w:val="24"/>
        </w:rPr>
        <w:t>ransport decision made by the L</w:t>
      </w:r>
      <w:r w:rsidR="00721247" w:rsidRPr="002E4196">
        <w:rPr>
          <w:rFonts w:ascii="Century Gothic" w:eastAsia="Open Sans" w:hAnsi="Century Gothic"/>
          <w:bCs/>
          <w:sz w:val="24"/>
          <w:szCs w:val="24"/>
        </w:rPr>
        <w:t>A</w:t>
      </w:r>
      <w:r w:rsidRPr="002E4196">
        <w:rPr>
          <w:rFonts w:ascii="Century Gothic" w:eastAsia="Open Sans" w:hAnsi="Century Gothic"/>
          <w:bCs/>
          <w:sz w:val="24"/>
          <w:szCs w:val="24"/>
        </w:rPr>
        <w:t xml:space="preserve"> for a school age child with an EHC</w:t>
      </w:r>
      <w:r w:rsidR="00721247" w:rsidRPr="002E4196">
        <w:rPr>
          <w:rFonts w:ascii="Century Gothic" w:eastAsia="Open Sans" w:hAnsi="Century Gothic"/>
          <w:bCs/>
          <w:sz w:val="24"/>
          <w:szCs w:val="24"/>
        </w:rPr>
        <w:t xml:space="preserve"> plan</w:t>
      </w:r>
      <w:r w:rsidRPr="002E4196">
        <w:rPr>
          <w:rFonts w:ascii="Century Gothic" w:eastAsia="Open Sans" w:hAnsi="Century Gothic"/>
          <w:bCs/>
          <w:sz w:val="24"/>
          <w:szCs w:val="24"/>
        </w:rPr>
        <w:t xml:space="preserve">. </w:t>
      </w:r>
    </w:p>
    <w:p w14:paraId="1176D806" w14:textId="174A0B5D" w:rsidR="00BA41A1" w:rsidRPr="002E4196" w:rsidRDefault="00BA41A1" w:rsidP="00E545B1">
      <w:pPr>
        <w:spacing w:line="240" w:lineRule="auto"/>
        <w:jc w:val="both"/>
        <w:rPr>
          <w:rFonts w:ascii="Century Gothic" w:eastAsia="Open Sans" w:hAnsi="Century Gothic"/>
          <w:bCs/>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9631"/>
      </w:tblGrid>
      <w:tr w:rsidR="00BA41A1" w:rsidRPr="002E4196" w14:paraId="3CFD562B" w14:textId="77777777" w:rsidTr="00B007E7">
        <w:tc>
          <w:tcPr>
            <w:tcW w:w="9631" w:type="dxa"/>
            <w:shd w:val="clear" w:color="auto" w:fill="EAF1DD" w:themeFill="accent3" w:themeFillTint="33"/>
          </w:tcPr>
          <w:p w14:paraId="775E1403" w14:textId="14DE2B3F"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Consent has been obtained from the Parent and parental advocate (Briony) in this case and names have been changed to ensure </w:t>
            </w:r>
            <w:r w:rsidR="003D6EA3" w:rsidRPr="002E4196">
              <w:rPr>
                <w:rFonts w:ascii="Century Gothic" w:eastAsia="Open Sans" w:hAnsi="Century Gothic"/>
                <w:bCs/>
                <w:sz w:val="24"/>
                <w:szCs w:val="24"/>
              </w:rPr>
              <w:t xml:space="preserve">anonymity. </w:t>
            </w:r>
          </w:p>
          <w:p w14:paraId="6F32A169" w14:textId="6F8F64B4"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Background: Thomas has an EHC plan and is at a mainstream high school which for the purpose of the case study shall be referred to as Tawa high school. The only setting written in section I (placement) was Tawa high school. In preparing the plan the LA had consulted with other schools, but none were found to be </w:t>
            </w:r>
            <w:r w:rsidR="00C01091" w:rsidRPr="002E4196">
              <w:rPr>
                <w:rFonts w:ascii="Century Gothic" w:eastAsia="Open Sans" w:hAnsi="Century Gothic"/>
                <w:bCs/>
                <w:sz w:val="24"/>
                <w:szCs w:val="24"/>
              </w:rPr>
              <w:t>suitable,</w:t>
            </w:r>
            <w:r w:rsidRPr="002E4196">
              <w:rPr>
                <w:rFonts w:ascii="Century Gothic" w:eastAsia="Open Sans" w:hAnsi="Century Gothic"/>
                <w:bCs/>
                <w:sz w:val="24"/>
                <w:szCs w:val="24"/>
              </w:rPr>
              <w:t xml:space="preserve"> and the LA therefore named parental preference Tawa High School.</w:t>
            </w:r>
          </w:p>
          <w:p w14:paraId="04672FC3" w14:textId="77777777" w:rsidR="00BA41A1" w:rsidRPr="002E4196" w:rsidRDefault="00BA41A1" w:rsidP="00BA41A1">
            <w:pPr>
              <w:jc w:val="both"/>
              <w:rPr>
                <w:rFonts w:ascii="Century Gothic" w:eastAsia="Open Sans" w:hAnsi="Century Gothic"/>
                <w:bCs/>
                <w:sz w:val="24"/>
                <w:szCs w:val="24"/>
              </w:rPr>
            </w:pPr>
          </w:p>
          <w:p w14:paraId="059FEDA3"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Briony applied for transport and arrangements were made for Thomas in the form of a bus. This was later changed to fund a taxi to / from school. This arrangement worked well until the LA started to use a different taxi firm – there were several late arrivals and cancellations. </w:t>
            </w:r>
          </w:p>
          <w:p w14:paraId="636C369E" w14:textId="77777777" w:rsidR="00BA41A1" w:rsidRPr="002E4196" w:rsidRDefault="00BA41A1" w:rsidP="00BA41A1">
            <w:pPr>
              <w:jc w:val="both"/>
              <w:rPr>
                <w:rFonts w:ascii="Century Gothic" w:eastAsia="Open Sans" w:hAnsi="Century Gothic"/>
                <w:bCs/>
                <w:sz w:val="24"/>
                <w:szCs w:val="24"/>
              </w:rPr>
            </w:pPr>
          </w:p>
          <w:p w14:paraId="49783246" w14:textId="44EFB5F5"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Briony complained to the LA and requested that the original taxi firm be used. The LA reviewed the transport and decided to stop it entirely. When Briony queried this decision, the LA responded that as the school named in the EHC plan was parental preference, Thomas was not eligible for transport under section 4.1 of the LA policy, therefore it had been withdrawn.</w:t>
            </w:r>
          </w:p>
          <w:p w14:paraId="6C58E21C" w14:textId="77777777" w:rsidR="00BA41A1" w:rsidRPr="002E4196" w:rsidRDefault="00BA41A1" w:rsidP="00BA41A1">
            <w:pPr>
              <w:jc w:val="both"/>
              <w:rPr>
                <w:rFonts w:ascii="Century Gothic" w:eastAsia="Open Sans" w:hAnsi="Century Gothic"/>
                <w:bCs/>
                <w:sz w:val="24"/>
                <w:szCs w:val="24"/>
              </w:rPr>
            </w:pPr>
          </w:p>
          <w:p w14:paraId="28E73D17" w14:textId="77777777" w:rsidR="00BA41A1" w:rsidRPr="002E4196" w:rsidRDefault="00BA41A1" w:rsidP="00BA41A1">
            <w:pPr>
              <w:jc w:val="both"/>
              <w:rPr>
                <w:rFonts w:ascii="Century Gothic" w:eastAsia="Open Sans" w:hAnsi="Century Gothic"/>
                <w:b/>
                <w:sz w:val="24"/>
                <w:szCs w:val="24"/>
              </w:rPr>
            </w:pPr>
            <w:r w:rsidRPr="002E4196">
              <w:rPr>
                <w:rFonts w:ascii="Century Gothic" w:eastAsia="Open Sans" w:hAnsi="Century Gothic"/>
                <w:b/>
                <w:sz w:val="24"/>
                <w:szCs w:val="24"/>
              </w:rPr>
              <w:t>Part 4.1 of the Travel Policy - Parental preference for a school</w:t>
            </w:r>
          </w:p>
          <w:p w14:paraId="4A1F6B01"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Whilst parents/carers have the right to express a preference for which school they wish their child to attend, a child and young person who attends a school which is further away than the nearest suitable qualifying school with places available, will not be eligible for travel support, except in exceptional circumstances, even if the distance from home to the school they attend is more than the qualifying walking distance.</w:t>
            </w:r>
          </w:p>
          <w:p w14:paraId="3258E26D" w14:textId="77777777" w:rsidR="00BA41A1" w:rsidRPr="002E4196" w:rsidRDefault="00BA41A1" w:rsidP="00BA41A1">
            <w:pPr>
              <w:jc w:val="both"/>
              <w:rPr>
                <w:rFonts w:ascii="Century Gothic" w:eastAsia="Open Sans" w:hAnsi="Century Gothic"/>
                <w:bCs/>
                <w:sz w:val="24"/>
                <w:szCs w:val="24"/>
              </w:rPr>
            </w:pPr>
          </w:p>
          <w:p w14:paraId="16F33A01"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Any travelling arrangements or expenses will be the responsibility of parents/carers if there is a nearer suitable qualifying school. It is the parents’/carers’ responsibility to ensure their child gets to and from school safely and they should consider the practicalities of choosing a school that is not within the qualifying walking distance.</w:t>
            </w:r>
          </w:p>
          <w:p w14:paraId="0C04FA01" w14:textId="77777777" w:rsidR="00BA41A1" w:rsidRPr="002E4196" w:rsidRDefault="00BA41A1" w:rsidP="00BA41A1">
            <w:pPr>
              <w:jc w:val="both"/>
              <w:rPr>
                <w:rFonts w:ascii="Century Gothic" w:eastAsia="Open Sans" w:hAnsi="Century Gothic"/>
                <w:bCs/>
                <w:sz w:val="24"/>
                <w:szCs w:val="24"/>
              </w:rPr>
            </w:pPr>
          </w:p>
          <w:p w14:paraId="35F7B056" w14:textId="77777777" w:rsidR="00BA41A1" w:rsidRPr="002E4196" w:rsidRDefault="00BA41A1" w:rsidP="00BA41A1">
            <w:pPr>
              <w:jc w:val="both"/>
              <w:rPr>
                <w:rFonts w:ascii="Century Gothic" w:eastAsia="Open Sans" w:hAnsi="Century Gothic"/>
                <w:bCs/>
                <w:sz w:val="24"/>
                <w:szCs w:val="24"/>
              </w:rPr>
            </w:pPr>
          </w:p>
          <w:p w14:paraId="7A34A104"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lastRenderedPageBreak/>
              <w:t>Support Given: SENDIASS discussed the law and guidance around Section 508B and 35 B of the Education act 1996.</w:t>
            </w:r>
          </w:p>
          <w:p w14:paraId="5012051F" w14:textId="77777777" w:rsidR="00BA41A1" w:rsidRPr="002E4196" w:rsidRDefault="00BA41A1" w:rsidP="00BA41A1">
            <w:pPr>
              <w:jc w:val="both"/>
              <w:rPr>
                <w:rFonts w:ascii="Century Gothic" w:eastAsia="Open Sans" w:hAnsi="Century Gothic"/>
                <w:bCs/>
                <w:sz w:val="24"/>
                <w:szCs w:val="24"/>
              </w:rPr>
            </w:pPr>
          </w:p>
          <w:p w14:paraId="5E5B5B0A"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Section I of the plan named Tawa High School only – another suitable qualifying school had not been identified or referred to in Section I.</w:t>
            </w:r>
          </w:p>
          <w:p w14:paraId="71C0743C" w14:textId="77777777" w:rsidR="00BA41A1" w:rsidRPr="002E4196" w:rsidRDefault="00BA41A1" w:rsidP="00BA41A1">
            <w:pPr>
              <w:jc w:val="both"/>
              <w:rPr>
                <w:rFonts w:ascii="Century Gothic" w:eastAsia="Open Sans" w:hAnsi="Century Gothic"/>
                <w:bCs/>
                <w:sz w:val="24"/>
                <w:szCs w:val="24"/>
              </w:rPr>
            </w:pPr>
          </w:p>
          <w:p w14:paraId="7F380752"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If the LA had entered Tawa High School into section I and named another suitable school (a decision which the parent could challenge at the SEND Tribunal) then this may be different but only </w:t>
            </w:r>
            <w:proofErr w:type="gramStart"/>
            <w:r w:rsidRPr="002E4196">
              <w:rPr>
                <w:rFonts w:ascii="Century Gothic" w:eastAsia="Open Sans" w:hAnsi="Century Gothic"/>
                <w:bCs/>
                <w:sz w:val="24"/>
                <w:szCs w:val="24"/>
              </w:rPr>
              <w:t>if  the</w:t>
            </w:r>
            <w:proofErr w:type="gramEnd"/>
            <w:r w:rsidRPr="002E4196">
              <w:rPr>
                <w:rFonts w:ascii="Century Gothic" w:eastAsia="Open Sans" w:hAnsi="Century Gothic"/>
                <w:bCs/>
                <w:sz w:val="24"/>
                <w:szCs w:val="24"/>
              </w:rPr>
              <w:t xml:space="preserve"> total cost of the parent’s choice of school compared to the LA’s choice of school (including transport) is so significant as to represent an inefficient use of resources. It is in these circumstances that the LA can name two schools, with the condition the parents provide transport to their choice of school. This is set out in the case law: S and another v Dudley Metropolitan Borough Council [2012] EWCA </w:t>
            </w:r>
            <w:proofErr w:type="spellStart"/>
            <w:r w:rsidRPr="002E4196">
              <w:rPr>
                <w:rFonts w:ascii="Century Gothic" w:eastAsia="Open Sans" w:hAnsi="Century Gothic"/>
                <w:bCs/>
                <w:sz w:val="24"/>
                <w:szCs w:val="24"/>
              </w:rPr>
              <w:t>Civ</w:t>
            </w:r>
            <w:proofErr w:type="spellEnd"/>
            <w:r w:rsidRPr="002E4196">
              <w:rPr>
                <w:rFonts w:ascii="Century Gothic" w:eastAsia="Open Sans" w:hAnsi="Century Gothic"/>
                <w:bCs/>
                <w:sz w:val="24"/>
                <w:szCs w:val="24"/>
              </w:rPr>
              <w:t xml:space="preserve"> 346)</w:t>
            </w:r>
          </w:p>
          <w:p w14:paraId="237DD9CA" w14:textId="77777777" w:rsidR="00BA41A1" w:rsidRPr="002E4196" w:rsidRDefault="00BA41A1" w:rsidP="00BA41A1">
            <w:pPr>
              <w:jc w:val="both"/>
              <w:rPr>
                <w:rFonts w:ascii="Century Gothic" w:eastAsia="Open Sans" w:hAnsi="Century Gothic"/>
                <w:bCs/>
                <w:sz w:val="24"/>
                <w:szCs w:val="24"/>
              </w:rPr>
            </w:pPr>
          </w:p>
          <w:p w14:paraId="2E18DDBF" w14:textId="77777777" w:rsidR="00BA41A1" w:rsidRPr="002E4196" w:rsidRDefault="00BA41A1" w:rsidP="00BA41A1">
            <w:pPr>
              <w:jc w:val="both"/>
              <w:rPr>
                <w:rFonts w:ascii="Century Gothic" w:eastAsia="Open Sans" w:hAnsi="Century Gothic"/>
                <w:bCs/>
                <w:sz w:val="24"/>
                <w:szCs w:val="24"/>
              </w:rPr>
            </w:pPr>
          </w:p>
          <w:p w14:paraId="0AFFA72E"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Briony was aware of her right to make a stage 1 appeal against the LAs decision and set out her reasons for her appeal – excerpt below:</w:t>
            </w:r>
          </w:p>
          <w:p w14:paraId="0CBD4B6F"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‘I refer you to the Education Act 1996 and Special Educational Needs and Disability Code of Practice (0-25 years), 2015. Thomas is eligible for transport to school in accordance with section 444(5), section 508B and schedule 35B of the Education Act 1996 for the following reasons:</w:t>
            </w:r>
          </w:p>
          <w:p w14:paraId="55038BE2" w14:textId="77777777"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He has special education needs and SEN diagnosis (omitted for anonymity) </w:t>
            </w:r>
          </w:p>
          <w:p w14:paraId="041A3D8A" w14:textId="6672D652"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He is of compulsory </w:t>
            </w:r>
            <w:r w:rsidR="003D6EA3" w:rsidRPr="002E4196">
              <w:rPr>
                <w:rFonts w:ascii="Century Gothic" w:eastAsia="Open Sans" w:hAnsi="Century Gothic"/>
                <w:bCs/>
                <w:sz w:val="24"/>
                <w:szCs w:val="24"/>
              </w:rPr>
              <w:t>school.</w:t>
            </w:r>
            <w:r w:rsidRPr="002E4196">
              <w:rPr>
                <w:rFonts w:ascii="Century Gothic" w:eastAsia="Open Sans" w:hAnsi="Century Gothic"/>
                <w:bCs/>
                <w:sz w:val="24"/>
                <w:szCs w:val="24"/>
              </w:rPr>
              <w:t xml:space="preserve"> </w:t>
            </w:r>
          </w:p>
          <w:p w14:paraId="7DB781D7" w14:textId="1CAE9CE3"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He attends a school beyond the statutory walking </w:t>
            </w:r>
            <w:r w:rsidR="003D6EA3" w:rsidRPr="002E4196">
              <w:rPr>
                <w:rFonts w:ascii="Century Gothic" w:eastAsia="Open Sans" w:hAnsi="Century Gothic"/>
                <w:bCs/>
                <w:sz w:val="24"/>
                <w:szCs w:val="24"/>
              </w:rPr>
              <w:t>distance.</w:t>
            </w:r>
            <w:r w:rsidRPr="002E4196">
              <w:rPr>
                <w:rFonts w:ascii="Century Gothic" w:eastAsia="Open Sans" w:hAnsi="Century Gothic"/>
                <w:bCs/>
                <w:sz w:val="24"/>
                <w:szCs w:val="24"/>
              </w:rPr>
              <w:t xml:space="preserve"> </w:t>
            </w:r>
          </w:p>
          <w:p w14:paraId="03FD037B" w14:textId="6B3C4718"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Tawa High School is named in his EHC plan and is his nearest suitable available </w:t>
            </w:r>
            <w:r w:rsidR="003D6EA3" w:rsidRPr="002E4196">
              <w:rPr>
                <w:rFonts w:ascii="Century Gothic" w:eastAsia="Open Sans" w:hAnsi="Century Gothic"/>
                <w:bCs/>
                <w:sz w:val="24"/>
                <w:szCs w:val="24"/>
              </w:rPr>
              <w:t>school.</w:t>
            </w:r>
          </w:p>
          <w:p w14:paraId="1C7B283A" w14:textId="77777777"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You are aware that Thomas has an Educational Health Care Plan in which Tawa High School is named in section I as his school. </w:t>
            </w:r>
          </w:p>
          <w:p w14:paraId="3BC308CB" w14:textId="61AFCACC"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You are aware that no closer suitable available school is named within the EHC </w:t>
            </w:r>
            <w:r w:rsidR="00C01091" w:rsidRPr="002E4196">
              <w:rPr>
                <w:rFonts w:ascii="Century Gothic" w:eastAsia="Open Sans" w:hAnsi="Century Gothic"/>
                <w:bCs/>
                <w:sz w:val="24"/>
                <w:szCs w:val="24"/>
              </w:rPr>
              <w:t>plan,</w:t>
            </w:r>
            <w:r w:rsidRPr="002E4196">
              <w:rPr>
                <w:rFonts w:ascii="Century Gothic" w:eastAsia="Open Sans" w:hAnsi="Century Gothic"/>
                <w:bCs/>
                <w:sz w:val="24"/>
                <w:szCs w:val="24"/>
              </w:rPr>
              <w:t xml:space="preserve"> and that Tawa High School is not stated on his EHC plan as being ‘parental preference</w:t>
            </w:r>
            <w:r w:rsidR="00C01091" w:rsidRPr="002E4196">
              <w:rPr>
                <w:rFonts w:ascii="Century Gothic" w:eastAsia="Open Sans" w:hAnsi="Century Gothic"/>
                <w:bCs/>
                <w:sz w:val="24"/>
                <w:szCs w:val="24"/>
              </w:rPr>
              <w:t>.’</w:t>
            </w:r>
          </w:p>
          <w:p w14:paraId="443537C7" w14:textId="77777777"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As you are aware, the legal position is that Tawa was named in Thomas’s EHC plan as the nearest available suitable school. </w:t>
            </w:r>
          </w:p>
          <w:p w14:paraId="48A99393" w14:textId="77777777"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The Local Authority was unable to suggest any other suitable available school. We understand that they consulted other schools, however the names of those schools were not shared with us. </w:t>
            </w:r>
          </w:p>
          <w:p w14:paraId="2C8F56C7" w14:textId="77777777" w:rsidR="00BA41A1" w:rsidRPr="002E4196" w:rsidRDefault="00BA41A1" w:rsidP="00BA41A1">
            <w:pPr>
              <w:pStyle w:val="ListParagraph"/>
              <w:numPr>
                <w:ilvl w:val="0"/>
                <w:numId w:val="23"/>
              </w:numPr>
              <w:jc w:val="both"/>
              <w:rPr>
                <w:rFonts w:ascii="Century Gothic" w:eastAsia="Open Sans" w:hAnsi="Century Gothic"/>
                <w:bCs/>
                <w:sz w:val="24"/>
                <w:szCs w:val="24"/>
              </w:rPr>
            </w:pPr>
            <w:r w:rsidRPr="002E4196">
              <w:rPr>
                <w:rFonts w:ascii="Century Gothic" w:eastAsia="Open Sans" w:hAnsi="Century Gothic"/>
                <w:bCs/>
                <w:sz w:val="24"/>
                <w:szCs w:val="24"/>
              </w:rPr>
              <w:t>The only school that responded to the consultation stating that they could meet needs and offer a place was Tawa High School. In law it is, and was named as, the nearest available suitable school, not parental preference.</w:t>
            </w:r>
          </w:p>
          <w:p w14:paraId="1200EB1C" w14:textId="77777777" w:rsidR="00BA41A1" w:rsidRPr="002E4196" w:rsidRDefault="00BA41A1" w:rsidP="00BA41A1">
            <w:pPr>
              <w:jc w:val="both"/>
              <w:rPr>
                <w:rFonts w:ascii="Century Gothic" w:eastAsia="Open Sans" w:hAnsi="Century Gothic"/>
                <w:bCs/>
                <w:sz w:val="24"/>
                <w:szCs w:val="24"/>
              </w:rPr>
            </w:pPr>
          </w:p>
          <w:p w14:paraId="48484A58"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I would also draw your attention to the case of S and Another v Dudley Metropolitan Borough Council [2012] EWCA Civ. 346 where it was confirmed that even if the Local Authority had named 2 suitable schools in section I and identified Tawa High School Academy as parental preference with the condition that </w:t>
            </w:r>
            <w:r w:rsidRPr="002E4196">
              <w:rPr>
                <w:rFonts w:ascii="Century Gothic" w:eastAsia="Open Sans" w:hAnsi="Century Gothic"/>
                <w:bCs/>
                <w:sz w:val="24"/>
                <w:szCs w:val="24"/>
              </w:rPr>
              <w:lastRenderedPageBreak/>
              <w:t>parents provide transport, (in which case we would have challenged this at Tribunal ), that they can only do so if they can evidence that the total cost of the parent’s choice of school compared to their choice of school, including transport, is so significant as to represent an inefficient use of resources</w:t>
            </w:r>
          </w:p>
          <w:p w14:paraId="1858DC27"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 </w:t>
            </w:r>
          </w:p>
          <w:p w14:paraId="240270E7"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It is highly unlikely that they would have been able to evidence this in the circumstances described above. However, this does not apply as Tawa High School Academy is in law the nearest suitable available school. I would also remind you that you originally assessed Thomas as eligible for transport and this commenced in </w:t>
            </w:r>
            <w:proofErr w:type="spellStart"/>
            <w:r w:rsidRPr="002E4196">
              <w:rPr>
                <w:rFonts w:ascii="Century Gothic" w:eastAsia="Open Sans" w:hAnsi="Century Gothic"/>
                <w:bCs/>
                <w:sz w:val="24"/>
                <w:szCs w:val="24"/>
              </w:rPr>
              <w:t>xxxx</w:t>
            </w:r>
            <w:proofErr w:type="spellEnd"/>
            <w:r w:rsidRPr="002E4196">
              <w:rPr>
                <w:rFonts w:ascii="Century Gothic" w:eastAsia="Open Sans" w:hAnsi="Century Gothic"/>
                <w:bCs/>
                <w:sz w:val="24"/>
                <w:szCs w:val="24"/>
              </w:rPr>
              <w:t xml:space="preserve">. Your decision was further reinforced in </w:t>
            </w:r>
            <w:proofErr w:type="spellStart"/>
            <w:r w:rsidRPr="002E4196">
              <w:rPr>
                <w:rFonts w:ascii="Century Gothic" w:eastAsia="Open Sans" w:hAnsi="Century Gothic"/>
                <w:bCs/>
                <w:sz w:val="24"/>
                <w:szCs w:val="24"/>
              </w:rPr>
              <w:t>xxxx</w:t>
            </w:r>
            <w:proofErr w:type="spellEnd"/>
            <w:r w:rsidRPr="002E4196">
              <w:rPr>
                <w:rFonts w:ascii="Century Gothic" w:eastAsia="Open Sans" w:hAnsi="Century Gothic"/>
                <w:bCs/>
                <w:sz w:val="24"/>
                <w:szCs w:val="24"/>
              </w:rPr>
              <w:t xml:space="preserve"> when you changed his transport from a shared minibus to a taxi.</w:t>
            </w:r>
          </w:p>
          <w:p w14:paraId="0CB21242" w14:textId="77777777" w:rsidR="00BA41A1" w:rsidRPr="002E4196" w:rsidRDefault="00BA41A1" w:rsidP="00BA41A1">
            <w:pPr>
              <w:jc w:val="both"/>
              <w:rPr>
                <w:rFonts w:ascii="Century Gothic" w:eastAsia="Open Sans" w:hAnsi="Century Gothic"/>
                <w:bCs/>
                <w:sz w:val="24"/>
                <w:szCs w:val="24"/>
              </w:rPr>
            </w:pPr>
          </w:p>
          <w:p w14:paraId="26731444" w14:textId="09DDBEE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Thomas is an eligible child, you assessed him as such in January, there have been no changes to his circumstances since then</w:t>
            </w:r>
            <w:r w:rsidR="004739F1" w:rsidRPr="002E4196">
              <w:rPr>
                <w:rFonts w:ascii="Century Gothic" w:eastAsia="Open Sans" w:hAnsi="Century Gothic"/>
                <w:bCs/>
                <w:sz w:val="24"/>
                <w:szCs w:val="24"/>
              </w:rPr>
              <w:t>.</w:t>
            </w:r>
            <w:r w:rsidRPr="002E4196">
              <w:rPr>
                <w:rFonts w:ascii="Century Gothic" w:eastAsia="Open Sans" w:hAnsi="Century Gothic"/>
                <w:bCs/>
                <w:sz w:val="24"/>
                <w:szCs w:val="24"/>
              </w:rPr>
              <w:t xml:space="preserve"> </w:t>
            </w:r>
            <w:r w:rsidR="004739F1" w:rsidRPr="002E4196">
              <w:rPr>
                <w:rFonts w:ascii="Century Gothic" w:eastAsia="Open Sans" w:hAnsi="Century Gothic"/>
                <w:bCs/>
                <w:sz w:val="24"/>
                <w:szCs w:val="24"/>
              </w:rPr>
              <w:t>T</w:t>
            </w:r>
            <w:r w:rsidRPr="002E4196">
              <w:rPr>
                <w:rFonts w:ascii="Century Gothic" w:eastAsia="Open Sans" w:hAnsi="Century Gothic"/>
                <w:bCs/>
                <w:sz w:val="24"/>
                <w:szCs w:val="24"/>
              </w:rPr>
              <w:t xml:space="preserve">here is no legal basis for withdrawing transport. Therefore, suitable transport should be reinstated without delay. </w:t>
            </w:r>
          </w:p>
          <w:p w14:paraId="27DD4793" w14:textId="77777777" w:rsidR="00BA41A1" w:rsidRPr="002E4196" w:rsidRDefault="00BA41A1" w:rsidP="00BA41A1">
            <w:pPr>
              <w:jc w:val="both"/>
              <w:rPr>
                <w:rFonts w:ascii="Century Gothic" w:eastAsia="Open Sans" w:hAnsi="Century Gothic"/>
                <w:bCs/>
                <w:sz w:val="24"/>
                <w:szCs w:val="24"/>
              </w:rPr>
            </w:pPr>
          </w:p>
          <w:p w14:paraId="6F0FA831"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My email dated </w:t>
            </w:r>
            <w:proofErr w:type="spellStart"/>
            <w:r w:rsidRPr="002E4196">
              <w:rPr>
                <w:rFonts w:ascii="Century Gothic" w:eastAsia="Open Sans" w:hAnsi="Century Gothic"/>
                <w:bCs/>
                <w:sz w:val="24"/>
                <w:szCs w:val="24"/>
              </w:rPr>
              <w:t>xxxx</w:t>
            </w:r>
            <w:proofErr w:type="spellEnd"/>
            <w:r w:rsidRPr="002E4196">
              <w:rPr>
                <w:rFonts w:ascii="Century Gothic" w:eastAsia="Open Sans" w:hAnsi="Century Gothic"/>
                <w:bCs/>
                <w:sz w:val="24"/>
                <w:szCs w:val="24"/>
              </w:rPr>
              <w:t xml:space="preserve"> sets out what we consider is suitable in this respect based on Thomas’s special educational needs. I look forward to receiving your written response within 20 days, and the reinstatement of suitable transport for Thomas together with confirmation that this will continue into the next academic year.</w:t>
            </w:r>
          </w:p>
          <w:p w14:paraId="46B45F2E" w14:textId="77777777" w:rsidR="00BA41A1" w:rsidRPr="002E4196" w:rsidRDefault="00BA41A1" w:rsidP="00BA41A1">
            <w:pPr>
              <w:jc w:val="both"/>
              <w:rPr>
                <w:rFonts w:ascii="Century Gothic" w:eastAsia="Open Sans" w:hAnsi="Century Gothic"/>
                <w:bCs/>
                <w:sz w:val="24"/>
                <w:szCs w:val="24"/>
              </w:rPr>
            </w:pPr>
          </w:p>
          <w:p w14:paraId="10B43976" w14:textId="77777777" w:rsidR="00BA41A1" w:rsidRPr="002E4196" w:rsidRDefault="00BA41A1" w:rsidP="00BA41A1">
            <w:pPr>
              <w:pStyle w:val="Heading2"/>
              <w:spacing w:before="0" w:after="0"/>
              <w:rPr>
                <w:rFonts w:ascii="Century Gothic" w:hAnsi="Century Gothic"/>
                <w:b/>
                <w:bCs/>
                <w:sz w:val="24"/>
                <w:szCs w:val="24"/>
              </w:rPr>
            </w:pPr>
            <w:r w:rsidRPr="002E4196">
              <w:rPr>
                <w:rFonts w:ascii="Century Gothic" w:hAnsi="Century Gothic"/>
                <w:b/>
                <w:bCs/>
                <w:sz w:val="24"/>
                <w:szCs w:val="24"/>
              </w:rPr>
              <w:t xml:space="preserve">Outcomes and feedback </w:t>
            </w:r>
          </w:p>
          <w:p w14:paraId="6D0D1DDC"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Briony submitted her appeal but had to remind the LA that they had exceeded their deadlines: </w:t>
            </w:r>
          </w:p>
          <w:p w14:paraId="2B3F7164" w14:textId="78818BAE" w:rsidR="00BA41A1" w:rsidRPr="002E4196" w:rsidRDefault="00BA41A1" w:rsidP="00BA41A1">
            <w:pPr>
              <w:pStyle w:val="ListParagraph"/>
              <w:numPr>
                <w:ilvl w:val="0"/>
                <w:numId w:val="20"/>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You had </w:t>
            </w:r>
            <w:r w:rsidR="00C01091" w:rsidRPr="002E4196">
              <w:rPr>
                <w:rFonts w:ascii="Century Gothic" w:eastAsia="Open Sans" w:hAnsi="Century Gothic"/>
                <w:bCs/>
                <w:sz w:val="24"/>
                <w:szCs w:val="24"/>
              </w:rPr>
              <w:t>twenty</w:t>
            </w:r>
            <w:r w:rsidRPr="002E4196">
              <w:rPr>
                <w:rFonts w:ascii="Century Gothic" w:eastAsia="Open Sans" w:hAnsi="Century Gothic"/>
                <w:bCs/>
                <w:sz w:val="24"/>
                <w:szCs w:val="24"/>
              </w:rPr>
              <w:t xml:space="preserve"> working days to respond. This expired yesterday - </w:t>
            </w:r>
            <w:proofErr w:type="spellStart"/>
            <w:r w:rsidRPr="002E4196">
              <w:rPr>
                <w:rFonts w:ascii="Century Gothic" w:eastAsia="Open Sans" w:hAnsi="Century Gothic"/>
                <w:bCs/>
                <w:sz w:val="24"/>
                <w:szCs w:val="24"/>
              </w:rPr>
              <w:t>xxxx</w:t>
            </w:r>
            <w:proofErr w:type="spellEnd"/>
          </w:p>
          <w:p w14:paraId="3BEDD588" w14:textId="77777777" w:rsidR="00BA41A1" w:rsidRPr="002E4196" w:rsidRDefault="00BA41A1" w:rsidP="00BA41A1">
            <w:pPr>
              <w:pStyle w:val="ListParagraph"/>
              <w:numPr>
                <w:ilvl w:val="0"/>
                <w:numId w:val="20"/>
              </w:numPr>
              <w:jc w:val="both"/>
              <w:rPr>
                <w:rFonts w:ascii="Century Gothic" w:eastAsia="Open Sans" w:hAnsi="Century Gothic"/>
                <w:bCs/>
                <w:sz w:val="24"/>
                <w:szCs w:val="24"/>
              </w:rPr>
            </w:pPr>
            <w:r w:rsidRPr="002E4196">
              <w:rPr>
                <w:rFonts w:ascii="Century Gothic" w:eastAsia="Open Sans" w:hAnsi="Century Gothic"/>
                <w:bCs/>
                <w:sz w:val="24"/>
                <w:szCs w:val="24"/>
              </w:rPr>
              <w:t>No response has been received. Therefore, it is my intention to:</w:t>
            </w:r>
          </w:p>
          <w:p w14:paraId="2E2591D5" w14:textId="41C0788F" w:rsidR="00BA41A1" w:rsidRPr="002E4196" w:rsidRDefault="00BA41A1" w:rsidP="00BA41A1">
            <w:pPr>
              <w:pStyle w:val="ListParagraph"/>
              <w:numPr>
                <w:ilvl w:val="1"/>
                <w:numId w:val="21"/>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Make a formal </w:t>
            </w:r>
            <w:r w:rsidR="003D6EA3" w:rsidRPr="002E4196">
              <w:rPr>
                <w:rFonts w:ascii="Century Gothic" w:eastAsia="Open Sans" w:hAnsi="Century Gothic"/>
                <w:bCs/>
                <w:sz w:val="24"/>
                <w:szCs w:val="24"/>
              </w:rPr>
              <w:t>complaint.</w:t>
            </w:r>
          </w:p>
          <w:p w14:paraId="72586088" w14:textId="14EF34CD" w:rsidR="00BA41A1" w:rsidRPr="002E4196" w:rsidRDefault="00BA41A1" w:rsidP="00BA41A1">
            <w:pPr>
              <w:pStyle w:val="ListParagraph"/>
              <w:numPr>
                <w:ilvl w:val="1"/>
                <w:numId w:val="21"/>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Seek legal advice to start Judicial Review </w:t>
            </w:r>
            <w:r w:rsidR="003D6EA3" w:rsidRPr="002E4196">
              <w:rPr>
                <w:rFonts w:ascii="Century Gothic" w:eastAsia="Open Sans" w:hAnsi="Century Gothic"/>
                <w:bCs/>
                <w:sz w:val="24"/>
                <w:szCs w:val="24"/>
              </w:rPr>
              <w:t>proceedings.</w:t>
            </w:r>
          </w:p>
          <w:p w14:paraId="437C3E89" w14:textId="57143E45" w:rsidR="00BA41A1" w:rsidRPr="002E4196" w:rsidRDefault="00BA41A1" w:rsidP="00BA41A1">
            <w:pPr>
              <w:pStyle w:val="ListParagraph"/>
              <w:numPr>
                <w:ilvl w:val="0"/>
                <w:numId w:val="22"/>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This does not absolve you from your obligation to respond to this </w:t>
            </w:r>
            <w:r w:rsidR="003D6EA3" w:rsidRPr="002E4196">
              <w:rPr>
                <w:rFonts w:ascii="Century Gothic" w:eastAsia="Open Sans" w:hAnsi="Century Gothic"/>
                <w:bCs/>
                <w:sz w:val="24"/>
                <w:szCs w:val="24"/>
              </w:rPr>
              <w:t>appeal.</w:t>
            </w:r>
            <w:r w:rsidRPr="002E4196">
              <w:rPr>
                <w:rFonts w:ascii="Century Gothic" w:eastAsia="Open Sans" w:hAnsi="Century Gothic"/>
                <w:bCs/>
                <w:sz w:val="24"/>
                <w:szCs w:val="24"/>
              </w:rPr>
              <w:t xml:space="preserve"> </w:t>
            </w:r>
          </w:p>
          <w:p w14:paraId="1077F4CD" w14:textId="77777777" w:rsidR="00BA41A1" w:rsidRPr="002E4196" w:rsidRDefault="00BA41A1" w:rsidP="00BA41A1">
            <w:pPr>
              <w:jc w:val="both"/>
              <w:rPr>
                <w:rFonts w:ascii="Century Gothic" w:eastAsia="Open Sans" w:hAnsi="Century Gothic"/>
                <w:bCs/>
                <w:sz w:val="24"/>
                <w:szCs w:val="24"/>
              </w:rPr>
            </w:pPr>
          </w:p>
          <w:p w14:paraId="64F70695"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And several days later Briony again contacted the LA with regards to the matter being allowed to drift:</w:t>
            </w:r>
          </w:p>
          <w:p w14:paraId="73C45F1D" w14:textId="77777777" w:rsidR="00BA41A1" w:rsidRPr="002E4196" w:rsidRDefault="00BA41A1" w:rsidP="00BA41A1">
            <w:pPr>
              <w:pStyle w:val="ListParagraph"/>
              <w:numPr>
                <w:ilvl w:val="0"/>
                <w:numId w:val="9"/>
              </w:numPr>
              <w:jc w:val="both"/>
              <w:rPr>
                <w:rFonts w:ascii="Century Gothic" w:eastAsia="Open Sans" w:hAnsi="Century Gothic"/>
                <w:bCs/>
                <w:sz w:val="24"/>
                <w:szCs w:val="24"/>
              </w:rPr>
            </w:pPr>
            <w:r w:rsidRPr="002E4196">
              <w:rPr>
                <w:rFonts w:ascii="Century Gothic" w:eastAsia="Open Sans" w:hAnsi="Century Gothic"/>
                <w:bCs/>
                <w:sz w:val="24"/>
                <w:szCs w:val="24"/>
              </w:rPr>
              <w:t>To comply with the Council’s policy, we should have received a response to this appeal by 13</w:t>
            </w:r>
            <w:r w:rsidRPr="002E4196">
              <w:rPr>
                <w:rFonts w:ascii="Century Gothic" w:eastAsia="Open Sans" w:hAnsi="Century Gothic"/>
                <w:bCs/>
                <w:sz w:val="24"/>
                <w:szCs w:val="24"/>
                <w:vertAlign w:val="superscript"/>
              </w:rPr>
              <w:t>th</w:t>
            </w:r>
            <w:r w:rsidRPr="002E4196">
              <w:rPr>
                <w:rFonts w:ascii="Century Gothic" w:eastAsia="Open Sans" w:hAnsi="Century Gothic"/>
                <w:bCs/>
                <w:sz w:val="24"/>
                <w:szCs w:val="24"/>
              </w:rPr>
              <w:t xml:space="preserve"> </w:t>
            </w:r>
            <w:proofErr w:type="spellStart"/>
            <w:r w:rsidRPr="002E4196">
              <w:rPr>
                <w:rFonts w:ascii="Century Gothic" w:eastAsia="Open Sans" w:hAnsi="Century Gothic"/>
                <w:bCs/>
                <w:sz w:val="24"/>
                <w:szCs w:val="24"/>
              </w:rPr>
              <w:t>xxxx</w:t>
            </w:r>
            <w:proofErr w:type="spellEnd"/>
            <w:r w:rsidRPr="002E4196">
              <w:rPr>
                <w:rFonts w:ascii="Century Gothic" w:eastAsia="Open Sans" w:hAnsi="Century Gothic"/>
                <w:bCs/>
                <w:sz w:val="24"/>
                <w:szCs w:val="24"/>
              </w:rPr>
              <w:t>.</w:t>
            </w:r>
          </w:p>
          <w:p w14:paraId="4F81C555" w14:textId="77777777" w:rsidR="00BA41A1" w:rsidRPr="002E4196" w:rsidRDefault="00BA41A1" w:rsidP="00BA41A1">
            <w:pPr>
              <w:pStyle w:val="ListParagraph"/>
              <w:numPr>
                <w:ilvl w:val="0"/>
                <w:numId w:val="9"/>
              </w:numPr>
              <w:jc w:val="both"/>
              <w:rPr>
                <w:rFonts w:ascii="Century Gothic" w:eastAsia="Open Sans" w:hAnsi="Century Gothic"/>
                <w:bCs/>
                <w:sz w:val="24"/>
                <w:szCs w:val="24"/>
              </w:rPr>
            </w:pPr>
            <w:r w:rsidRPr="002E4196">
              <w:rPr>
                <w:rFonts w:ascii="Century Gothic" w:eastAsia="Open Sans" w:hAnsi="Century Gothic"/>
                <w:bCs/>
                <w:sz w:val="24"/>
                <w:szCs w:val="24"/>
              </w:rPr>
              <w:t>Below you state it would be heard by your appeals panel on 19</w:t>
            </w:r>
            <w:r w:rsidRPr="002E4196">
              <w:rPr>
                <w:rFonts w:ascii="Century Gothic" w:eastAsia="Open Sans" w:hAnsi="Century Gothic"/>
                <w:bCs/>
                <w:sz w:val="24"/>
                <w:szCs w:val="24"/>
                <w:vertAlign w:val="superscript"/>
              </w:rPr>
              <w:t>th</w:t>
            </w:r>
            <w:r w:rsidRPr="002E4196">
              <w:rPr>
                <w:rFonts w:ascii="Century Gothic" w:eastAsia="Open Sans" w:hAnsi="Century Gothic"/>
                <w:bCs/>
                <w:sz w:val="24"/>
                <w:szCs w:val="24"/>
              </w:rPr>
              <w:t xml:space="preserve"> </w:t>
            </w:r>
            <w:proofErr w:type="spellStart"/>
            <w:r w:rsidRPr="002E4196">
              <w:rPr>
                <w:rFonts w:ascii="Century Gothic" w:eastAsia="Open Sans" w:hAnsi="Century Gothic"/>
                <w:bCs/>
                <w:sz w:val="24"/>
                <w:szCs w:val="24"/>
              </w:rPr>
              <w:t>xxxx</w:t>
            </w:r>
            <w:proofErr w:type="spellEnd"/>
            <w:r w:rsidRPr="002E4196">
              <w:rPr>
                <w:rFonts w:ascii="Century Gothic" w:eastAsia="Open Sans" w:hAnsi="Century Gothic"/>
                <w:bCs/>
                <w:sz w:val="24"/>
                <w:szCs w:val="24"/>
              </w:rPr>
              <w:t xml:space="preserve">. This was 5 days ago, and we still have not received a response. </w:t>
            </w:r>
          </w:p>
          <w:p w14:paraId="407C3A00" w14:textId="77777777" w:rsidR="00BA41A1" w:rsidRPr="002E4196" w:rsidRDefault="00BA41A1" w:rsidP="00BA41A1">
            <w:pPr>
              <w:pStyle w:val="ListParagraph"/>
              <w:numPr>
                <w:ilvl w:val="0"/>
                <w:numId w:val="9"/>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This is unacceptable and contravenes the Council’s policy. </w:t>
            </w:r>
          </w:p>
          <w:p w14:paraId="78C9EFF5" w14:textId="77777777" w:rsidR="00BA41A1" w:rsidRPr="002E4196" w:rsidRDefault="00BA41A1" w:rsidP="00BA41A1">
            <w:pPr>
              <w:pStyle w:val="ListParagraph"/>
              <w:numPr>
                <w:ilvl w:val="0"/>
                <w:numId w:val="9"/>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Please provide the response without further delay. If this is not received by 17.00 on Monday, then we shall take the further action detailed below. </w:t>
            </w:r>
          </w:p>
          <w:p w14:paraId="760781A9" w14:textId="77777777" w:rsidR="00BA41A1" w:rsidRPr="002E4196" w:rsidRDefault="00BA41A1" w:rsidP="00BA41A1">
            <w:pPr>
              <w:pStyle w:val="ListParagraph"/>
              <w:numPr>
                <w:ilvl w:val="0"/>
                <w:numId w:val="9"/>
              </w:numPr>
              <w:jc w:val="both"/>
              <w:rPr>
                <w:rFonts w:ascii="Century Gothic" w:eastAsia="Open Sans" w:hAnsi="Century Gothic"/>
                <w:bCs/>
                <w:sz w:val="24"/>
                <w:szCs w:val="24"/>
                <w:lang w:val="de-DE"/>
              </w:rPr>
            </w:pPr>
            <w:r w:rsidRPr="002E4196">
              <w:rPr>
                <w:rFonts w:ascii="Century Gothic" w:eastAsia="Open Sans" w:hAnsi="Century Gothic"/>
                <w:bCs/>
                <w:sz w:val="24"/>
                <w:szCs w:val="24"/>
                <w:lang w:val="de-DE"/>
              </w:rPr>
              <w:t>Regards,</w:t>
            </w:r>
          </w:p>
          <w:p w14:paraId="190633BF" w14:textId="77777777" w:rsidR="00BA41A1" w:rsidRPr="002E4196" w:rsidRDefault="00BA41A1" w:rsidP="00BA41A1">
            <w:pPr>
              <w:jc w:val="both"/>
              <w:rPr>
                <w:rFonts w:ascii="Century Gothic" w:eastAsia="Open Sans" w:hAnsi="Century Gothic"/>
                <w:bCs/>
                <w:sz w:val="24"/>
                <w:szCs w:val="24"/>
              </w:rPr>
            </w:pPr>
          </w:p>
          <w:p w14:paraId="1DFBE9E6"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The LA finally wrote to Briony to advise that they had reconsidered their decision and would offer transport. The LA stated that the application was processed correctly and in line with the Travel Policy, however on this occasion they found that the Briony had presented sufficient information which demonstrated that </w:t>
            </w:r>
            <w:r w:rsidRPr="002E4196">
              <w:rPr>
                <w:rFonts w:ascii="Century Gothic" w:eastAsia="Open Sans" w:hAnsi="Century Gothic"/>
                <w:bCs/>
                <w:sz w:val="24"/>
                <w:szCs w:val="24"/>
              </w:rPr>
              <w:lastRenderedPageBreak/>
              <w:t xml:space="preserve">there were exceptional circumstances and therefore transport should be arranged outside the policy. </w:t>
            </w:r>
          </w:p>
          <w:p w14:paraId="6448E948" w14:textId="77777777" w:rsidR="00BA41A1" w:rsidRPr="002E4196" w:rsidRDefault="00BA41A1" w:rsidP="00BA41A1">
            <w:pPr>
              <w:jc w:val="both"/>
              <w:rPr>
                <w:rFonts w:ascii="Century Gothic" w:eastAsia="Open Sans" w:hAnsi="Century Gothic"/>
                <w:b/>
                <w:bCs/>
                <w:sz w:val="24"/>
                <w:szCs w:val="24"/>
              </w:rPr>
            </w:pPr>
          </w:p>
          <w:p w14:paraId="5C2A48FE" w14:textId="69175AF2" w:rsidR="00BA41A1" w:rsidRPr="002E4196" w:rsidRDefault="00BA41A1" w:rsidP="00BA41A1">
            <w:pPr>
              <w:pStyle w:val="Heading2"/>
              <w:spacing w:before="0" w:after="0"/>
              <w:rPr>
                <w:rFonts w:ascii="Century Gothic" w:hAnsi="Century Gothic"/>
                <w:b/>
                <w:bCs/>
                <w:sz w:val="24"/>
                <w:szCs w:val="24"/>
              </w:rPr>
            </w:pPr>
            <w:r w:rsidRPr="002E4196">
              <w:rPr>
                <w:rFonts w:ascii="Century Gothic" w:hAnsi="Century Gothic"/>
                <w:b/>
                <w:bCs/>
                <w:sz w:val="24"/>
                <w:szCs w:val="24"/>
              </w:rPr>
              <w:t xml:space="preserve">Reflection and lessons </w:t>
            </w:r>
            <w:r w:rsidR="003D6EA3" w:rsidRPr="002E4196">
              <w:rPr>
                <w:rFonts w:ascii="Century Gothic" w:hAnsi="Century Gothic"/>
                <w:b/>
                <w:bCs/>
                <w:sz w:val="24"/>
                <w:szCs w:val="24"/>
              </w:rPr>
              <w:t>learned.</w:t>
            </w:r>
            <w:r w:rsidRPr="002E4196">
              <w:rPr>
                <w:rFonts w:ascii="Century Gothic" w:hAnsi="Century Gothic"/>
                <w:b/>
                <w:bCs/>
                <w:sz w:val="24"/>
                <w:szCs w:val="24"/>
              </w:rPr>
              <w:t xml:space="preserve"> </w:t>
            </w:r>
          </w:p>
          <w:p w14:paraId="5D3F304F" w14:textId="66A8C9DD"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 xml:space="preserve">Briony although pleased with the eventual outcome was both disappointed and exhausted with the amount of effort that she had had to put into resolving the dispute. Moreover, as Thomas could not travel into school after the transport was removed, he </w:t>
            </w:r>
            <w:r w:rsidR="00C01091" w:rsidRPr="002E4196">
              <w:rPr>
                <w:rFonts w:ascii="Century Gothic" w:eastAsia="Open Sans" w:hAnsi="Century Gothic"/>
                <w:bCs/>
                <w:sz w:val="24"/>
                <w:szCs w:val="24"/>
              </w:rPr>
              <w:t>missed</w:t>
            </w:r>
            <w:r w:rsidRPr="002E4196">
              <w:rPr>
                <w:rFonts w:ascii="Century Gothic" w:eastAsia="Open Sans" w:hAnsi="Century Gothic"/>
                <w:bCs/>
                <w:sz w:val="24"/>
                <w:szCs w:val="24"/>
              </w:rPr>
              <w:t xml:space="preserve"> site learning, whilst the dispute was underway</w:t>
            </w:r>
            <w:r w:rsidR="00C01091" w:rsidRPr="002E4196">
              <w:rPr>
                <w:rFonts w:ascii="Century Gothic" w:eastAsia="Open Sans" w:hAnsi="Century Gothic"/>
                <w:bCs/>
                <w:sz w:val="24"/>
                <w:szCs w:val="24"/>
              </w:rPr>
              <w:t xml:space="preserve">. </w:t>
            </w:r>
          </w:p>
          <w:p w14:paraId="5C2D2016" w14:textId="77777777" w:rsidR="00BA41A1" w:rsidRPr="002E4196" w:rsidRDefault="00BA41A1" w:rsidP="00BA41A1">
            <w:pPr>
              <w:jc w:val="both"/>
              <w:rPr>
                <w:rFonts w:ascii="Century Gothic" w:eastAsia="Open Sans" w:hAnsi="Century Gothic"/>
                <w:bCs/>
                <w:sz w:val="24"/>
                <w:szCs w:val="24"/>
              </w:rPr>
            </w:pPr>
          </w:p>
          <w:p w14:paraId="4A34E095" w14:textId="77777777" w:rsidR="00BA41A1" w:rsidRPr="002E4196" w:rsidRDefault="00BA41A1" w:rsidP="00BA41A1">
            <w:pPr>
              <w:jc w:val="both"/>
              <w:rPr>
                <w:rFonts w:ascii="Century Gothic" w:eastAsia="Open Sans" w:hAnsi="Century Gothic"/>
                <w:bCs/>
                <w:sz w:val="24"/>
                <w:szCs w:val="24"/>
              </w:rPr>
            </w:pPr>
            <w:r w:rsidRPr="002E4196">
              <w:rPr>
                <w:rFonts w:ascii="Century Gothic" w:eastAsia="Open Sans" w:hAnsi="Century Gothic"/>
                <w:bCs/>
                <w:sz w:val="24"/>
                <w:szCs w:val="24"/>
              </w:rPr>
              <w:t>From an SENDIASS perspective learning that came out of this was to update the Home to School Transport guide for parents with next step advice on disagreement resolution and ways of expediating a resolution.</w:t>
            </w:r>
          </w:p>
          <w:p w14:paraId="3B2440E9" w14:textId="77777777" w:rsidR="00BA41A1" w:rsidRPr="002E4196" w:rsidRDefault="00BA41A1" w:rsidP="00BA41A1">
            <w:pPr>
              <w:jc w:val="both"/>
              <w:rPr>
                <w:rFonts w:ascii="Century Gothic" w:eastAsia="Open Sans" w:hAnsi="Century Gothic"/>
                <w:bCs/>
                <w:sz w:val="24"/>
                <w:szCs w:val="24"/>
              </w:rPr>
            </w:pPr>
          </w:p>
          <w:p w14:paraId="577EF802" w14:textId="77777777" w:rsidR="00BA41A1" w:rsidRPr="002E4196" w:rsidRDefault="00BA41A1" w:rsidP="00E545B1">
            <w:pPr>
              <w:jc w:val="both"/>
              <w:rPr>
                <w:rFonts w:ascii="Century Gothic" w:eastAsia="Open Sans" w:hAnsi="Century Gothic"/>
                <w:bCs/>
                <w:sz w:val="24"/>
                <w:szCs w:val="24"/>
              </w:rPr>
            </w:pPr>
          </w:p>
        </w:tc>
      </w:tr>
    </w:tbl>
    <w:p w14:paraId="5072A7EB" w14:textId="2A8C3FFC" w:rsidR="001B4390" w:rsidRPr="002E4196" w:rsidRDefault="001B4390" w:rsidP="001B4390">
      <w:pPr>
        <w:pStyle w:val="Heading2"/>
        <w:rPr>
          <w:rFonts w:ascii="Century Gothic" w:hAnsi="Century Gothic"/>
          <w:b/>
          <w:bCs/>
          <w:sz w:val="24"/>
          <w:szCs w:val="24"/>
        </w:rPr>
      </w:pPr>
      <w:r w:rsidRPr="002E4196">
        <w:rPr>
          <w:rFonts w:ascii="Century Gothic" w:hAnsi="Century Gothic"/>
          <w:b/>
          <w:bCs/>
          <w:sz w:val="24"/>
          <w:szCs w:val="24"/>
        </w:rPr>
        <w:lastRenderedPageBreak/>
        <w:t xml:space="preserve">Model </w:t>
      </w:r>
      <w:r w:rsidR="004739F1" w:rsidRPr="002E4196">
        <w:rPr>
          <w:rFonts w:ascii="Century Gothic" w:hAnsi="Century Gothic"/>
          <w:b/>
          <w:bCs/>
          <w:sz w:val="24"/>
          <w:szCs w:val="24"/>
        </w:rPr>
        <w:t>letter.</w:t>
      </w:r>
    </w:p>
    <w:p w14:paraId="3DD6F4AD" w14:textId="294A42C9" w:rsidR="00D30823" w:rsidRPr="002E4196" w:rsidRDefault="00E827CB" w:rsidP="00EC73EA">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 xml:space="preserve">Model letter to be used in circumstances where </w:t>
      </w:r>
      <w:r w:rsidR="0098140A" w:rsidRPr="002E4196">
        <w:rPr>
          <w:rFonts w:ascii="Century Gothic" w:eastAsia="Open Sans" w:hAnsi="Century Gothic"/>
          <w:bCs/>
          <w:sz w:val="24"/>
          <w:szCs w:val="24"/>
        </w:rPr>
        <w:t xml:space="preserve">child lives within statutory walking </w:t>
      </w:r>
      <w:r w:rsidR="00D420F7" w:rsidRPr="002E4196">
        <w:rPr>
          <w:rFonts w:ascii="Century Gothic" w:eastAsia="Open Sans" w:hAnsi="Century Gothic"/>
          <w:bCs/>
          <w:sz w:val="24"/>
          <w:szCs w:val="24"/>
        </w:rPr>
        <w:t>distance,</w:t>
      </w:r>
      <w:r w:rsidR="0098140A" w:rsidRPr="002E4196">
        <w:rPr>
          <w:rFonts w:ascii="Century Gothic" w:eastAsia="Open Sans" w:hAnsi="Century Gothic"/>
          <w:bCs/>
          <w:sz w:val="24"/>
          <w:szCs w:val="24"/>
        </w:rPr>
        <w:t xml:space="preserve"> but they cannot </w:t>
      </w:r>
      <w:r w:rsidR="004739F1" w:rsidRPr="002E4196">
        <w:rPr>
          <w:rFonts w:ascii="Century Gothic" w:eastAsia="Open Sans" w:hAnsi="Century Gothic"/>
          <w:bCs/>
          <w:sz w:val="24"/>
          <w:szCs w:val="24"/>
        </w:rPr>
        <w:t>be</w:t>
      </w:r>
      <w:r w:rsidR="0098140A" w:rsidRPr="002E4196">
        <w:rPr>
          <w:rFonts w:ascii="Century Gothic" w:eastAsia="Open Sans" w:hAnsi="Century Gothic"/>
          <w:bCs/>
          <w:sz w:val="24"/>
          <w:szCs w:val="24"/>
        </w:rPr>
        <w:t xml:space="preserve"> expected to walk because of their SEND/mobility</w:t>
      </w:r>
      <w:r w:rsidR="009666B5" w:rsidRPr="002E4196">
        <w:rPr>
          <w:rFonts w:ascii="Century Gothic" w:eastAsia="Open Sans" w:hAnsi="Century Gothic"/>
          <w:bCs/>
          <w:sz w:val="24"/>
          <w:szCs w:val="24"/>
        </w:rPr>
        <w:t xml:space="preserve"> or </w:t>
      </w:r>
      <w:r w:rsidR="001109D5" w:rsidRPr="002E4196">
        <w:rPr>
          <w:rFonts w:ascii="Century Gothic" w:eastAsia="Open Sans" w:hAnsi="Century Gothic"/>
          <w:bCs/>
          <w:sz w:val="24"/>
          <w:szCs w:val="24"/>
        </w:rPr>
        <w:t xml:space="preserve">they </w:t>
      </w:r>
      <w:r w:rsidR="009666B5" w:rsidRPr="002E4196">
        <w:rPr>
          <w:rFonts w:ascii="Century Gothic" w:eastAsia="Open Sans" w:hAnsi="Century Gothic"/>
          <w:bCs/>
          <w:sz w:val="24"/>
          <w:szCs w:val="24"/>
        </w:rPr>
        <w:t>could</w:t>
      </w:r>
      <w:r w:rsidR="001109D5" w:rsidRPr="002E4196">
        <w:rPr>
          <w:rFonts w:ascii="Century Gothic" w:eastAsia="Open Sans" w:hAnsi="Century Gothic"/>
          <w:bCs/>
          <w:sz w:val="24"/>
          <w:szCs w:val="24"/>
        </w:rPr>
        <w:t>,</w:t>
      </w:r>
      <w:r w:rsidR="009666B5" w:rsidRPr="002E4196">
        <w:rPr>
          <w:rFonts w:ascii="Century Gothic" w:eastAsia="Open Sans" w:hAnsi="Century Gothic"/>
          <w:bCs/>
          <w:sz w:val="24"/>
          <w:szCs w:val="24"/>
        </w:rPr>
        <w:t xml:space="preserve"> but only if accompanied</w:t>
      </w:r>
      <w:r w:rsidR="000D5833" w:rsidRPr="002E4196">
        <w:rPr>
          <w:rFonts w:ascii="Century Gothic" w:eastAsia="Open Sans" w:hAnsi="Century Gothic"/>
          <w:bCs/>
          <w:sz w:val="24"/>
          <w:szCs w:val="24"/>
        </w:rPr>
        <w:t xml:space="preserve"> by a parent/carer</w:t>
      </w:r>
      <w:r w:rsidR="0098140A" w:rsidRPr="002E4196">
        <w:rPr>
          <w:rFonts w:ascii="Century Gothic" w:eastAsia="Open Sans" w:hAnsi="Century Gothic"/>
          <w:bCs/>
          <w:sz w:val="24"/>
          <w:szCs w:val="24"/>
        </w:rPr>
        <w:t>.</w:t>
      </w:r>
    </w:p>
    <w:p w14:paraId="79305DC0" w14:textId="4F898044" w:rsidR="00D3098E" w:rsidRPr="002E4196" w:rsidRDefault="00D3098E" w:rsidP="00EC73EA">
      <w:pPr>
        <w:spacing w:line="240" w:lineRule="auto"/>
        <w:jc w:val="both"/>
        <w:rPr>
          <w:rFonts w:ascii="Century Gothic" w:eastAsia="Open Sans" w:hAnsi="Century Gothic"/>
          <w:bCs/>
          <w:sz w:val="24"/>
          <w:szCs w:val="24"/>
        </w:rPr>
      </w:pPr>
    </w:p>
    <w:p w14:paraId="690A91BC" w14:textId="20B6EC7B" w:rsidR="00D3098E" w:rsidRPr="002E4196" w:rsidRDefault="00BA41A1" w:rsidP="00EC73EA">
      <w:pPr>
        <w:spacing w:line="240" w:lineRule="auto"/>
        <w:jc w:val="both"/>
        <w:rPr>
          <w:rFonts w:ascii="Century Gothic" w:eastAsia="Open Sans" w:hAnsi="Century Gothic"/>
          <w:bCs/>
          <w:sz w:val="24"/>
          <w:szCs w:val="24"/>
        </w:rPr>
      </w:pPr>
      <w:r w:rsidRPr="002E4196">
        <w:rPr>
          <w:rFonts w:ascii="Century Gothic" w:eastAsia="Open Sans" w:hAnsi="Century Gothic"/>
          <w:bCs/>
          <w:sz w:val="24"/>
          <w:szCs w:val="24"/>
        </w:rPr>
        <w:t>The letter below can be altered to suit the child’s circumstances and should be sent to:</w:t>
      </w:r>
    </w:p>
    <w:p w14:paraId="0680A885" w14:textId="77777777" w:rsidR="00D3098E" w:rsidRPr="002E4196" w:rsidRDefault="00D3098E" w:rsidP="00EC73EA">
      <w:pPr>
        <w:spacing w:line="240" w:lineRule="auto"/>
        <w:jc w:val="both"/>
        <w:rPr>
          <w:rFonts w:ascii="Century Gothic" w:eastAsia="Open Sans" w:hAnsi="Century Gothic"/>
          <w:bCs/>
          <w:sz w:val="24"/>
          <w:szCs w:val="24"/>
        </w:rPr>
      </w:pPr>
    </w:p>
    <w:tbl>
      <w:tblPr>
        <w:tblStyle w:val="TableGrid"/>
        <w:tblW w:w="0" w:type="auto"/>
        <w:tblLook w:val="0620" w:firstRow="1" w:lastRow="0" w:firstColumn="0" w:lastColumn="0" w:noHBand="1" w:noVBand="1"/>
        <w:tblCaption w:val="Model letter template"/>
        <w:tblDescription w:val="Model letter template for where a child cannot be expected to reasonably walk because of their SEND or mobility"/>
      </w:tblPr>
      <w:tblGrid>
        <w:gridCol w:w="9019"/>
      </w:tblGrid>
      <w:tr w:rsidR="00EC73EA" w:rsidRPr="002E4196" w14:paraId="655A26EE" w14:textId="77777777" w:rsidTr="00B007E7">
        <w:tc>
          <w:tcPr>
            <w:tcW w:w="9019" w:type="dxa"/>
            <w:shd w:val="clear" w:color="auto" w:fill="F2F2F2" w:themeFill="background1" w:themeFillShade="F2"/>
          </w:tcPr>
          <w:p w14:paraId="06105D90"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Travel Assistance Appeals </w:t>
            </w:r>
          </w:p>
          <w:p w14:paraId="3CE20D31"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The Corporate Complaints Team</w:t>
            </w:r>
          </w:p>
          <w:p w14:paraId="4720ED43"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PO Box 532 </w:t>
            </w:r>
          </w:p>
          <w:p w14:paraId="553B02B9"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Town Hall </w:t>
            </w:r>
          </w:p>
          <w:p w14:paraId="53E455D0"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Manchester </w:t>
            </w:r>
          </w:p>
          <w:p w14:paraId="79BCE7E6"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M60 2LA</w:t>
            </w:r>
          </w:p>
          <w:p w14:paraId="5F194C80" w14:textId="77777777" w:rsidR="00D30823" w:rsidRPr="002E4196" w:rsidRDefault="00D30823" w:rsidP="00EC73EA">
            <w:pPr>
              <w:jc w:val="both"/>
              <w:rPr>
                <w:rFonts w:ascii="Century Gothic" w:eastAsia="Open Sans" w:hAnsi="Century Gothic"/>
                <w:bCs/>
                <w:sz w:val="24"/>
                <w:szCs w:val="24"/>
              </w:rPr>
            </w:pPr>
          </w:p>
          <w:p w14:paraId="6898C4B5" w14:textId="77777777" w:rsidR="00D30823" w:rsidRPr="002E4196" w:rsidRDefault="00D30823" w:rsidP="00EC73EA">
            <w:pPr>
              <w:jc w:val="both"/>
              <w:rPr>
                <w:rFonts w:ascii="Century Gothic" w:eastAsia="Open Sans" w:hAnsi="Century Gothic"/>
                <w:bCs/>
                <w:sz w:val="24"/>
                <w:szCs w:val="24"/>
                <w:lang w:val="es-ES_tradnl"/>
              </w:rPr>
            </w:pPr>
            <w:hyperlink r:id="rId39" w:tgtFrame="_blank" w:history="1">
              <w:r w:rsidRPr="002E4196">
                <w:rPr>
                  <w:rStyle w:val="Hyperlink"/>
                  <w:rFonts w:ascii="Century Gothic" w:eastAsia="Open Sans" w:hAnsi="Century Gothic"/>
                  <w:bCs/>
                  <w:color w:val="auto"/>
                  <w:sz w:val="24"/>
                  <w:szCs w:val="24"/>
                  <w:lang w:val="es-ES_tradnl"/>
                </w:rPr>
                <w:t>hometoschool@manchester.gov.uk</w:t>
              </w:r>
            </w:hyperlink>
          </w:p>
          <w:p w14:paraId="47BF3769" w14:textId="77777777" w:rsidR="00D30823" w:rsidRPr="002E4196" w:rsidRDefault="00D30823" w:rsidP="00EC73EA">
            <w:pPr>
              <w:jc w:val="both"/>
              <w:rPr>
                <w:rFonts w:ascii="Century Gothic" w:eastAsia="Open Sans" w:hAnsi="Century Gothic"/>
                <w:bCs/>
                <w:sz w:val="24"/>
                <w:szCs w:val="24"/>
                <w:lang w:val="es-ES_tradnl"/>
              </w:rPr>
            </w:pPr>
            <w:proofErr w:type="spellStart"/>
            <w:r w:rsidRPr="002E4196">
              <w:rPr>
                <w:rFonts w:ascii="Century Gothic" w:eastAsia="Open Sans" w:hAnsi="Century Gothic"/>
                <w:bCs/>
                <w:sz w:val="24"/>
                <w:szCs w:val="24"/>
                <w:lang w:val="es-ES_tradnl"/>
              </w:rPr>
              <w:t>Dear</w:t>
            </w:r>
            <w:proofErr w:type="spellEnd"/>
            <w:r w:rsidRPr="002E4196">
              <w:rPr>
                <w:rFonts w:ascii="Century Gothic" w:eastAsia="Open Sans" w:hAnsi="Century Gothic"/>
                <w:bCs/>
                <w:sz w:val="24"/>
                <w:szCs w:val="24"/>
                <w:lang w:val="es-ES_tradnl"/>
              </w:rPr>
              <w:t xml:space="preserve"> Sir / </w:t>
            </w:r>
            <w:proofErr w:type="spellStart"/>
            <w:r w:rsidRPr="002E4196">
              <w:rPr>
                <w:rFonts w:ascii="Century Gothic" w:eastAsia="Open Sans" w:hAnsi="Century Gothic"/>
                <w:bCs/>
                <w:sz w:val="24"/>
                <w:szCs w:val="24"/>
                <w:lang w:val="es-ES_tradnl"/>
              </w:rPr>
              <w:t>Madam</w:t>
            </w:r>
            <w:proofErr w:type="spellEnd"/>
            <w:r w:rsidRPr="002E4196">
              <w:rPr>
                <w:rFonts w:ascii="Century Gothic" w:eastAsia="Open Sans" w:hAnsi="Century Gothic"/>
                <w:bCs/>
                <w:sz w:val="24"/>
                <w:szCs w:val="24"/>
                <w:lang w:val="es-ES_tradnl"/>
              </w:rPr>
              <w:t xml:space="preserve"> </w:t>
            </w:r>
          </w:p>
          <w:p w14:paraId="0DBD80F4" w14:textId="77777777" w:rsidR="00D30823" w:rsidRPr="002E4196" w:rsidRDefault="00D30823" w:rsidP="00EC73EA">
            <w:pPr>
              <w:jc w:val="both"/>
              <w:rPr>
                <w:rFonts w:ascii="Century Gothic" w:eastAsia="Open Sans" w:hAnsi="Century Gothic"/>
                <w:bCs/>
                <w:sz w:val="24"/>
                <w:szCs w:val="24"/>
                <w:lang w:val="es-ES_tradnl"/>
              </w:rPr>
            </w:pPr>
          </w:p>
          <w:p w14:paraId="3A08C0E5" w14:textId="753E2CFB"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I write to appeal your decision not to provide home to school transport for my </w:t>
            </w:r>
            <w:r w:rsidR="003D6EA3" w:rsidRPr="002E4196">
              <w:rPr>
                <w:rFonts w:ascii="Century Gothic" w:eastAsia="Open Sans" w:hAnsi="Century Gothic"/>
                <w:bCs/>
                <w:sz w:val="24"/>
                <w:szCs w:val="24"/>
              </w:rPr>
              <w:t>child.</w:t>
            </w:r>
            <w:r w:rsidRPr="002E4196">
              <w:rPr>
                <w:rFonts w:ascii="Century Gothic" w:eastAsia="Open Sans" w:hAnsi="Century Gothic"/>
                <w:bCs/>
                <w:sz w:val="24"/>
                <w:szCs w:val="24"/>
              </w:rPr>
              <w:t xml:space="preserve"> </w:t>
            </w:r>
          </w:p>
          <w:p w14:paraId="7CDCEA21" w14:textId="77777777" w:rsidR="00D30823" w:rsidRPr="002E4196" w:rsidRDefault="00D30823" w:rsidP="00EC73EA">
            <w:pPr>
              <w:jc w:val="both"/>
              <w:rPr>
                <w:rFonts w:ascii="Century Gothic" w:eastAsia="Open Sans" w:hAnsi="Century Gothic"/>
                <w:bCs/>
                <w:sz w:val="24"/>
                <w:szCs w:val="24"/>
              </w:rPr>
            </w:pPr>
          </w:p>
          <w:p w14:paraId="5079079E" w14:textId="77A5E398" w:rsidR="00D30823" w:rsidRPr="002E4196" w:rsidRDefault="00C01091" w:rsidP="00EC73EA">
            <w:pPr>
              <w:jc w:val="both"/>
              <w:rPr>
                <w:rFonts w:ascii="Century Gothic" w:eastAsia="Open Sans" w:hAnsi="Century Gothic"/>
                <w:bCs/>
                <w:sz w:val="24"/>
                <w:szCs w:val="24"/>
              </w:rPr>
            </w:pPr>
            <w:r w:rsidRPr="002E4196">
              <w:rPr>
                <w:rFonts w:ascii="Century Gothic" w:eastAsia="Open Sans" w:hAnsi="Century Gothic"/>
                <w:bCs/>
                <w:sz w:val="24"/>
                <w:szCs w:val="24"/>
              </w:rPr>
              <w:t>They</w:t>
            </w:r>
            <w:r w:rsidR="00D30823" w:rsidRPr="002E4196">
              <w:rPr>
                <w:rFonts w:ascii="Century Gothic" w:eastAsia="Open Sans" w:hAnsi="Century Gothic"/>
                <w:bCs/>
                <w:sz w:val="24"/>
                <w:szCs w:val="24"/>
              </w:rPr>
              <w:t xml:space="preserve"> require transportation to and from school</w:t>
            </w:r>
            <w:r w:rsidR="005358B3" w:rsidRPr="002E4196">
              <w:rPr>
                <w:rFonts w:ascii="Century Gothic" w:eastAsia="Open Sans" w:hAnsi="Century Gothic"/>
                <w:bCs/>
                <w:sz w:val="24"/>
                <w:szCs w:val="24"/>
              </w:rPr>
              <w:t xml:space="preserve"> as they are eligible</w:t>
            </w:r>
            <w:r w:rsidR="0099536B" w:rsidRPr="002E4196">
              <w:rPr>
                <w:rFonts w:ascii="Century Gothic" w:eastAsia="Open Sans" w:hAnsi="Century Gothic"/>
                <w:bCs/>
                <w:sz w:val="24"/>
                <w:szCs w:val="24"/>
              </w:rPr>
              <w:t>.</w:t>
            </w:r>
            <w:r w:rsidR="009666B5" w:rsidRPr="002E4196">
              <w:rPr>
                <w:rFonts w:ascii="Century Gothic" w:eastAsia="Open Sans" w:hAnsi="Century Gothic"/>
                <w:bCs/>
                <w:sz w:val="24"/>
                <w:szCs w:val="24"/>
              </w:rPr>
              <w:t xml:space="preserve"> </w:t>
            </w:r>
          </w:p>
          <w:p w14:paraId="4E261010" w14:textId="77777777" w:rsidR="00D30823" w:rsidRPr="002E4196" w:rsidRDefault="00D30823" w:rsidP="00EC73EA">
            <w:pPr>
              <w:jc w:val="both"/>
              <w:rPr>
                <w:rFonts w:ascii="Century Gothic" w:eastAsia="Open Sans" w:hAnsi="Century Gothic"/>
                <w:bCs/>
                <w:sz w:val="24"/>
                <w:szCs w:val="24"/>
              </w:rPr>
            </w:pPr>
          </w:p>
          <w:p w14:paraId="25432396"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My child has Special Educational Needs. The legal requirements relating to transport to school and for children with special educational needs and disabilities in particular are set out in section 508B and Schedule 35B of the Education Act 1996. Schedule 35B, paragraph 2 states:</w:t>
            </w:r>
          </w:p>
          <w:p w14:paraId="1BB8E8F1" w14:textId="77777777" w:rsidR="00D30823" w:rsidRPr="002E4196" w:rsidRDefault="00D30823" w:rsidP="00EC73EA">
            <w:pPr>
              <w:jc w:val="both"/>
              <w:rPr>
                <w:rFonts w:ascii="Century Gothic" w:eastAsia="Open Sans" w:hAnsi="Century Gothic"/>
                <w:bCs/>
                <w:sz w:val="24"/>
                <w:szCs w:val="24"/>
              </w:rPr>
            </w:pPr>
          </w:p>
          <w:p w14:paraId="1FCD28EA"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“Children with special educational needs, a disability or mobility problems</w:t>
            </w:r>
          </w:p>
          <w:p w14:paraId="1CA757CD"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lastRenderedPageBreak/>
              <w:t>2A child falls within this paragraph if—</w:t>
            </w:r>
          </w:p>
          <w:p w14:paraId="5AE00F30" w14:textId="3A75A920" w:rsidR="00D30823" w:rsidRPr="002E4196" w:rsidRDefault="0032210F" w:rsidP="00EC73EA">
            <w:pPr>
              <w:jc w:val="both"/>
              <w:rPr>
                <w:rFonts w:ascii="Century Gothic" w:eastAsia="Open Sans" w:hAnsi="Century Gothic"/>
                <w:bCs/>
                <w:sz w:val="24"/>
                <w:szCs w:val="24"/>
              </w:rPr>
            </w:pPr>
            <w:r w:rsidRPr="002E4196">
              <w:rPr>
                <w:rFonts w:ascii="Century Gothic" w:eastAsia="Open Sans" w:hAnsi="Century Gothic"/>
                <w:bCs/>
                <w:sz w:val="24"/>
                <w:szCs w:val="24"/>
              </w:rPr>
              <w:t>S/h</w:t>
            </w:r>
            <w:r w:rsidR="00D30823" w:rsidRPr="002E4196">
              <w:rPr>
                <w:rFonts w:ascii="Century Gothic" w:eastAsia="Open Sans" w:hAnsi="Century Gothic"/>
                <w:bCs/>
                <w:sz w:val="24"/>
                <w:szCs w:val="24"/>
              </w:rPr>
              <w:t xml:space="preserve">e is of compulsory school age and is any of the following— </w:t>
            </w:r>
          </w:p>
          <w:p w14:paraId="60B39BB9"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(a) a child with special educational needs; a disabled child; a child with mobility problems, </w:t>
            </w:r>
          </w:p>
          <w:p w14:paraId="6569E8A3" w14:textId="6AB4366D"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(b) </w:t>
            </w:r>
            <w:r w:rsidR="0032210F" w:rsidRPr="002E4196">
              <w:rPr>
                <w:rFonts w:ascii="Century Gothic" w:eastAsia="Open Sans" w:hAnsi="Century Gothic"/>
                <w:bCs/>
                <w:sz w:val="24"/>
                <w:szCs w:val="24"/>
              </w:rPr>
              <w:t>S/</w:t>
            </w:r>
            <w:r w:rsidRPr="002E4196">
              <w:rPr>
                <w:rFonts w:ascii="Century Gothic" w:eastAsia="Open Sans" w:hAnsi="Century Gothic"/>
                <w:bCs/>
                <w:sz w:val="24"/>
                <w:szCs w:val="24"/>
              </w:rPr>
              <w:t xml:space="preserve">he is a registered pupil at a qualifying school which is within walking distance </w:t>
            </w:r>
            <w:r w:rsidR="0032210F" w:rsidRPr="002E4196">
              <w:rPr>
                <w:rFonts w:ascii="Century Gothic" w:eastAsia="Open Sans" w:hAnsi="Century Gothic"/>
                <w:bCs/>
                <w:sz w:val="24"/>
                <w:szCs w:val="24"/>
              </w:rPr>
              <w:t>of home</w:t>
            </w:r>
            <w:r w:rsidRPr="002E4196">
              <w:rPr>
                <w:rFonts w:ascii="Century Gothic" w:eastAsia="Open Sans" w:hAnsi="Century Gothic"/>
                <w:bCs/>
                <w:sz w:val="24"/>
                <w:szCs w:val="24"/>
              </w:rPr>
              <w:t xml:space="preserve">, </w:t>
            </w:r>
          </w:p>
          <w:p w14:paraId="2B0EACA7" w14:textId="356608FA"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(c) no suitable arrangements have been made by the local education authority for enabling him</w:t>
            </w:r>
            <w:r w:rsidR="0032210F" w:rsidRPr="002E4196">
              <w:rPr>
                <w:rFonts w:ascii="Century Gothic" w:eastAsia="Open Sans" w:hAnsi="Century Gothic"/>
                <w:bCs/>
                <w:sz w:val="24"/>
                <w:szCs w:val="24"/>
              </w:rPr>
              <w:t>/her</w:t>
            </w:r>
            <w:r w:rsidRPr="002E4196">
              <w:rPr>
                <w:rFonts w:ascii="Century Gothic" w:eastAsia="Open Sans" w:hAnsi="Century Gothic"/>
                <w:bCs/>
                <w:sz w:val="24"/>
                <w:szCs w:val="24"/>
              </w:rPr>
              <w:t xml:space="preserve"> to become a registered pupil at a qualifying school nearer to his</w:t>
            </w:r>
            <w:r w:rsidR="0032210F" w:rsidRPr="002E4196">
              <w:rPr>
                <w:rFonts w:ascii="Century Gothic" w:eastAsia="Open Sans" w:hAnsi="Century Gothic"/>
                <w:bCs/>
                <w:sz w:val="24"/>
                <w:szCs w:val="24"/>
              </w:rPr>
              <w:t>/her</w:t>
            </w:r>
            <w:r w:rsidRPr="002E4196">
              <w:rPr>
                <w:rFonts w:ascii="Century Gothic" w:eastAsia="Open Sans" w:hAnsi="Century Gothic"/>
                <w:bCs/>
                <w:sz w:val="24"/>
                <w:szCs w:val="24"/>
              </w:rPr>
              <w:t xml:space="preserve"> home, and </w:t>
            </w:r>
          </w:p>
          <w:p w14:paraId="6D024AAC"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(d) having regard to whichever of the following are relevant— </w:t>
            </w:r>
          </w:p>
          <w:p w14:paraId="0BF797AE" w14:textId="48DE15D8" w:rsidR="00D30823" w:rsidRPr="002E4196" w:rsidRDefault="00D30823" w:rsidP="00EC73EA">
            <w:pPr>
              <w:numPr>
                <w:ilvl w:val="0"/>
                <w:numId w:val="7"/>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Their special educational </w:t>
            </w:r>
            <w:r w:rsidR="008156A2" w:rsidRPr="002E4196">
              <w:rPr>
                <w:rFonts w:ascii="Century Gothic" w:eastAsia="Open Sans" w:hAnsi="Century Gothic"/>
                <w:bCs/>
                <w:sz w:val="24"/>
                <w:szCs w:val="24"/>
              </w:rPr>
              <w:t>needs.</w:t>
            </w:r>
            <w:r w:rsidRPr="002E4196">
              <w:rPr>
                <w:rFonts w:ascii="Century Gothic" w:eastAsia="Open Sans" w:hAnsi="Century Gothic"/>
                <w:bCs/>
                <w:sz w:val="24"/>
                <w:szCs w:val="24"/>
              </w:rPr>
              <w:t xml:space="preserve"> </w:t>
            </w:r>
          </w:p>
          <w:p w14:paraId="3482B6F8" w14:textId="05DB32B7" w:rsidR="00D30823" w:rsidRPr="002E4196" w:rsidRDefault="00D30823" w:rsidP="00EC73EA">
            <w:pPr>
              <w:numPr>
                <w:ilvl w:val="0"/>
                <w:numId w:val="7"/>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Their </w:t>
            </w:r>
            <w:r w:rsidR="008156A2" w:rsidRPr="002E4196">
              <w:rPr>
                <w:rFonts w:ascii="Century Gothic" w:eastAsia="Open Sans" w:hAnsi="Century Gothic"/>
                <w:bCs/>
                <w:sz w:val="24"/>
                <w:szCs w:val="24"/>
              </w:rPr>
              <w:t>disability.</w:t>
            </w:r>
            <w:r w:rsidRPr="002E4196">
              <w:rPr>
                <w:rFonts w:ascii="Century Gothic" w:eastAsia="Open Sans" w:hAnsi="Century Gothic"/>
                <w:bCs/>
                <w:sz w:val="24"/>
                <w:szCs w:val="24"/>
              </w:rPr>
              <w:t xml:space="preserve"> </w:t>
            </w:r>
          </w:p>
          <w:p w14:paraId="15B209E2" w14:textId="77777777" w:rsidR="00D30823" w:rsidRPr="002E4196" w:rsidRDefault="00D30823" w:rsidP="00EC73EA">
            <w:pPr>
              <w:numPr>
                <w:ilvl w:val="0"/>
                <w:numId w:val="7"/>
              </w:numPr>
              <w:jc w:val="both"/>
              <w:rPr>
                <w:rFonts w:ascii="Century Gothic" w:eastAsia="Open Sans" w:hAnsi="Century Gothic"/>
                <w:bCs/>
                <w:sz w:val="24"/>
                <w:szCs w:val="24"/>
              </w:rPr>
            </w:pPr>
            <w:r w:rsidRPr="002E4196">
              <w:rPr>
                <w:rFonts w:ascii="Century Gothic" w:eastAsia="Open Sans" w:hAnsi="Century Gothic"/>
                <w:bCs/>
                <w:sz w:val="24"/>
                <w:szCs w:val="24"/>
              </w:rPr>
              <w:t xml:space="preserve">Their mobility problems, </w:t>
            </w:r>
          </w:p>
          <w:p w14:paraId="6A31E902" w14:textId="5409B178" w:rsidR="00D30823" w:rsidRPr="002E4196" w:rsidRDefault="0032210F" w:rsidP="00EC73EA">
            <w:pPr>
              <w:jc w:val="both"/>
              <w:rPr>
                <w:rFonts w:ascii="Century Gothic" w:eastAsia="Open Sans" w:hAnsi="Century Gothic"/>
                <w:bCs/>
                <w:sz w:val="24"/>
                <w:szCs w:val="24"/>
              </w:rPr>
            </w:pPr>
            <w:r w:rsidRPr="002E4196">
              <w:rPr>
                <w:rFonts w:ascii="Century Gothic" w:eastAsia="Open Sans" w:hAnsi="Century Gothic"/>
                <w:bCs/>
                <w:sz w:val="24"/>
                <w:szCs w:val="24"/>
              </w:rPr>
              <w:t>s/</w:t>
            </w:r>
            <w:r w:rsidR="00D30823" w:rsidRPr="002E4196">
              <w:rPr>
                <w:rFonts w:ascii="Century Gothic" w:eastAsia="Open Sans" w:hAnsi="Century Gothic"/>
                <w:bCs/>
                <w:sz w:val="24"/>
                <w:szCs w:val="24"/>
              </w:rPr>
              <w:t xml:space="preserve">he cannot </w:t>
            </w:r>
            <w:r w:rsidR="004739F1" w:rsidRPr="002E4196">
              <w:rPr>
                <w:rFonts w:ascii="Century Gothic" w:eastAsia="Open Sans" w:hAnsi="Century Gothic"/>
                <w:bCs/>
                <w:sz w:val="24"/>
                <w:szCs w:val="24"/>
              </w:rPr>
              <w:t>be</w:t>
            </w:r>
            <w:r w:rsidR="00D30823" w:rsidRPr="002E4196">
              <w:rPr>
                <w:rFonts w:ascii="Century Gothic" w:eastAsia="Open Sans" w:hAnsi="Century Gothic"/>
                <w:bCs/>
                <w:sz w:val="24"/>
                <w:szCs w:val="24"/>
              </w:rPr>
              <w:t xml:space="preserve"> expected to walk to the school mentioned in paragraph (b).</w:t>
            </w:r>
          </w:p>
          <w:p w14:paraId="17C4DDA0" w14:textId="77777777" w:rsidR="00D30823" w:rsidRPr="002E4196" w:rsidRDefault="00D30823" w:rsidP="00EC73EA">
            <w:pPr>
              <w:jc w:val="both"/>
              <w:rPr>
                <w:rFonts w:ascii="Century Gothic" w:eastAsia="Open Sans" w:hAnsi="Century Gothic"/>
                <w:bCs/>
                <w:sz w:val="24"/>
                <w:szCs w:val="24"/>
              </w:rPr>
            </w:pPr>
          </w:p>
          <w:p w14:paraId="76770C2D" w14:textId="0BE17967" w:rsidR="00D30823" w:rsidRPr="002E4196" w:rsidRDefault="00C01091" w:rsidP="00EC73EA">
            <w:pPr>
              <w:jc w:val="both"/>
              <w:rPr>
                <w:rFonts w:ascii="Century Gothic" w:eastAsia="Open Sans" w:hAnsi="Century Gothic"/>
                <w:bCs/>
                <w:sz w:val="24"/>
                <w:szCs w:val="24"/>
              </w:rPr>
            </w:pPr>
            <w:r w:rsidRPr="002E4196">
              <w:rPr>
                <w:rFonts w:ascii="Century Gothic" w:eastAsia="Open Sans" w:hAnsi="Century Gothic"/>
                <w:bCs/>
                <w:sz w:val="24"/>
                <w:szCs w:val="24"/>
              </w:rPr>
              <w:t>My child</w:t>
            </w:r>
            <w:r w:rsidR="00D30823" w:rsidRPr="002E4196">
              <w:rPr>
                <w:rFonts w:ascii="Century Gothic" w:eastAsia="Open Sans" w:hAnsi="Century Gothic"/>
                <w:bCs/>
                <w:sz w:val="24"/>
                <w:szCs w:val="24"/>
              </w:rPr>
              <w:t xml:space="preserve"> qualifies under the above criteria. </w:t>
            </w:r>
          </w:p>
          <w:p w14:paraId="1863EF50" w14:textId="77777777" w:rsidR="0099536B" w:rsidRPr="002E4196" w:rsidRDefault="0099536B" w:rsidP="00EC73EA">
            <w:pPr>
              <w:jc w:val="both"/>
              <w:rPr>
                <w:rFonts w:ascii="Century Gothic" w:eastAsia="Open Sans" w:hAnsi="Century Gothic"/>
                <w:bCs/>
                <w:sz w:val="24"/>
                <w:szCs w:val="24"/>
              </w:rPr>
            </w:pPr>
          </w:p>
          <w:p w14:paraId="501B1E5F" w14:textId="0740A1B3"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The legal test requires that the child cannot reasonably be expected to walk to school because of a SEN, </w:t>
            </w:r>
            <w:r w:rsidR="00C01091" w:rsidRPr="002E4196">
              <w:rPr>
                <w:rFonts w:ascii="Century Gothic" w:eastAsia="Open Sans" w:hAnsi="Century Gothic"/>
                <w:bCs/>
                <w:sz w:val="24"/>
                <w:szCs w:val="24"/>
              </w:rPr>
              <w:t>disability,</w:t>
            </w:r>
            <w:r w:rsidRPr="002E4196">
              <w:rPr>
                <w:rFonts w:ascii="Century Gothic" w:eastAsia="Open Sans" w:hAnsi="Century Gothic"/>
                <w:bCs/>
                <w:sz w:val="24"/>
                <w:szCs w:val="24"/>
              </w:rPr>
              <w:t xml:space="preserve"> or mobility problem.</w:t>
            </w:r>
            <w:r w:rsidRPr="002E4196">
              <w:rPr>
                <w:rFonts w:eastAsia="Open Sans"/>
                <w:bCs/>
                <w:sz w:val="24"/>
                <w:szCs w:val="24"/>
              </w:rPr>
              <w:t>​</w:t>
            </w:r>
            <w:r w:rsidRPr="002E4196">
              <w:rPr>
                <w:rFonts w:ascii="Century Gothic" w:eastAsia="Open Sans" w:hAnsi="Century Gothic"/>
                <w:bCs/>
                <w:sz w:val="24"/>
                <w:szCs w:val="24"/>
              </w:rPr>
              <w:t xml:space="preserve"> </w:t>
            </w:r>
            <w:r w:rsidRPr="002E4196">
              <w:rPr>
                <w:rFonts w:eastAsia="Open Sans"/>
                <w:bCs/>
                <w:sz w:val="24"/>
                <w:szCs w:val="24"/>
              </w:rPr>
              <w:t>​</w:t>
            </w:r>
            <w:r w:rsidRPr="002E4196">
              <w:rPr>
                <w:rFonts w:ascii="Century Gothic" w:eastAsia="Open Sans" w:hAnsi="Century Gothic"/>
                <w:bCs/>
                <w:sz w:val="24"/>
                <w:szCs w:val="24"/>
              </w:rPr>
              <w:t xml:space="preserve">You will see from the above statutory provision that there is no requirement that a child with SEN lives beyond the statutory walking distance; indeed, the provisions relating to children with SEN require them to live </w:t>
            </w:r>
            <w:r w:rsidRPr="002E4196">
              <w:rPr>
                <w:rFonts w:ascii="Century Gothic" w:eastAsia="Open Sans" w:hAnsi="Century Gothic"/>
                <w:bCs/>
                <w:sz w:val="24"/>
                <w:szCs w:val="24"/>
                <w:u w:val="single"/>
              </w:rPr>
              <w:t>within</w:t>
            </w:r>
            <w:r w:rsidRPr="002E4196">
              <w:rPr>
                <w:rFonts w:ascii="Century Gothic" w:eastAsia="Open Sans" w:hAnsi="Century Gothic"/>
                <w:bCs/>
                <w:sz w:val="24"/>
                <w:szCs w:val="24"/>
              </w:rPr>
              <w:t xml:space="preserve"> statutory walking distance.</w:t>
            </w:r>
          </w:p>
          <w:p w14:paraId="5FE60B7B" w14:textId="77777777" w:rsidR="0099536B" w:rsidRPr="002E4196" w:rsidRDefault="0099536B" w:rsidP="00EC73EA">
            <w:pPr>
              <w:jc w:val="both"/>
              <w:rPr>
                <w:rFonts w:ascii="Century Gothic" w:eastAsia="Open Sans" w:hAnsi="Century Gothic"/>
                <w:bCs/>
                <w:sz w:val="24"/>
                <w:szCs w:val="24"/>
              </w:rPr>
            </w:pPr>
          </w:p>
          <w:p w14:paraId="3B68FE73" w14:textId="36F38B58"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My </w:t>
            </w:r>
            <w:r w:rsidR="00E827CB" w:rsidRPr="002E4196">
              <w:rPr>
                <w:rFonts w:ascii="Century Gothic" w:eastAsia="Open Sans" w:hAnsi="Century Gothic"/>
                <w:bCs/>
                <w:sz w:val="24"/>
                <w:szCs w:val="24"/>
              </w:rPr>
              <w:t>child’s</w:t>
            </w:r>
            <w:r w:rsidRPr="002E4196">
              <w:rPr>
                <w:rFonts w:ascii="Century Gothic" w:eastAsia="Open Sans" w:hAnsi="Century Gothic"/>
                <w:bCs/>
                <w:sz w:val="24"/>
                <w:szCs w:val="24"/>
              </w:rPr>
              <w:t xml:space="preserve"> needs are as follows (Add parts from any reports you have detailing your child’s SEN needs and / or a description of their need)</w:t>
            </w:r>
          </w:p>
          <w:p w14:paraId="45F656BF" w14:textId="77777777" w:rsidR="00D30823" w:rsidRPr="002E4196" w:rsidRDefault="00D30823" w:rsidP="00EC73EA">
            <w:pPr>
              <w:jc w:val="both"/>
              <w:rPr>
                <w:rFonts w:ascii="Century Gothic" w:eastAsia="Open Sans" w:hAnsi="Century Gothic"/>
                <w:bCs/>
                <w:sz w:val="24"/>
                <w:szCs w:val="24"/>
              </w:rPr>
            </w:pPr>
          </w:p>
          <w:p w14:paraId="16E73F0A" w14:textId="77777777" w:rsidR="00D30823" w:rsidRPr="002E4196" w:rsidRDefault="00D30823" w:rsidP="00EC73EA">
            <w:pPr>
              <w:jc w:val="both"/>
              <w:rPr>
                <w:rFonts w:ascii="Century Gothic" w:eastAsia="Open Sans" w:hAnsi="Century Gothic"/>
                <w:bCs/>
                <w:sz w:val="24"/>
                <w:szCs w:val="24"/>
              </w:rPr>
            </w:pPr>
          </w:p>
          <w:p w14:paraId="2661F4EC" w14:textId="1EB56B1B" w:rsidR="00800BA3" w:rsidRPr="002E4196" w:rsidRDefault="00C01091" w:rsidP="00EC73EA">
            <w:pPr>
              <w:jc w:val="both"/>
              <w:rPr>
                <w:rFonts w:ascii="Century Gothic" w:eastAsia="Open Sans" w:hAnsi="Century Gothic"/>
                <w:bCs/>
                <w:sz w:val="24"/>
                <w:szCs w:val="24"/>
              </w:rPr>
            </w:pPr>
            <w:r w:rsidRPr="002E4196">
              <w:rPr>
                <w:rFonts w:ascii="Century Gothic" w:eastAsia="Open Sans" w:hAnsi="Century Gothic"/>
                <w:bCs/>
                <w:sz w:val="24"/>
                <w:szCs w:val="24"/>
              </w:rPr>
              <w:t>The evidence</w:t>
            </w:r>
            <w:r w:rsidR="001E3E1E" w:rsidRPr="002E4196">
              <w:rPr>
                <w:rFonts w:ascii="Century Gothic" w:eastAsia="Open Sans" w:hAnsi="Century Gothic"/>
                <w:bCs/>
                <w:sz w:val="24"/>
                <w:szCs w:val="24"/>
              </w:rPr>
              <w:t xml:space="preserve"> demonstrates m</w:t>
            </w:r>
            <w:r w:rsidR="00D30823" w:rsidRPr="002E4196">
              <w:rPr>
                <w:rFonts w:ascii="Century Gothic" w:eastAsia="Open Sans" w:hAnsi="Century Gothic"/>
                <w:bCs/>
                <w:sz w:val="24"/>
                <w:szCs w:val="24"/>
              </w:rPr>
              <w:t>y child could</w:t>
            </w:r>
            <w:r w:rsidR="001E3E1E" w:rsidRPr="002E4196">
              <w:rPr>
                <w:rFonts w:ascii="Century Gothic" w:eastAsia="Open Sans" w:hAnsi="Century Gothic"/>
                <w:bCs/>
                <w:sz w:val="24"/>
                <w:szCs w:val="24"/>
              </w:rPr>
              <w:t xml:space="preserve"> not</w:t>
            </w:r>
            <w:r w:rsidR="00D30823" w:rsidRPr="002E4196">
              <w:rPr>
                <w:rFonts w:ascii="Century Gothic" w:eastAsia="Open Sans" w:hAnsi="Century Gothic"/>
                <w:bCs/>
                <w:sz w:val="24"/>
                <w:szCs w:val="24"/>
              </w:rPr>
              <w:t xml:space="preserve"> be expected to safely and independently get from </w:t>
            </w:r>
            <w:r w:rsidR="001E3E1E" w:rsidRPr="002E4196">
              <w:rPr>
                <w:rFonts w:ascii="Century Gothic" w:eastAsia="Open Sans" w:hAnsi="Century Gothic"/>
                <w:bCs/>
                <w:sz w:val="24"/>
                <w:szCs w:val="24"/>
              </w:rPr>
              <w:t>h</w:t>
            </w:r>
            <w:r w:rsidR="00D30823" w:rsidRPr="002E4196">
              <w:rPr>
                <w:rFonts w:ascii="Century Gothic" w:eastAsia="Open Sans" w:hAnsi="Century Gothic"/>
                <w:bCs/>
                <w:sz w:val="24"/>
                <w:szCs w:val="24"/>
              </w:rPr>
              <w:t>ome to school.</w:t>
            </w:r>
          </w:p>
          <w:p w14:paraId="23450EEE" w14:textId="77777777" w:rsidR="00800BA3" w:rsidRPr="002E4196" w:rsidRDefault="00800BA3" w:rsidP="00EC73EA">
            <w:pPr>
              <w:jc w:val="both"/>
              <w:rPr>
                <w:rFonts w:ascii="Century Gothic" w:eastAsia="Open Sans" w:hAnsi="Century Gothic"/>
                <w:bCs/>
                <w:sz w:val="24"/>
                <w:szCs w:val="24"/>
              </w:rPr>
            </w:pPr>
          </w:p>
          <w:p w14:paraId="5F20F9FA" w14:textId="3A157B0F" w:rsidR="00800BA3" w:rsidRPr="002E4196" w:rsidRDefault="00800BA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If the LA are saying your child could </w:t>
            </w:r>
            <w:r w:rsidR="004739F1" w:rsidRPr="002E4196">
              <w:rPr>
                <w:rFonts w:ascii="Century Gothic" w:eastAsia="Open Sans" w:hAnsi="Century Gothic"/>
                <w:bCs/>
                <w:sz w:val="24"/>
                <w:szCs w:val="24"/>
              </w:rPr>
              <w:t>be</w:t>
            </w:r>
            <w:r w:rsidRPr="002E4196">
              <w:rPr>
                <w:rFonts w:ascii="Century Gothic" w:eastAsia="Open Sans" w:hAnsi="Century Gothic"/>
                <w:bCs/>
                <w:sz w:val="24"/>
                <w:szCs w:val="24"/>
              </w:rPr>
              <w:t xml:space="preserve"> expected to walk if accompanied use the following:</w:t>
            </w:r>
          </w:p>
          <w:p w14:paraId="4619899B" w14:textId="77777777" w:rsidR="00800BA3" w:rsidRPr="002E4196" w:rsidRDefault="00800BA3" w:rsidP="00EC73EA">
            <w:pPr>
              <w:jc w:val="both"/>
              <w:rPr>
                <w:rFonts w:ascii="Century Gothic" w:eastAsia="Open Sans" w:hAnsi="Century Gothic"/>
                <w:bCs/>
                <w:sz w:val="24"/>
                <w:szCs w:val="24"/>
              </w:rPr>
            </w:pPr>
          </w:p>
          <w:p w14:paraId="70525062" w14:textId="3B937321" w:rsidR="000D583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Work and other commitments</w:t>
            </w:r>
            <w:r w:rsidR="001E3E1E" w:rsidRPr="002E4196">
              <w:rPr>
                <w:rFonts w:ascii="Century Gothic" w:eastAsia="Open Sans" w:hAnsi="Century Gothic"/>
                <w:bCs/>
                <w:sz w:val="24"/>
                <w:szCs w:val="24"/>
              </w:rPr>
              <w:t xml:space="preserve"> (say what they are)</w:t>
            </w:r>
            <w:r w:rsidRPr="002E4196">
              <w:rPr>
                <w:rFonts w:ascii="Century Gothic" w:eastAsia="Open Sans" w:hAnsi="Century Gothic"/>
                <w:bCs/>
                <w:sz w:val="24"/>
                <w:szCs w:val="24"/>
              </w:rPr>
              <w:t xml:space="preserve"> prevent us from being able to take </w:t>
            </w:r>
            <w:r w:rsidR="00E827CB" w:rsidRPr="002E4196">
              <w:rPr>
                <w:rFonts w:ascii="Century Gothic" w:eastAsia="Open Sans" w:hAnsi="Century Gothic"/>
                <w:bCs/>
                <w:sz w:val="24"/>
                <w:szCs w:val="24"/>
              </w:rPr>
              <w:t>m</w:t>
            </w:r>
            <w:r w:rsidRPr="002E4196">
              <w:rPr>
                <w:rFonts w:ascii="Century Gothic" w:eastAsia="Open Sans" w:hAnsi="Century Gothic"/>
                <w:bCs/>
                <w:sz w:val="24"/>
                <w:szCs w:val="24"/>
              </w:rPr>
              <w:t xml:space="preserve">y </w:t>
            </w:r>
            <w:r w:rsidR="00E827CB" w:rsidRPr="002E4196">
              <w:rPr>
                <w:rFonts w:ascii="Century Gothic" w:eastAsia="Open Sans" w:hAnsi="Century Gothic"/>
                <w:bCs/>
                <w:sz w:val="24"/>
                <w:szCs w:val="24"/>
              </w:rPr>
              <w:t>c</w:t>
            </w:r>
            <w:r w:rsidRPr="002E4196">
              <w:rPr>
                <w:rFonts w:ascii="Century Gothic" w:eastAsia="Open Sans" w:hAnsi="Century Gothic"/>
                <w:bCs/>
                <w:sz w:val="24"/>
                <w:szCs w:val="24"/>
              </w:rPr>
              <w:t>hild to and collect them from school.</w:t>
            </w:r>
            <w:r w:rsidR="00800BA3" w:rsidRPr="002E4196">
              <w:rPr>
                <w:rFonts w:ascii="Century Gothic" w:eastAsia="Open Sans" w:hAnsi="Century Gothic"/>
                <w:bCs/>
                <w:sz w:val="24"/>
                <w:szCs w:val="24"/>
              </w:rPr>
              <w:t xml:space="preserve"> We understand that the LA must take all the circumstances into account.</w:t>
            </w:r>
          </w:p>
          <w:p w14:paraId="413AFDB5" w14:textId="77777777" w:rsidR="00D30823" w:rsidRPr="002E4196" w:rsidRDefault="00D30823" w:rsidP="00EC73EA">
            <w:pPr>
              <w:jc w:val="both"/>
              <w:rPr>
                <w:rFonts w:ascii="Century Gothic" w:eastAsia="Open Sans" w:hAnsi="Century Gothic"/>
                <w:bCs/>
                <w:sz w:val="24"/>
                <w:szCs w:val="24"/>
              </w:rPr>
            </w:pPr>
          </w:p>
          <w:p w14:paraId="0F23D15D"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I thank you for your consideration of this matter and welcome your decision in writing. </w:t>
            </w:r>
          </w:p>
          <w:p w14:paraId="6C2390A2" w14:textId="77777777" w:rsidR="00D30823" w:rsidRPr="002E4196" w:rsidRDefault="00D30823" w:rsidP="00EC73EA">
            <w:pPr>
              <w:jc w:val="both"/>
              <w:rPr>
                <w:rFonts w:ascii="Century Gothic" w:eastAsia="Open Sans" w:hAnsi="Century Gothic"/>
                <w:bCs/>
                <w:sz w:val="24"/>
                <w:szCs w:val="24"/>
              </w:rPr>
            </w:pPr>
          </w:p>
          <w:p w14:paraId="648B9D4A" w14:textId="77777777" w:rsidR="00D30823" w:rsidRPr="002E4196" w:rsidRDefault="00D30823" w:rsidP="00EC73EA">
            <w:pPr>
              <w:jc w:val="both"/>
              <w:rPr>
                <w:rFonts w:ascii="Century Gothic" w:eastAsia="Open Sans" w:hAnsi="Century Gothic"/>
                <w:bCs/>
                <w:sz w:val="24"/>
                <w:szCs w:val="24"/>
              </w:rPr>
            </w:pPr>
            <w:r w:rsidRPr="002E4196">
              <w:rPr>
                <w:rFonts w:ascii="Century Gothic" w:eastAsia="Open Sans" w:hAnsi="Century Gothic"/>
                <w:bCs/>
                <w:sz w:val="24"/>
                <w:szCs w:val="24"/>
              </w:rPr>
              <w:t xml:space="preserve">Yours faithfully </w:t>
            </w:r>
          </w:p>
          <w:p w14:paraId="312AD677" w14:textId="77777777" w:rsidR="00BA41A1" w:rsidRPr="002E4196" w:rsidRDefault="00BA41A1" w:rsidP="00EC73EA">
            <w:pPr>
              <w:jc w:val="both"/>
              <w:rPr>
                <w:rFonts w:ascii="Century Gothic" w:eastAsia="Open Sans" w:hAnsi="Century Gothic"/>
                <w:sz w:val="24"/>
                <w:szCs w:val="24"/>
              </w:rPr>
            </w:pPr>
          </w:p>
          <w:p w14:paraId="160F55C5" w14:textId="34836E4A" w:rsidR="00BA41A1" w:rsidRPr="002E4196" w:rsidRDefault="00BA41A1" w:rsidP="00EC73EA">
            <w:pPr>
              <w:jc w:val="both"/>
              <w:rPr>
                <w:rFonts w:ascii="Century Gothic" w:eastAsia="Open Sans" w:hAnsi="Century Gothic"/>
                <w:bCs/>
                <w:sz w:val="24"/>
                <w:szCs w:val="24"/>
              </w:rPr>
            </w:pPr>
          </w:p>
        </w:tc>
      </w:tr>
      <w:tr w:rsidR="0067538A" w:rsidRPr="002E4196" w14:paraId="0D1F880B" w14:textId="77777777" w:rsidTr="00B007E7">
        <w:tc>
          <w:tcPr>
            <w:tcW w:w="9019" w:type="dxa"/>
            <w:shd w:val="clear" w:color="auto" w:fill="F2F2F2" w:themeFill="background1" w:themeFillShade="F2"/>
          </w:tcPr>
          <w:p w14:paraId="333ED935" w14:textId="77777777" w:rsidR="0067538A" w:rsidRPr="002E4196" w:rsidRDefault="0067538A" w:rsidP="00EC73EA">
            <w:pPr>
              <w:jc w:val="both"/>
              <w:rPr>
                <w:rFonts w:ascii="Century Gothic" w:eastAsia="Open Sans" w:hAnsi="Century Gothic"/>
                <w:bCs/>
                <w:sz w:val="24"/>
                <w:szCs w:val="24"/>
              </w:rPr>
            </w:pPr>
          </w:p>
        </w:tc>
      </w:tr>
    </w:tbl>
    <w:tbl>
      <w:tblPr>
        <w:tblStyle w:val="TableGrid"/>
        <w:tblpPr w:leftFromText="180" w:rightFromText="180" w:vertAnchor="page" w:horzAnchor="margin" w:tblpX="-436" w:tblpY="731"/>
        <w:tblW w:w="9918" w:type="dxa"/>
        <w:tblLook w:val="04A0" w:firstRow="1" w:lastRow="0" w:firstColumn="1" w:lastColumn="0" w:noHBand="0" w:noVBand="1"/>
        <w:tblCaption w:val="Model letter template"/>
        <w:tblDescription w:val="Model letter template for where a child cannot be expected to reasonably walk because of their SEND or mobility"/>
      </w:tblPr>
      <w:tblGrid>
        <w:gridCol w:w="9918"/>
      </w:tblGrid>
      <w:tr w:rsidR="007536FA" w:rsidRPr="007D3FBC" w14:paraId="3E7441F7" w14:textId="77777777" w:rsidTr="008A3816">
        <w:trPr>
          <w:trHeight w:val="7503"/>
        </w:trPr>
        <w:tc>
          <w:tcPr>
            <w:tcW w:w="9918" w:type="dxa"/>
          </w:tcPr>
          <w:p w14:paraId="620D0150" w14:textId="77777777" w:rsidR="007536FA" w:rsidRPr="004E5B34" w:rsidRDefault="007536FA" w:rsidP="008A3816">
            <w:pPr>
              <w:spacing w:line="259" w:lineRule="auto"/>
              <w:jc w:val="center"/>
              <w:rPr>
                <w:rFonts w:ascii="Century Gothic" w:hAnsi="Century Gothic"/>
                <w:b/>
                <w:bCs/>
                <w:u w:val="single"/>
              </w:rPr>
            </w:pPr>
            <w:r w:rsidRPr="004E5B34">
              <w:rPr>
                <w:rFonts w:ascii="Century Gothic" w:hAnsi="Century Gothic"/>
                <w:b/>
                <w:bCs/>
                <w:u w:val="single"/>
              </w:rPr>
              <w:lastRenderedPageBreak/>
              <w:t>Contact Details for SENDIASS Manchester</w:t>
            </w:r>
          </w:p>
          <w:p w14:paraId="27F85792" w14:textId="77777777" w:rsidR="007536FA" w:rsidRPr="004E5B34" w:rsidRDefault="007536FA" w:rsidP="008A3816">
            <w:pPr>
              <w:spacing w:line="259" w:lineRule="auto"/>
              <w:rPr>
                <w:rFonts w:ascii="Century Gothic" w:hAnsi="Century Gothic"/>
              </w:rPr>
            </w:pPr>
          </w:p>
          <w:p w14:paraId="7D443907" w14:textId="77777777" w:rsidR="007536FA" w:rsidRPr="004E5B34" w:rsidRDefault="007536FA" w:rsidP="008A3816">
            <w:pPr>
              <w:spacing w:line="259" w:lineRule="auto"/>
              <w:rPr>
                <w:rFonts w:ascii="Century Gothic" w:hAnsi="Century Gothic"/>
              </w:rPr>
            </w:pPr>
            <w:r w:rsidRPr="004E5B34">
              <w:rPr>
                <w:rFonts w:ascii="Century Gothic" w:hAnsi="Century Gothic"/>
              </w:rPr>
              <w:t>Helpline Telephone number: 0161 209 8356. Please clearly leave your name, contact number and a brief message on the answerphone and a member of the team will contact you within 24 hours or the next working day.</w:t>
            </w:r>
          </w:p>
          <w:p w14:paraId="3D4CBC33" w14:textId="77777777" w:rsidR="007536FA" w:rsidRPr="004E5B34" w:rsidRDefault="007536FA" w:rsidP="008A3816">
            <w:pPr>
              <w:spacing w:after="160" w:line="259" w:lineRule="auto"/>
              <w:rPr>
                <w:rFonts w:ascii="Century Gothic" w:hAnsi="Century Gothic"/>
                <w:b/>
                <w:bCs/>
              </w:rPr>
            </w:pPr>
            <w:r w:rsidRPr="004E5B34">
              <w:rPr>
                <w:rFonts w:ascii="Century Gothic" w:hAnsi="Century Gothic"/>
              </w:rPr>
              <w:t xml:space="preserve">                                                                  </w:t>
            </w:r>
            <w:r w:rsidRPr="004E5B34">
              <w:rPr>
                <w:rFonts w:ascii="Century Gothic" w:hAnsi="Century Gothic"/>
                <w:b/>
                <w:bCs/>
              </w:rPr>
              <w:t>Or</w:t>
            </w:r>
          </w:p>
          <w:p w14:paraId="43DCD7B4" w14:textId="77777777" w:rsidR="007536FA" w:rsidRPr="004E5B34" w:rsidRDefault="007536FA" w:rsidP="008A3816">
            <w:pPr>
              <w:spacing w:line="259" w:lineRule="auto"/>
              <w:rPr>
                <w:rFonts w:ascii="Century Gothic" w:hAnsi="Century Gothic"/>
              </w:rPr>
            </w:pPr>
            <w:r w:rsidRPr="004E5B34">
              <w:rPr>
                <w:rFonts w:ascii="Century Gothic" w:hAnsi="Century Gothic"/>
              </w:rPr>
              <w:t>Email your query to us:</w:t>
            </w:r>
            <w:r>
              <w:rPr>
                <w:rFonts w:ascii="Century Gothic" w:hAnsi="Century Gothic"/>
              </w:rPr>
              <w:t xml:space="preserve"> </w:t>
            </w:r>
            <w:hyperlink r:id="rId40" w:history="1">
              <w:r w:rsidRPr="00225DC8">
                <w:rPr>
                  <w:rStyle w:val="Hyperlink"/>
                  <w:rFonts w:ascii="Century Gothic" w:hAnsi="Century Gothic"/>
                  <w:b/>
                  <w:bCs/>
                </w:rPr>
                <w:t>sendiass@manchester.gov.uk</w:t>
              </w:r>
            </w:hyperlink>
            <w:r>
              <w:rPr>
                <w:rFonts w:ascii="Century Gothic" w:hAnsi="Century Gothic"/>
              </w:rPr>
              <w:t xml:space="preserve"> </w:t>
            </w:r>
            <w:r w:rsidRPr="004E5B34">
              <w:rPr>
                <w:rFonts w:ascii="Century Gothic" w:hAnsi="Century Gothic"/>
              </w:rPr>
              <w:t xml:space="preserve">leaving your name, child’s name and their </w:t>
            </w:r>
            <w:r>
              <w:rPr>
                <w:rFonts w:ascii="Century Gothic" w:hAnsi="Century Gothic"/>
              </w:rPr>
              <w:t>d</w:t>
            </w:r>
            <w:r w:rsidRPr="004E5B34">
              <w:rPr>
                <w:rFonts w:ascii="Century Gothic" w:hAnsi="Century Gothic"/>
              </w:rPr>
              <w:t>ate of birth.</w:t>
            </w:r>
          </w:p>
          <w:p w14:paraId="0A4BF2CE" w14:textId="77777777" w:rsidR="007536FA" w:rsidRDefault="007536FA" w:rsidP="008A3816">
            <w:pPr>
              <w:spacing w:line="259" w:lineRule="auto"/>
              <w:rPr>
                <w:rFonts w:ascii="Century Gothic" w:hAnsi="Century Gothic"/>
              </w:rPr>
            </w:pPr>
          </w:p>
          <w:p w14:paraId="1EAE7738" w14:textId="77777777" w:rsidR="007536FA" w:rsidRPr="004E5B34" w:rsidRDefault="007536FA" w:rsidP="008A3816">
            <w:pPr>
              <w:spacing w:line="259" w:lineRule="auto"/>
              <w:rPr>
                <w:rFonts w:ascii="Century Gothic" w:hAnsi="Century Gothic"/>
              </w:rPr>
            </w:pPr>
            <w:r w:rsidRPr="004E5B34">
              <w:rPr>
                <w:rFonts w:ascii="Century Gothic" w:hAnsi="Century Gothic"/>
              </w:rPr>
              <w:t xml:space="preserve">You can complete our website contact form: </w:t>
            </w:r>
            <w:hyperlink r:id="rId41" w:history="1">
              <w:r w:rsidRPr="004E5B34">
                <w:rPr>
                  <w:rStyle w:val="Hyperlink"/>
                  <w:rFonts w:ascii="Century Gothic" w:hAnsi="Century Gothic"/>
                  <w:b/>
                  <w:bCs/>
                </w:rPr>
                <w:t>Contact Us (iasmanchester.org)</w:t>
              </w:r>
            </w:hyperlink>
          </w:p>
          <w:p w14:paraId="26206388" w14:textId="77777777" w:rsidR="007536FA" w:rsidRPr="004E5B34" w:rsidRDefault="007536FA" w:rsidP="008A3816">
            <w:pPr>
              <w:spacing w:after="160" w:line="259" w:lineRule="auto"/>
              <w:rPr>
                <w:rFonts w:ascii="Century Gothic" w:hAnsi="Century Gothic"/>
              </w:rPr>
            </w:pPr>
          </w:p>
          <w:p w14:paraId="4397171F" w14:textId="77777777" w:rsidR="007536FA" w:rsidRPr="004E5B34" w:rsidRDefault="007536FA" w:rsidP="008A3816">
            <w:pPr>
              <w:spacing w:line="259" w:lineRule="auto"/>
              <w:rPr>
                <w:rFonts w:ascii="Century Gothic" w:hAnsi="Century Gothic"/>
                <w:b/>
                <w:bCs/>
              </w:rPr>
            </w:pPr>
            <w:r w:rsidRPr="004E5B34">
              <w:rPr>
                <w:rFonts w:ascii="Century Gothic" w:hAnsi="Century Gothic"/>
              </w:rPr>
              <w:t xml:space="preserve">Visit Manchester SENDIASS website </w:t>
            </w:r>
            <w:hyperlink r:id="rId42" w:history="1">
              <w:r w:rsidRPr="004E5B34">
                <w:rPr>
                  <w:rStyle w:val="Hyperlink"/>
                  <w:rFonts w:ascii="Century Gothic" w:hAnsi="Century Gothic"/>
                  <w:b/>
                  <w:bCs/>
                </w:rPr>
                <w:t>About SENDIASS Manchester (iasmanchester.org)</w:t>
              </w:r>
            </w:hyperlink>
          </w:p>
          <w:p w14:paraId="165EDB61" w14:textId="77777777" w:rsidR="007536FA" w:rsidRPr="004E5B34" w:rsidRDefault="007536FA" w:rsidP="008A3816">
            <w:pPr>
              <w:spacing w:after="160" w:line="259" w:lineRule="auto"/>
              <w:rPr>
                <w:rFonts w:ascii="Century Gothic" w:hAnsi="Century Gothic"/>
                <w:b/>
                <w:bCs/>
              </w:rPr>
            </w:pPr>
          </w:p>
          <w:p w14:paraId="5012C6EB" w14:textId="77777777" w:rsidR="007536FA" w:rsidRPr="004E5B34" w:rsidRDefault="007536FA" w:rsidP="008A3816">
            <w:pPr>
              <w:spacing w:line="259" w:lineRule="auto"/>
              <w:rPr>
                <w:rFonts w:ascii="Century Gothic" w:hAnsi="Century Gothic"/>
                <w:b/>
                <w:bCs/>
              </w:rPr>
            </w:pPr>
            <w:r w:rsidRPr="004E5B34">
              <w:rPr>
                <w:rFonts w:ascii="Century Gothic" w:hAnsi="Century Gothic"/>
              </w:rPr>
              <w:t xml:space="preserve">Manchester SENDIASS Podcasts   </w:t>
            </w:r>
            <w:hyperlink r:id="rId43" w:history="1">
              <w:r w:rsidRPr="004E5B34">
                <w:rPr>
                  <w:rStyle w:val="Hyperlink"/>
                  <w:rFonts w:ascii="Century Gothic" w:hAnsi="Century Gothic"/>
                  <w:b/>
                  <w:bCs/>
                </w:rPr>
                <w:t>Listen to our SEND Talk podcasts</w:t>
              </w:r>
            </w:hyperlink>
          </w:p>
          <w:p w14:paraId="7B66056D" w14:textId="77777777" w:rsidR="007536FA" w:rsidRPr="004E5B34" w:rsidRDefault="007536FA" w:rsidP="008A3816">
            <w:pPr>
              <w:spacing w:after="160" w:line="259" w:lineRule="auto"/>
              <w:rPr>
                <w:rFonts w:ascii="Century Gothic" w:hAnsi="Century Gothic"/>
                <w:b/>
                <w:bCs/>
              </w:rPr>
            </w:pPr>
          </w:p>
          <w:p w14:paraId="13EB218F" w14:textId="77777777" w:rsidR="007536FA" w:rsidRPr="004E5B34" w:rsidRDefault="007536FA" w:rsidP="008A3816">
            <w:pPr>
              <w:spacing w:line="259" w:lineRule="auto"/>
              <w:rPr>
                <w:rFonts w:ascii="Century Gothic" w:hAnsi="Century Gothic"/>
                <w:b/>
                <w:bCs/>
                <w:u w:val="single"/>
              </w:rPr>
            </w:pPr>
            <w:r w:rsidRPr="004E5B34">
              <w:rPr>
                <w:rFonts w:ascii="Century Gothic" w:hAnsi="Century Gothic"/>
              </w:rPr>
              <w:t xml:space="preserve">Manchester SENDIASS YouTube channel </w:t>
            </w:r>
            <w:hyperlink r:id="rId44" w:history="1">
              <w:r w:rsidRPr="004E5B34">
                <w:rPr>
                  <w:rStyle w:val="Hyperlink"/>
                  <w:rFonts w:ascii="Century Gothic" w:hAnsi="Century Gothic"/>
                  <w:b/>
                  <w:bCs/>
                </w:rPr>
                <w:t>https://www.youtube.com/@SENDIASSManchester</w:t>
              </w:r>
            </w:hyperlink>
          </w:p>
          <w:p w14:paraId="3E732146" w14:textId="77777777" w:rsidR="007536FA" w:rsidRPr="004E5B34" w:rsidRDefault="007536FA" w:rsidP="008A3816">
            <w:pPr>
              <w:jc w:val="both"/>
              <w:rPr>
                <w:rFonts w:ascii="Century Gothic" w:hAnsi="Century Gothic"/>
              </w:rPr>
            </w:pPr>
          </w:p>
          <w:p w14:paraId="61D0485A" w14:textId="77777777" w:rsidR="007536FA" w:rsidRPr="004E5B34" w:rsidRDefault="007536FA" w:rsidP="008A3816">
            <w:pPr>
              <w:rPr>
                <w:rFonts w:ascii="Century Gothic" w:hAnsi="Century Gothic"/>
              </w:rPr>
            </w:pPr>
            <w:r w:rsidRPr="004E5B34">
              <w:rPr>
                <w:rFonts w:ascii="Century Gothic" w:hAnsi="Century Gothic"/>
                <w:noProof/>
              </w:rPr>
              <w:drawing>
                <wp:anchor distT="0" distB="0" distL="114300" distR="114300" simplePos="0" relativeHeight="251661312" behindDoc="1" locked="0" layoutInCell="1" allowOverlap="1" wp14:anchorId="0D1372C8" wp14:editId="3E271229">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60288" behindDoc="1" locked="0" layoutInCell="1" allowOverlap="1" wp14:anchorId="7BF08EE0" wp14:editId="56A61B5D">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46">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3D749F85" wp14:editId="3E1877E6">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4A14E" w14:textId="77777777" w:rsidR="007536FA" w:rsidRPr="004E5B34" w:rsidRDefault="007536FA" w:rsidP="008A3816">
            <w:pPr>
              <w:rPr>
                <w:rFonts w:ascii="Century Gothic" w:hAnsi="Century Gothic"/>
              </w:rPr>
            </w:pPr>
          </w:p>
          <w:p w14:paraId="2B5CE370" w14:textId="77777777" w:rsidR="007536FA" w:rsidRPr="004E5B34" w:rsidRDefault="007536FA" w:rsidP="008A3816">
            <w:pPr>
              <w:rPr>
                <w:rStyle w:val="Strong"/>
                <w:rFonts w:ascii="Century Gothic" w:hAnsi="Century Gothic"/>
                <w:b w:val="0"/>
                <w:bCs w:val="0"/>
              </w:rPr>
            </w:pPr>
          </w:p>
          <w:p w14:paraId="258DF8B6" w14:textId="77777777" w:rsidR="007536FA" w:rsidRPr="004E5B34" w:rsidRDefault="007536FA" w:rsidP="008A3816">
            <w:pPr>
              <w:rPr>
                <w:rStyle w:val="Strong"/>
                <w:rFonts w:ascii="Century Gothic" w:hAnsi="Century Gothic"/>
                <w:b w:val="0"/>
                <w:bCs w:val="0"/>
              </w:rPr>
            </w:pPr>
          </w:p>
          <w:p w14:paraId="528B1A5C" w14:textId="77777777" w:rsidR="007536FA" w:rsidRPr="004E5B34" w:rsidRDefault="007536FA" w:rsidP="008A3816">
            <w:pPr>
              <w:rPr>
                <w:rStyle w:val="Strong"/>
                <w:rFonts w:ascii="Century Gothic" w:hAnsi="Century Gothic"/>
                <w:b w:val="0"/>
                <w:bCs w:val="0"/>
              </w:rPr>
            </w:pPr>
          </w:p>
          <w:p w14:paraId="3D7F16C3" w14:textId="77777777" w:rsidR="007536FA" w:rsidRPr="004E5B34" w:rsidRDefault="007536FA" w:rsidP="008A3816">
            <w:pPr>
              <w:rPr>
                <w:rStyle w:val="Strong"/>
                <w:rFonts w:ascii="Century Gothic" w:hAnsi="Century Gothic"/>
              </w:rPr>
            </w:pPr>
          </w:p>
          <w:p w14:paraId="4F98FA6D" w14:textId="77777777" w:rsidR="007536FA" w:rsidRPr="004E5B34" w:rsidRDefault="007536FA" w:rsidP="008A3816">
            <w:pPr>
              <w:rPr>
                <w:rStyle w:val="Strong"/>
                <w:rFonts w:ascii="Century Gothic" w:hAnsi="Century Gothic"/>
                <w:b w:val="0"/>
                <w:bCs w:val="0"/>
              </w:rPr>
            </w:pPr>
            <w:r w:rsidRPr="004E5B34">
              <w:rPr>
                <w:rStyle w:val="Strong"/>
                <w:rFonts w:ascii="Century Gothic" w:hAnsi="Century Gothic"/>
              </w:rPr>
              <w:t>QR code for the website                                                    QR code for Facebook page</w:t>
            </w:r>
          </w:p>
          <w:p w14:paraId="3ACBFB4B" w14:textId="77777777" w:rsidR="007536FA" w:rsidRPr="002F737D" w:rsidRDefault="007536FA" w:rsidP="008A3816">
            <w:pPr>
              <w:rPr>
                <w:sz w:val="24"/>
                <w:szCs w:val="24"/>
              </w:rPr>
            </w:pPr>
          </w:p>
        </w:tc>
      </w:tr>
    </w:tbl>
    <w:p w14:paraId="3368A4D7" w14:textId="77777777" w:rsidR="00BA41A1" w:rsidRPr="002E4196" w:rsidRDefault="00BA41A1" w:rsidP="00EC73EA">
      <w:pPr>
        <w:spacing w:line="240" w:lineRule="auto"/>
        <w:jc w:val="both"/>
        <w:rPr>
          <w:rFonts w:ascii="Century Gothic" w:eastAsia="Open Sans" w:hAnsi="Century Gothic"/>
          <w:bCs/>
          <w:sz w:val="24"/>
          <w:szCs w:val="24"/>
        </w:rPr>
      </w:pPr>
    </w:p>
    <w:p w14:paraId="23FA161B" w14:textId="77777777" w:rsidR="00BA41A1" w:rsidRPr="002E4196" w:rsidRDefault="00BA41A1" w:rsidP="00EC73EA">
      <w:pPr>
        <w:spacing w:line="240" w:lineRule="auto"/>
        <w:jc w:val="both"/>
        <w:rPr>
          <w:rFonts w:ascii="Century Gothic" w:eastAsia="Open Sans" w:hAnsi="Century Gothic"/>
          <w:b/>
          <w:sz w:val="24"/>
          <w:szCs w:val="24"/>
        </w:rPr>
      </w:pPr>
    </w:p>
    <w:p w14:paraId="163BF979" w14:textId="07022CE1" w:rsidR="00A64C80" w:rsidRDefault="004739F1" w:rsidP="00EC73EA">
      <w:pPr>
        <w:spacing w:line="240" w:lineRule="auto"/>
        <w:jc w:val="both"/>
        <w:rPr>
          <w:rFonts w:ascii="Century Gothic" w:eastAsia="Open Sans" w:hAnsi="Century Gothic"/>
          <w:b/>
          <w:sz w:val="24"/>
          <w:szCs w:val="24"/>
        </w:rPr>
      </w:pPr>
      <w:r w:rsidRPr="002E4196">
        <w:rPr>
          <w:rFonts w:ascii="Century Gothic" w:eastAsia="Open Sans" w:hAnsi="Century Gothic"/>
          <w:b/>
          <w:sz w:val="24"/>
          <w:szCs w:val="24"/>
        </w:rPr>
        <w:t>More information</w:t>
      </w:r>
      <w:r w:rsidR="00A64C80" w:rsidRPr="002E4196">
        <w:rPr>
          <w:rFonts w:ascii="Century Gothic" w:eastAsia="Open Sans" w:hAnsi="Century Gothic"/>
          <w:b/>
          <w:sz w:val="24"/>
          <w:szCs w:val="24"/>
        </w:rPr>
        <w:t>:</w:t>
      </w:r>
    </w:p>
    <w:p w14:paraId="24D554B2" w14:textId="77777777" w:rsidR="00F9434D" w:rsidRDefault="00F9434D" w:rsidP="00EC73EA">
      <w:pPr>
        <w:spacing w:line="240" w:lineRule="auto"/>
        <w:jc w:val="both"/>
        <w:rPr>
          <w:rFonts w:ascii="Century Gothic" w:eastAsia="Open Sans" w:hAnsi="Century Gothic"/>
          <w:b/>
          <w:sz w:val="24"/>
          <w:szCs w:val="24"/>
        </w:rPr>
      </w:pPr>
    </w:p>
    <w:p w14:paraId="6B1C9CF7" w14:textId="3008524E" w:rsidR="00F9434D" w:rsidRPr="002E4196" w:rsidRDefault="00F9434D" w:rsidP="00EC73EA">
      <w:pPr>
        <w:spacing w:line="240" w:lineRule="auto"/>
        <w:jc w:val="both"/>
        <w:rPr>
          <w:rFonts w:ascii="Century Gothic" w:eastAsia="Open Sans" w:hAnsi="Century Gothic"/>
          <w:b/>
          <w:sz w:val="24"/>
          <w:szCs w:val="24"/>
        </w:rPr>
      </w:pPr>
      <w:r>
        <w:rPr>
          <w:rFonts w:ascii="Century Gothic" w:eastAsia="Open Sans" w:hAnsi="Century Gothic"/>
          <w:b/>
          <w:sz w:val="24"/>
          <w:szCs w:val="24"/>
        </w:rPr>
        <w:t>Statutory Guidance. Travel to School for children of compulsory school age</w:t>
      </w:r>
    </w:p>
    <w:p w14:paraId="6F3CB6CB" w14:textId="0784415C" w:rsidR="00547130" w:rsidRPr="002E4196" w:rsidRDefault="00F9434D" w:rsidP="00EC73EA">
      <w:pPr>
        <w:spacing w:line="240" w:lineRule="auto"/>
        <w:jc w:val="both"/>
        <w:rPr>
          <w:rFonts w:ascii="Century Gothic" w:eastAsia="Open Sans" w:hAnsi="Century Gothic"/>
          <w:bCs/>
          <w:sz w:val="24"/>
          <w:szCs w:val="24"/>
        </w:rPr>
      </w:pPr>
      <w:hyperlink r:id="rId48" w:history="1">
        <w:r w:rsidRPr="00F9434D">
          <w:rPr>
            <w:color w:val="0000FF"/>
            <w:u w:val="single"/>
          </w:rPr>
          <w:t>Home-to-school travel - GOV.UK</w:t>
        </w:r>
      </w:hyperlink>
    </w:p>
    <w:p w14:paraId="28ED659B" w14:textId="77777777" w:rsidR="001F6E9B" w:rsidRPr="002E4196" w:rsidRDefault="001F6E9B" w:rsidP="00EC73EA">
      <w:pPr>
        <w:pStyle w:val="SENDIASSMainFSHeading"/>
        <w:jc w:val="both"/>
        <w:rPr>
          <w:rStyle w:val="Hyperlink"/>
          <w:rFonts w:ascii="Century Gothic" w:hAnsi="Century Gothic"/>
          <w:b w:val="0"/>
          <w:bCs/>
          <w:color w:val="auto"/>
          <w:spacing w:val="-3"/>
          <w:sz w:val="24"/>
          <w:szCs w:val="24"/>
        </w:rPr>
      </w:pPr>
    </w:p>
    <w:p w14:paraId="2BC22B37" w14:textId="12C4EF96" w:rsidR="006B28A7" w:rsidRPr="002E4196" w:rsidRDefault="001F6E9B" w:rsidP="00EC73EA">
      <w:pPr>
        <w:pStyle w:val="SENDIASSMainFSHeading"/>
        <w:jc w:val="both"/>
        <w:rPr>
          <w:rStyle w:val="Hyperlink"/>
          <w:rFonts w:ascii="Century Gothic" w:hAnsi="Century Gothic"/>
          <w:b w:val="0"/>
          <w:bCs/>
          <w:color w:val="auto"/>
          <w:spacing w:val="-3"/>
          <w:sz w:val="24"/>
          <w:szCs w:val="24"/>
          <w:u w:val="none"/>
        </w:rPr>
      </w:pPr>
      <w:r w:rsidRPr="002E4196">
        <w:rPr>
          <w:rStyle w:val="Hyperlink"/>
          <w:rFonts w:ascii="Century Gothic" w:hAnsi="Century Gothic"/>
          <w:b w:val="0"/>
          <w:bCs/>
          <w:color w:val="auto"/>
          <w:spacing w:val="-3"/>
          <w:sz w:val="24"/>
          <w:szCs w:val="24"/>
          <w:u w:val="none"/>
        </w:rPr>
        <w:t xml:space="preserve">You can also listen to our </w:t>
      </w:r>
      <w:r w:rsidR="006B28A7" w:rsidRPr="002E4196">
        <w:rPr>
          <w:rStyle w:val="Hyperlink"/>
          <w:rFonts w:ascii="Century Gothic" w:hAnsi="Century Gothic"/>
          <w:b w:val="0"/>
          <w:bCs/>
          <w:color w:val="auto"/>
          <w:spacing w:val="-3"/>
          <w:sz w:val="24"/>
          <w:szCs w:val="24"/>
          <w:u w:val="none"/>
        </w:rPr>
        <w:t xml:space="preserve">SEND Talk </w:t>
      </w:r>
      <w:r w:rsidRPr="002E4196">
        <w:rPr>
          <w:rStyle w:val="Hyperlink"/>
          <w:rFonts w:ascii="Century Gothic" w:hAnsi="Century Gothic"/>
          <w:b w:val="0"/>
          <w:bCs/>
          <w:color w:val="auto"/>
          <w:spacing w:val="-3"/>
          <w:sz w:val="24"/>
          <w:szCs w:val="24"/>
          <w:u w:val="none"/>
        </w:rPr>
        <w:t xml:space="preserve">podcast at:  </w:t>
      </w:r>
      <w:hyperlink r:id="rId49" w:history="1">
        <w:r w:rsidR="00F9434D" w:rsidRPr="00826A68">
          <w:rPr>
            <w:rStyle w:val="Hyperlink"/>
            <w:rFonts w:ascii="Century Gothic" w:hAnsi="Century Gothic"/>
            <w:b w:val="0"/>
            <w:bCs/>
            <w:spacing w:val="-3"/>
            <w:sz w:val="24"/>
            <w:szCs w:val="24"/>
          </w:rPr>
          <w:t>https://www.iasmanchester.org/podcasts</w:t>
        </w:r>
      </w:hyperlink>
      <w:r w:rsidRPr="002E4196">
        <w:rPr>
          <w:rStyle w:val="Hyperlink"/>
          <w:rFonts w:ascii="Century Gothic" w:hAnsi="Century Gothic"/>
          <w:b w:val="0"/>
          <w:bCs/>
          <w:color w:val="auto"/>
          <w:spacing w:val="-3"/>
          <w:sz w:val="24"/>
          <w:szCs w:val="24"/>
          <w:u w:val="none"/>
        </w:rPr>
        <w:t xml:space="preserve">  </w:t>
      </w:r>
    </w:p>
    <w:p w14:paraId="27D1BB44" w14:textId="703FAC3C" w:rsidR="001F6E9B" w:rsidRPr="002E4196" w:rsidRDefault="006B28A7" w:rsidP="00EC73EA">
      <w:pPr>
        <w:pStyle w:val="SENDIASSMainFSHeading"/>
        <w:jc w:val="both"/>
        <w:rPr>
          <w:rFonts w:ascii="Century Gothic" w:hAnsi="Century Gothic"/>
          <w:b w:val="0"/>
          <w:bCs/>
          <w:sz w:val="24"/>
          <w:szCs w:val="24"/>
        </w:rPr>
      </w:pPr>
      <w:r w:rsidRPr="002E4196">
        <w:rPr>
          <w:rStyle w:val="Hyperlink"/>
          <w:rFonts w:ascii="Century Gothic" w:hAnsi="Century Gothic"/>
          <w:b w:val="0"/>
          <w:bCs/>
          <w:color w:val="auto"/>
          <w:spacing w:val="-3"/>
          <w:sz w:val="24"/>
          <w:szCs w:val="24"/>
          <w:u w:val="none"/>
        </w:rPr>
        <w:t xml:space="preserve">Series </w:t>
      </w:r>
      <w:r w:rsidR="001F6E9B" w:rsidRPr="002E4196">
        <w:rPr>
          <w:rStyle w:val="Hyperlink"/>
          <w:rFonts w:ascii="Century Gothic" w:hAnsi="Century Gothic"/>
          <w:b w:val="0"/>
          <w:bCs/>
          <w:color w:val="auto"/>
          <w:spacing w:val="-3"/>
          <w:sz w:val="24"/>
          <w:szCs w:val="24"/>
          <w:u w:val="none"/>
        </w:rPr>
        <w:t xml:space="preserve">2 </w:t>
      </w:r>
      <w:r w:rsidRPr="002E4196">
        <w:rPr>
          <w:rStyle w:val="Hyperlink"/>
          <w:rFonts w:ascii="Century Gothic" w:hAnsi="Century Gothic"/>
          <w:b w:val="0"/>
          <w:bCs/>
          <w:color w:val="auto"/>
          <w:spacing w:val="-3"/>
          <w:sz w:val="24"/>
          <w:szCs w:val="24"/>
          <w:u w:val="none"/>
        </w:rPr>
        <w:t>Episode</w:t>
      </w:r>
      <w:r w:rsidR="001F6E9B" w:rsidRPr="002E4196">
        <w:rPr>
          <w:rStyle w:val="Hyperlink"/>
          <w:rFonts w:ascii="Century Gothic" w:hAnsi="Century Gothic"/>
          <w:b w:val="0"/>
          <w:bCs/>
          <w:color w:val="auto"/>
          <w:spacing w:val="-3"/>
          <w:sz w:val="24"/>
          <w:szCs w:val="24"/>
          <w:u w:val="none"/>
        </w:rPr>
        <w:t xml:space="preserve"> 7</w:t>
      </w:r>
      <w:r w:rsidR="004739F1" w:rsidRPr="002E4196">
        <w:rPr>
          <w:rStyle w:val="Hyperlink"/>
          <w:rFonts w:ascii="Century Gothic" w:hAnsi="Century Gothic"/>
          <w:b w:val="0"/>
          <w:bCs/>
          <w:color w:val="auto"/>
          <w:spacing w:val="-3"/>
          <w:sz w:val="24"/>
          <w:szCs w:val="24"/>
          <w:u w:val="none"/>
        </w:rPr>
        <w:t>: “</w:t>
      </w:r>
      <w:r w:rsidR="001F6E9B" w:rsidRPr="002E4196">
        <w:rPr>
          <w:rStyle w:val="Hyperlink"/>
          <w:rFonts w:ascii="Century Gothic" w:hAnsi="Century Gothic"/>
          <w:b w:val="0"/>
          <w:bCs/>
          <w:color w:val="auto"/>
          <w:spacing w:val="-3"/>
          <w:sz w:val="24"/>
          <w:szCs w:val="24"/>
          <w:u w:val="none"/>
        </w:rPr>
        <w:t xml:space="preserve">Is my child </w:t>
      </w:r>
      <w:r w:rsidR="004739F1" w:rsidRPr="002E4196">
        <w:rPr>
          <w:rStyle w:val="Hyperlink"/>
          <w:rFonts w:ascii="Century Gothic" w:hAnsi="Century Gothic"/>
          <w:b w:val="0"/>
          <w:bCs/>
          <w:color w:val="auto"/>
          <w:spacing w:val="-3"/>
          <w:sz w:val="24"/>
          <w:szCs w:val="24"/>
          <w:u w:val="none"/>
        </w:rPr>
        <w:t>eligible for</w:t>
      </w:r>
      <w:r w:rsidR="001F6E9B" w:rsidRPr="002E4196">
        <w:rPr>
          <w:rStyle w:val="Hyperlink"/>
          <w:rFonts w:ascii="Century Gothic" w:hAnsi="Century Gothic"/>
          <w:b w:val="0"/>
          <w:bCs/>
          <w:color w:val="auto"/>
          <w:spacing w:val="-3"/>
          <w:sz w:val="24"/>
          <w:szCs w:val="24"/>
          <w:u w:val="none"/>
        </w:rPr>
        <w:t xml:space="preserve"> Home to School Transport?”  </w:t>
      </w:r>
    </w:p>
    <w:p w14:paraId="48BD89A7" w14:textId="2A56A9EE" w:rsidR="00BA41A1" w:rsidRPr="002E4196" w:rsidRDefault="00BA41A1" w:rsidP="00EC73EA">
      <w:pPr>
        <w:spacing w:line="240" w:lineRule="auto"/>
        <w:jc w:val="both"/>
        <w:rPr>
          <w:rFonts w:ascii="Century Gothic" w:eastAsia="Open Sans" w:hAnsi="Century Gothic"/>
          <w:bCs/>
          <w:sz w:val="24"/>
          <w:szCs w:val="24"/>
          <w:shd w:val="clear" w:color="auto" w:fill="EFEFEF"/>
        </w:rPr>
      </w:pPr>
    </w:p>
    <w:p w14:paraId="59C1D644" w14:textId="6C000030" w:rsidR="00BA41A1" w:rsidRPr="002E4196" w:rsidRDefault="00FB0410" w:rsidP="00EC73EA">
      <w:pPr>
        <w:spacing w:line="240" w:lineRule="auto"/>
        <w:jc w:val="both"/>
        <w:rPr>
          <w:rFonts w:ascii="Century Gothic" w:eastAsia="Open Sans" w:hAnsi="Century Gothic"/>
          <w:bCs/>
          <w:sz w:val="24"/>
          <w:szCs w:val="24"/>
          <w:shd w:val="clear" w:color="auto" w:fill="EFEFEF"/>
        </w:rPr>
      </w:pPr>
      <w:r w:rsidRPr="002E4196">
        <w:rPr>
          <w:rFonts w:ascii="Century Gothic" w:eastAsia="Open Sans" w:hAnsi="Century Gothic"/>
          <w:bCs/>
          <w:sz w:val="24"/>
          <w:szCs w:val="24"/>
          <w:shd w:val="clear" w:color="auto" w:fill="EFEFEF"/>
        </w:rPr>
        <w:t>More information</w:t>
      </w:r>
      <w:r w:rsidR="0067538A" w:rsidRPr="002E4196">
        <w:rPr>
          <w:rFonts w:ascii="Century Gothic" w:eastAsia="Open Sans" w:hAnsi="Century Gothic"/>
          <w:bCs/>
          <w:sz w:val="24"/>
          <w:szCs w:val="24"/>
          <w:shd w:val="clear" w:color="auto" w:fill="EFEFEF"/>
        </w:rPr>
        <w:t xml:space="preserve"> can be found on the website </w:t>
      </w:r>
      <w:hyperlink r:id="rId50" w:history="1">
        <w:r w:rsidR="0067538A" w:rsidRPr="002E4196">
          <w:rPr>
            <w:rStyle w:val="Hyperlink"/>
            <w:rFonts w:ascii="Century Gothic" w:eastAsia="Open Sans" w:hAnsi="Century Gothic"/>
            <w:bCs/>
            <w:sz w:val="24"/>
            <w:szCs w:val="24"/>
            <w:shd w:val="clear" w:color="auto" w:fill="EFEFEF"/>
          </w:rPr>
          <w:t>https://sentas.co.uk</w:t>
        </w:r>
      </w:hyperlink>
    </w:p>
    <w:p w14:paraId="08E3868B" w14:textId="77777777" w:rsidR="0067538A" w:rsidRPr="002E4196" w:rsidRDefault="0067538A" w:rsidP="00EC73EA">
      <w:pPr>
        <w:spacing w:line="240" w:lineRule="auto"/>
        <w:jc w:val="both"/>
        <w:rPr>
          <w:rFonts w:ascii="Century Gothic" w:eastAsia="Open Sans" w:hAnsi="Century Gothic"/>
          <w:bCs/>
          <w:sz w:val="24"/>
          <w:szCs w:val="24"/>
          <w:shd w:val="clear" w:color="auto" w:fill="EFEFEF"/>
        </w:rPr>
      </w:pPr>
    </w:p>
    <w:p w14:paraId="1FE8831B" w14:textId="35FA5EAD" w:rsidR="00BA41A1" w:rsidRPr="002E4196" w:rsidRDefault="00BA41A1" w:rsidP="00EC73EA">
      <w:pPr>
        <w:spacing w:line="240" w:lineRule="auto"/>
        <w:jc w:val="both"/>
        <w:rPr>
          <w:rFonts w:ascii="Century Gothic" w:eastAsia="Open Sans" w:hAnsi="Century Gothic"/>
          <w:bCs/>
          <w:sz w:val="24"/>
          <w:szCs w:val="24"/>
          <w:shd w:val="clear" w:color="auto" w:fill="EFEFEF"/>
        </w:rPr>
      </w:pPr>
    </w:p>
    <w:p w14:paraId="610EF1B5" w14:textId="77777777" w:rsidR="00BA41A1" w:rsidRPr="002E4196" w:rsidRDefault="00BA41A1" w:rsidP="00EC73EA">
      <w:pPr>
        <w:spacing w:line="240" w:lineRule="auto"/>
        <w:jc w:val="both"/>
        <w:rPr>
          <w:rFonts w:ascii="Century Gothic" w:eastAsia="Open Sans" w:hAnsi="Century Gothic"/>
          <w:bCs/>
          <w:sz w:val="24"/>
          <w:szCs w:val="24"/>
          <w:shd w:val="clear" w:color="auto" w:fill="EFEFEF"/>
        </w:rPr>
      </w:pPr>
    </w:p>
    <w:sectPr w:rsidR="00BA41A1" w:rsidRPr="002E4196" w:rsidSect="00C60730">
      <w:headerReference w:type="default" r:id="rId51"/>
      <w:footerReference w:type="default" r:id="rId52"/>
      <w:footerReference w:type="first" r:id="rId53"/>
      <w:pgSz w:w="11909" w:h="16834"/>
      <w:pgMar w:top="1440" w:right="992" w:bottom="1440" w:left="1276" w:header="357" w:footer="5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7CE2" w14:textId="77777777" w:rsidR="00353A56" w:rsidRDefault="00353A56">
      <w:pPr>
        <w:spacing w:line="240" w:lineRule="auto"/>
      </w:pPr>
      <w:r>
        <w:separator/>
      </w:r>
    </w:p>
  </w:endnote>
  <w:endnote w:type="continuationSeparator" w:id="0">
    <w:p w14:paraId="35426C28" w14:textId="77777777" w:rsidR="00353A56" w:rsidRDefault="00353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0000000000000000000"/>
    <w:charset w:val="00"/>
    <w:family w:val="auto"/>
    <w:pitch w:val="variable"/>
    <w:sig w:usb0="E00002FF" w:usb1="4000201B" w:usb2="00000028" w:usb3="00000000" w:csb0="0000019F" w:csb1="00000000"/>
  </w:font>
  <w:font w:name="Helv">
    <w:altName w:val="Arial"/>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681392567"/>
      <w:docPartObj>
        <w:docPartGallery w:val="Page Numbers (Bottom of Page)"/>
        <w:docPartUnique/>
      </w:docPartObj>
    </w:sdtPr>
    <w:sdtEndPr>
      <w:rPr>
        <w:noProof/>
      </w:rPr>
    </w:sdtEndPr>
    <w:sdtContent>
      <w:p w14:paraId="4AA176D8" w14:textId="77777777" w:rsidR="00331F95" w:rsidRDefault="00331F95" w:rsidP="00331F95">
        <w:pPr>
          <w:tabs>
            <w:tab w:val="left" w:pos="4050"/>
          </w:tabs>
          <w:spacing w:line="240" w:lineRule="auto"/>
          <w:jc w:val="both"/>
          <w:rPr>
            <w:rFonts w:ascii="Century Gothic" w:hAnsi="Century Gothic"/>
            <w:bCs/>
            <w:sz w:val="16"/>
            <w:szCs w:val="16"/>
          </w:rPr>
        </w:pPr>
        <w:r>
          <w:rPr>
            <w:rFonts w:ascii="Century Gothic" w:hAnsi="Century Gothic"/>
            <w:b/>
            <w:sz w:val="16"/>
            <w:szCs w:val="16"/>
          </w:rPr>
          <w:t>Disclaimer</w:t>
        </w:r>
        <w:r>
          <w:rPr>
            <w:rFonts w:ascii="Century Gothic" w:hAnsi="Century Gothic"/>
            <w:bCs/>
            <w:sz w:val="16"/>
            <w:szCs w:val="16"/>
          </w:rPr>
          <w:t>: This is a guide and should not be treated as legal advice. Although SENDIASS Manchester makes all reasonable efforts to ensure that the information contained in this factsheet is accurate and up to date at the time of publication, we cannot accept responsibility for any outcomes suffered because of reliance placed upon it.</w:t>
        </w:r>
      </w:p>
      <w:p w14:paraId="654AD52A" w14:textId="77777777" w:rsidR="00D47FB4" w:rsidRDefault="00D47FB4" w:rsidP="00D47FB4">
        <w:pPr>
          <w:tabs>
            <w:tab w:val="left" w:pos="4050"/>
          </w:tabs>
          <w:spacing w:line="240" w:lineRule="auto"/>
          <w:jc w:val="both"/>
          <w:rPr>
            <w:rFonts w:ascii="Century Gothic" w:hAnsi="Century Gothic"/>
            <w:bCs/>
            <w:sz w:val="16"/>
            <w:szCs w:val="16"/>
          </w:rPr>
        </w:pPr>
      </w:p>
      <w:p w14:paraId="06B84AA4" w14:textId="4776F913" w:rsidR="00D47FB4" w:rsidRPr="00D47FB4" w:rsidRDefault="00D47FB4" w:rsidP="00D47FB4">
        <w:pPr>
          <w:tabs>
            <w:tab w:val="left" w:pos="4050"/>
          </w:tabs>
          <w:spacing w:line="240" w:lineRule="auto"/>
          <w:jc w:val="both"/>
          <w:rPr>
            <w:rFonts w:ascii="Century Gothic" w:hAnsi="Century Gothic"/>
            <w:bCs/>
            <w:sz w:val="20"/>
            <w:szCs w:val="20"/>
          </w:rPr>
        </w:pPr>
        <w:r w:rsidRPr="00D47FB4">
          <w:rPr>
            <w:rFonts w:ascii="Century Gothic" w:hAnsi="Century Gothic"/>
            <w:bCs/>
            <w:sz w:val="20"/>
            <w:szCs w:val="20"/>
          </w:rPr>
          <w:t xml:space="preserve">Home to School Transport </w:t>
        </w:r>
        <w:r w:rsidRPr="00D47FB4">
          <w:rPr>
            <w:rFonts w:ascii="Century Gothic" w:hAnsi="Century Gothic"/>
            <w:bCs/>
            <w:sz w:val="20"/>
            <w:szCs w:val="20"/>
          </w:rPr>
          <w:tab/>
          <w:t xml:space="preserve">Page </w:t>
        </w:r>
        <w:r w:rsidRPr="00D47FB4">
          <w:rPr>
            <w:rFonts w:ascii="Century Gothic" w:hAnsi="Century Gothic"/>
            <w:bCs/>
            <w:sz w:val="20"/>
            <w:szCs w:val="20"/>
          </w:rPr>
          <w:fldChar w:fldCharType="begin"/>
        </w:r>
        <w:r w:rsidRPr="00D47FB4">
          <w:rPr>
            <w:rFonts w:ascii="Century Gothic" w:hAnsi="Century Gothic"/>
            <w:bCs/>
            <w:sz w:val="20"/>
            <w:szCs w:val="20"/>
          </w:rPr>
          <w:instrText xml:space="preserve"> PAGE   \* MERGEFORMAT </w:instrText>
        </w:r>
        <w:r w:rsidRPr="00D47FB4">
          <w:rPr>
            <w:rFonts w:ascii="Century Gothic" w:hAnsi="Century Gothic"/>
            <w:bCs/>
            <w:sz w:val="20"/>
            <w:szCs w:val="20"/>
          </w:rPr>
          <w:fldChar w:fldCharType="separate"/>
        </w:r>
        <w:r w:rsidRPr="00D47FB4">
          <w:rPr>
            <w:rFonts w:ascii="Century Gothic" w:hAnsi="Century Gothic"/>
            <w:bCs/>
            <w:noProof/>
            <w:sz w:val="20"/>
            <w:szCs w:val="20"/>
          </w:rPr>
          <w:t>1</w:t>
        </w:r>
        <w:r w:rsidRPr="00D47FB4">
          <w:rPr>
            <w:rFonts w:ascii="Century Gothic" w:hAnsi="Century Gothic"/>
            <w:bCs/>
            <w:noProof/>
            <w:sz w:val="20"/>
            <w:szCs w:val="20"/>
          </w:rPr>
          <w:fldChar w:fldCharType="end"/>
        </w:r>
      </w:p>
      <w:p w14:paraId="419040B7" w14:textId="700C43A5" w:rsidR="005F7BF3" w:rsidRPr="00EC73EA" w:rsidRDefault="00EC73EA" w:rsidP="00EC73EA">
        <w:pPr>
          <w:pStyle w:val="Footer"/>
          <w:jc w:val="right"/>
          <w:rPr>
            <w:sz w:val="24"/>
            <w:szCs w:val="24"/>
          </w:rPr>
        </w:pPr>
        <w:r w:rsidRPr="00FB244F">
          <w:rPr>
            <w:sz w:val="24"/>
            <w:szCs w:val="24"/>
          </w:rPr>
          <w:fldChar w:fldCharType="begin"/>
        </w:r>
        <w:r w:rsidRPr="00FB244F">
          <w:rPr>
            <w:sz w:val="24"/>
            <w:szCs w:val="24"/>
          </w:rPr>
          <w:instrText xml:space="preserve"> PAGE   \* MERGEFORMAT </w:instrText>
        </w:r>
        <w:r w:rsidRPr="00FB244F">
          <w:rPr>
            <w:sz w:val="24"/>
            <w:szCs w:val="24"/>
          </w:rPr>
          <w:fldChar w:fldCharType="separate"/>
        </w:r>
        <w:r>
          <w:rPr>
            <w:sz w:val="24"/>
            <w:szCs w:val="24"/>
          </w:rPr>
          <w:t>1</w:t>
        </w:r>
        <w:r w:rsidRPr="00FB244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CF75" w14:textId="77777777" w:rsidR="003167C4" w:rsidRPr="002E4196" w:rsidRDefault="003167C4" w:rsidP="00EC73EA">
    <w:pPr>
      <w:pStyle w:val="Footer"/>
      <w:pBdr>
        <w:top w:val="single" w:sz="4" w:space="1" w:color="D9D9D9" w:themeColor="background1" w:themeShade="D9"/>
      </w:pBdr>
      <w:tabs>
        <w:tab w:val="clear" w:pos="9026"/>
      </w:tabs>
      <w:jc w:val="both"/>
      <w:rPr>
        <w:rFonts w:ascii="Century Gothic" w:hAnsi="Century Gothic"/>
        <w:bCs/>
        <w:sz w:val="24"/>
        <w:szCs w:val="24"/>
      </w:rPr>
    </w:pPr>
  </w:p>
  <w:p w14:paraId="0D5C5DC9" w14:textId="319CC640" w:rsidR="005F7BF3" w:rsidRPr="002E4196" w:rsidRDefault="003167C4" w:rsidP="003167C4">
    <w:pPr>
      <w:pStyle w:val="Footer"/>
      <w:pBdr>
        <w:top w:val="single" w:sz="4" w:space="1" w:color="D9D9D9" w:themeColor="background1" w:themeShade="D9"/>
      </w:pBdr>
      <w:tabs>
        <w:tab w:val="clear" w:pos="9026"/>
      </w:tabs>
      <w:jc w:val="both"/>
      <w:rPr>
        <w:rFonts w:ascii="Century Gothic" w:hAnsi="Century Gothic"/>
        <w:bCs/>
        <w:sz w:val="20"/>
        <w:szCs w:val="20"/>
      </w:rPr>
    </w:pPr>
    <w:r w:rsidRPr="002E4196">
      <w:rPr>
        <w:rFonts w:ascii="Century Gothic" w:hAnsi="Century Gothic"/>
        <w:bCs/>
        <w:sz w:val="20"/>
        <w:szCs w:val="20"/>
      </w:rPr>
      <w:t xml:space="preserve">Home to School Transport </w:t>
    </w:r>
    <w:r w:rsidRPr="002E4196">
      <w:rPr>
        <w:rFonts w:ascii="Century Gothic" w:hAnsi="Century Gothic"/>
        <w:bCs/>
        <w:sz w:val="20"/>
        <w:szCs w:val="20"/>
      </w:rPr>
      <w:tab/>
      <w:t xml:space="preserve">Page </w:t>
    </w:r>
    <w:r w:rsidRPr="002E4196">
      <w:rPr>
        <w:rFonts w:ascii="Century Gothic" w:hAnsi="Century Gothic"/>
        <w:bCs/>
        <w:sz w:val="20"/>
        <w:szCs w:val="20"/>
      </w:rPr>
      <w:fldChar w:fldCharType="begin"/>
    </w:r>
    <w:r w:rsidRPr="002E4196">
      <w:rPr>
        <w:rFonts w:ascii="Century Gothic" w:hAnsi="Century Gothic"/>
        <w:bCs/>
        <w:sz w:val="20"/>
        <w:szCs w:val="20"/>
      </w:rPr>
      <w:instrText xml:space="preserve"> PAGE   \* MERGEFORMAT </w:instrText>
    </w:r>
    <w:r w:rsidRPr="002E4196">
      <w:rPr>
        <w:rFonts w:ascii="Century Gothic" w:hAnsi="Century Gothic"/>
        <w:bCs/>
        <w:sz w:val="20"/>
        <w:szCs w:val="20"/>
      </w:rPr>
      <w:fldChar w:fldCharType="separate"/>
    </w:r>
    <w:r w:rsidRPr="002E4196">
      <w:rPr>
        <w:rFonts w:ascii="Century Gothic" w:hAnsi="Century Gothic"/>
        <w:bCs/>
        <w:noProof/>
        <w:sz w:val="20"/>
        <w:szCs w:val="20"/>
      </w:rPr>
      <w:t>1</w:t>
    </w:r>
    <w:r w:rsidRPr="002E4196">
      <w:rPr>
        <w:rFonts w:ascii="Century Gothic" w:hAnsi="Century Gothic"/>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D189" w14:textId="77777777" w:rsidR="00353A56" w:rsidRDefault="00353A56">
      <w:pPr>
        <w:spacing w:line="240" w:lineRule="auto"/>
      </w:pPr>
      <w:r>
        <w:separator/>
      </w:r>
    </w:p>
  </w:footnote>
  <w:footnote w:type="continuationSeparator" w:id="0">
    <w:p w14:paraId="14630BE9" w14:textId="77777777" w:rsidR="00353A56" w:rsidRDefault="00353A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6FD90" w14:textId="77777777" w:rsidR="00204B39" w:rsidRPr="00232345" w:rsidRDefault="00204B39" w:rsidP="00204B39">
    <w:pPr>
      <w:pStyle w:val="Header"/>
      <w:tabs>
        <w:tab w:val="clear" w:pos="4513"/>
        <w:tab w:val="clear" w:pos="9026"/>
        <w:tab w:val="right" w:pos="9498"/>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D2A1B7C"/>
    <w:lvl w:ilvl="0">
      <w:numFmt w:val="bullet"/>
      <w:lvlText w:val="*"/>
      <w:lvlJc w:val="left"/>
    </w:lvl>
  </w:abstractNum>
  <w:abstractNum w:abstractNumId="1" w15:restartNumberingAfterBreak="0">
    <w:nsid w:val="00D6402D"/>
    <w:multiLevelType w:val="hybridMultilevel"/>
    <w:tmpl w:val="196C8800"/>
    <w:lvl w:ilvl="0" w:tplc="E4566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746163"/>
    <w:multiLevelType w:val="hybridMultilevel"/>
    <w:tmpl w:val="981E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0408"/>
    <w:multiLevelType w:val="hybridMultilevel"/>
    <w:tmpl w:val="1330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E1E94"/>
    <w:multiLevelType w:val="hybridMultilevel"/>
    <w:tmpl w:val="7B1E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95771"/>
    <w:multiLevelType w:val="hybridMultilevel"/>
    <w:tmpl w:val="BB16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27E48"/>
    <w:multiLevelType w:val="hybridMultilevel"/>
    <w:tmpl w:val="D430D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D0204"/>
    <w:multiLevelType w:val="hybridMultilevel"/>
    <w:tmpl w:val="E902B436"/>
    <w:lvl w:ilvl="0" w:tplc="81DA1E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61310"/>
    <w:multiLevelType w:val="multilevel"/>
    <w:tmpl w:val="E65E3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B76CD5"/>
    <w:multiLevelType w:val="multilevel"/>
    <w:tmpl w:val="D30AD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4E2E7F"/>
    <w:multiLevelType w:val="hybridMultilevel"/>
    <w:tmpl w:val="0EE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D5F49"/>
    <w:multiLevelType w:val="hybridMultilevel"/>
    <w:tmpl w:val="8482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90792"/>
    <w:multiLevelType w:val="hybridMultilevel"/>
    <w:tmpl w:val="C4FEEEAC"/>
    <w:lvl w:ilvl="0" w:tplc="7D8027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704B7"/>
    <w:multiLevelType w:val="hybridMultilevel"/>
    <w:tmpl w:val="092E8A3C"/>
    <w:lvl w:ilvl="0" w:tplc="08090001">
      <w:start w:val="1"/>
      <w:numFmt w:val="bullet"/>
      <w:lvlText w:val=""/>
      <w:lvlJc w:val="left"/>
      <w:pPr>
        <w:ind w:left="720" w:hanging="360"/>
      </w:pPr>
      <w:rPr>
        <w:rFonts w:ascii="Symbol" w:hAnsi="Symbol" w:hint="default"/>
      </w:rPr>
    </w:lvl>
    <w:lvl w:ilvl="1" w:tplc="FB383D7C">
      <w:numFmt w:val="bullet"/>
      <w:lvlText w:val="-"/>
      <w:lvlJc w:val="left"/>
      <w:pPr>
        <w:ind w:left="1440" w:hanging="360"/>
      </w:pPr>
      <w:rPr>
        <w:rFonts w:ascii="Arial" w:eastAsia="Open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52E91"/>
    <w:multiLevelType w:val="hybridMultilevel"/>
    <w:tmpl w:val="4F94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955FE"/>
    <w:multiLevelType w:val="hybridMultilevel"/>
    <w:tmpl w:val="DB80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03E06"/>
    <w:multiLevelType w:val="hybridMultilevel"/>
    <w:tmpl w:val="F4CA9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7A74A8"/>
    <w:multiLevelType w:val="hybridMultilevel"/>
    <w:tmpl w:val="37A2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34088"/>
    <w:multiLevelType w:val="hybridMultilevel"/>
    <w:tmpl w:val="77A4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718C8"/>
    <w:multiLevelType w:val="multilevel"/>
    <w:tmpl w:val="D8B64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2105B7"/>
    <w:multiLevelType w:val="multilevel"/>
    <w:tmpl w:val="D972A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FD27DE"/>
    <w:multiLevelType w:val="hybridMultilevel"/>
    <w:tmpl w:val="468A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E0771"/>
    <w:multiLevelType w:val="hybridMultilevel"/>
    <w:tmpl w:val="1EE4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464349"/>
    <w:multiLevelType w:val="hybridMultilevel"/>
    <w:tmpl w:val="3248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B7672"/>
    <w:multiLevelType w:val="hybridMultilevel"/>
    <w:tmpl w:val="E6E4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A0486"/>
    <w:multiLevelType w:val="hybridMultilevel"/>
    <w:tmpl w:val="7A78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F4CD2"/>
    <w:multiLevelType w:val="hybridMultilevel"/>
    <w:tmpl w:val="C7F0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137151">
    <w:abstractNumId w:val="1"/>
  </w:num>
  <w:num w:numId="2" w16cid:durableId="1649626479">
    <w:abstractNumId w:val="9"/>
  </w:num>
  <w:num w:numId="3" w16cid:durableId="1840610431">
    <w:abstractNumId w:val="19"/>
  </w:num>
  <w:num w:numId="4" w16cid:durableId="1260261171">
    <w:abstractNumId w:val="8"/>
  </w:num>
  <w:num w:numId="5" w16cid:durableId="626856663">
    <w:abstractNumId w:val="20"/>
  </w:num>
  <w:num w:numId="6" w16cid:durableId="1659462514">
    <w:abstractNumId w:val="24"/>
  </w:num>
  <w:num w:numId="7" w16cid:durableId="1668634280">
    <w:abstractNumId w:val="0"/>
    <w:lvlOverride w:ilvl="0">
      <w:lvl w:ilvl="0">
        <w:numFmt w:val="bullet"/>
        <w:lvlText w:val="•"/>
        <w:legacy w:legacy="1" w:legacySpace="0" w:legacyIndent="0"/>
        <w:lvlJc w:val="left"/>
        <w:rPr>
          <w:rFonts w:ascii="Helv" w:hAnsi="Helv" w:hint="default"/>
        </w:rPr>
      </w:lvl>
    </w:lvlOverride>
  </w:num>
  <w:num w:numId="8" w16cid:durableId="462431191">
    <w:abstractNumId w:val="7"/>
  </w:num>
  <w:num w:numId="9" w16cid:durableId="648287889">
    <w:abstractNumId w:val="16"/>
  </w:num>
  <w:num w:numId="10" w16cid:durableId="885028557">
    <w:abstractNumId w:val="26"/>
  </w:num>
  <w:num w:numId="11" w16cid:durableId="2107462798">
    <w:abstractNumId w:val="5"/>
  </w:num>
  <w:num w:numId="12" w16cid:durableId="950867746">
    <w:abstractNumId w:val="6"/>
  </w:num>
  <w:num w:numId="13" w16cid:durableId="142308750">
    <w:abstractNumId w:val="17"/>
  </w:num>
  <w:num w:numId="14" w16cid:durableId="1385525746">
    <w:abstractNumId w:val="15"/>
  </w:num>
  <w:num w:numId="15" w16cid:durableId="417949394">
    <w:abstractNumId w:val="14"/>
  </w:num>
  <w:num w:numId="16" w16cid:durableId="420612070">
    <w:abstractNumId w:val="3"/>
  </w:num>
  <w:num w:numId="17" w16cid:durableId="895894692">
    <w:abstractNumId w:val="21"/>
  </w:num>
  <w:num w:numId="18" w16cid:durableId="675811094">
    <w:abstractNumId w:val="25"/>
  </w:num>
  <w:num w:numId="19" w16cid:durableId="758715436">
    <w:abstractNumId w:val="10"/>
  </w:num>
  <w:num w:numId="20" w16cid:durableId="2021807368">
    <w:abstractNumId w:val="18"/>
  </w:num>
  <w:num w:numId="21" w16cid:durableId="1663897518">
    <w:abstractNumId w:val="13"/>
  </w:num>
  <w:num w:numId="22" w16cid:durableId="1759600516">
    <w:abstractNumId w:val="23"/>
  </w:num>
  <w:num w:numId="23" w16cid:durableId="1072697543">
    <w:abstractNumId w:val="2"/>
  </w:num>
  <w:num w:numId="24" w16cid:durableId="1237789551">
    <w:abstractNumId w:val="22"/>
  </w:num>
  <w:num w:numId="25" w16cid:durableId="1323119196">
    <w:abstractNumId w:val="12"/>
  </w:num>
  <w:num w:numId="26" w16cid:durableId="1510219601">
    <w:abstractNumId w:val="4"/>
  </w:num>
  <w:num w:numId="27" w16cid:durableId="211866878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2D"/>
    <w:rsid w:val="000025DF"/>
    <w:rsid w:val="00002ED6"/>
    <w:rsid w:val="00002F2E"/>
    <w:rsid w:val="000054E4"/>
    <w:rsid w:val="00006D2A"/>
    <w:rsid w:val="00010ACC"/>
    <w:rsid w:val="00011A68"/>
    <w:rsid w:val="00013FC3"/>
    <w:rsid w:val="000156C6"/>
    <w:rsid w:val="00021CDB"/>
    <w:rsid w:val="00021EA4"/>
    <w:rsid w:val="00022754"/>
    <w:rsid w:val="000257FF"/>
    <w:rsid w:val="000271FD"/>
    <w:rsid w:val="0003098F"/>
    <w:rsid w:val="00030E46"/>
    <w:rsid w:val="000337E9"/>
    <w:rsid w:val="000339A3"/>
    <w:rsid w:val="00033D86"/>
    <w:rsid w:val="000369F1"/>
    <w:rsid w:val="00036E7D"/>
    <w:rsid w:val="000371CD"/>
    <w:rsid w:val="000377D6"/>
    <w:rsid w:val="00037901"/>
    <w:rsid w:val="00040D4C"/>
    <w:rsid w:val="00053716"/>
    <w:rsid w:val="000562DA"/>
    <w:rsid w:val="00056345"/>
    <w:rsid w:val="00057659"/>
    <w:rsid w:val="00064B91"/>
    <w:rsid w:val="000655EF"/>
    <w:rsid w:val="00072322"/>
    <w:rsid w:val="00073D39"/>
    <w:rsid w:val="00077A54"/>
    <w:rsid w:val="000805B2"/>
    <w:rsid w:val="0008063E"/>
    <w:rsid w:val="00080EBA"/>
    <w:rsid w:val="00081AB5"/>
    <w:rsid w:val="000871AF"/>
    <w:rsid w:val="000927FE"/>
    <w:rsid w:val="00093B82"/>
    <w:rsid w:val="00096C8F"/>
    <w:rsid w:val="00097C42"/>
    <w:rsid w:val="000A0123"/>
    <w:rsid w:val="000A076A"/>
    <w:rsid w:val="000A175C"/>
    <w:rsid w:val="000A580E"/>
    <w:rsid w:val="000A654B"/>
    <w:rsid w:val="000A6BA6"/>
    <w:rsid w:val="000A75BB"/>
    <w:rsid w:val="000A7B37"/>
    <w:rsid w:val="000A7B84"/>
    <w:rsid w:val="000B091E"/>
    <w:rsid w:val="000B2469"/>
    <w:rsid w:val="000B301B"/>
    <w:rsid w:val="000B45DF"/>
    <w:rsid w:val="000B7C99"/>
    <w:rsid w:val="000C6734"/>
    <w:rsid w:val="000C6EF7"/>
    <w:rsid w:val="000C7599"/>
    <w:rsid w:val="000D2ABC"/>
    <w:rsid w:val="000D3F19"/>
    <w:rsid w:val="000D4AA7"/>
    <w:rsid w:val="000D5833"/>
    <w:rsid w:val="000D72CB"/>
    <w:rsid w:val="000E00ED"/>
    <w:rsid w:val="000E25C2"/>
    <w:rsid w:val="000E2CC5"/>
    <w:rsid w:val="000E2F11"/>
    <w:rsid w:val="000E3661"/>
    <w:rsid w:val="000E6185"/>
    <w:rsid w:val="000F0CD4"/>
    <w:rsid w:val="000F47FE"/>
    <w:rsid w:val="000F5195"/>
    <w:rsid w:val="000F5E48"/>
    <w:rsid w:val="000F77AE"/>
    <w:rsid w:val="00103CC2"/>
    <w:rsid w:val="00107A77"/>
    <w:rsid w:val="001100D6"/>
    <w:rsid w:val="001109D5"/>
    <w:rsid w:val="00114833"/>
    <w:rsid w:val="00115CE4"/>
    <w:rsid w:val="00117466"/>
    <w:rsid w:val="00117483"/>
    <w:rsid w:val="00117EE1"/>
    <w:rsid w:val="00124182"/>
    <w:rsid w:val="0012612C"/>
    <w:rsid w:val="0013039A"/>
    <w:rsid w:val="00132DC3"/>
    <w:rsid w:val="00134E4A"/>
    <w:rsid w:val="001359EA"/>
    <w:rsid w:val="00141F5F"/>
    <w:rsid w:val="001454F7"/>
    <w:rsid w:val="00155B58"/>
    <w:rsid w:val="00160147"/>
    <w:rsid w:val="0016091D"/>
    <w:rsid w:val="00161412"/>
    <w:rsid w:val="001618A8"/>
    <w:rsid w:val="00165334"/>
    <w:rsid w:val="001657AE"/>
    <w:rsid w:val="00175539"/>
    <w:rsid w:val="00175DF8"/>
    <w:rsid w:val="00184F46"/>
    <w:rsid w:val="00186708"/>
    <w:rsid w:val="00193E60"/>
    <w:rsid w:val="001970E5"/>
    <w:rsid w:val="001974AD"/>
    <w:rsid w:val="001A0C04"/>
    <w:rsid w:val="001A4C0B"/>
    <w:rsid w:val="001A62C1"/>
    <w:rsid w:val="001B12EE"/>
    <w:rsid w:val="001B33AE"/>
    <w:rsid w:val="001B3EC4"/>
    <w:rsid w:val="001B4390"/>
    <w:rsid w:val="001B636E"/>
    <w:rsid w:val="001B6372"/>
    <w:rsid w:val="001C1E79"/>
    <w:rsid w:val="001C37C3"/>
    <w:rsid w:val="001C4CBC"/>
    <w:rsid w:val="001D426D"/>
    <w:rsid w:val="001D4963"/>
    <w:rsid w:val="001D70F4"/>
    <w:rsid w:val="001E3E1E"/>
    <w:rsid w:val="001E460B"/>
    <w:rsid w:val="001E750D"/>
    <w:rsid w:val="001F0C46"/>
    <w:rsid w:val="001F50A5"/>
    <w:rsid w:val="001F5EBE"/>
    <w:rsid w:val="001F6E9B"/>
    <w:rsid w:val="001F6EBF"/>
    <w:rsid w:val="00200F28"/>
    <w:rsid w:val="00202943"/>
    <w:rsid w:val="00203B22"/>
    <w:rsid w:val="00204B39"/>
    <w:rsid w:val="00205605"/>
    <w:rsid w:val="00205DED"/>
    <w:rsid w:val="002109BB"/>
    <w:rsid w:val="00210E4A"/>
    <w:rsid w:val="002144A0"/>
    <w:rsid w:val="00216FDC"/>
    <w:rsid w:val="00221F4C"/>
    <w:rsid w:val="0022379B"/>
    <w:rsid w:val="00225068"/>
    <w:rsid w:val="00232345"/>
    <w:rsid w:val="00233A6D"/>
    <w:rsid w:val="002341B0"/>
    <w:rsid w:val="00234273"/>
    <w:rsid w:val="00241EB0"/>
    <w:rsid w:val="00241F2C"/>
    <w:rsid w:val="00243154"/>
    <w:rsid w:val="00246B1B"/>
    <w:rsid w:val="00247A8C"/>
    <w:rsid w:val="00252176"/>
    <w:rsid w:val="00260150"/>
    <w:rsid w:val="002615DF"/>
    <w:rsid w:val="00261CE9"/>
    <w:rsid w:val="002638BD"/>
    <w:rsid w:val="00263E16"/>
    <w:rsid w:val="002707B1"/>
    <w:rsid w:val="00273009"/>
    <w:rsid w:val="00273C0A"/>
    <w:rsid w:val="00277881"/>
    <w:rsid w:val="00277F34"/>
    <w:rsid w:val="002840AD"/>
    <w:rsid w:val="002876DA"/>
    <w:rsid w:val="00287C0E"/>
    <w:rsid w:val="00291979"/>
    <w:rsid w:val="002929C6"/>
    <w:rsid w:val="00292B92"/>
    <w:rsid w:val="00295B22"/>
    <w:rsid w:val="002A7EED"/>
    <w:rsid w:val="002B07D8"/>
    <w:rsid w:val="002B213C"/>
    <w:rsid w:val="002B2728"/>
    <w:rsid w:val="002B495D"/>
    <w:rsid w:val="002B58EF"/>
    <w:rsid w:val="002C1151"/>
    <w:rsid w:val="002C559A"/>
    <w:rsid w:val="002D79AA"/>
    <w:rsid w:val="002E1AD0"/>
    <w:rsid w:val="002E2833"/>
    <w:rsid w:val="002E4196"/>
    <w:rsid w:val="002E69E1"/>
    <w:rsid w:val="002F0FCD"/>
    <w:rsid w:val="002F2B1C"/>
    <w:rsid w:val="002F4AF5"/>
    <w:rsid w:val="002F7A32"/>
    <w:rsid w:val="002F7E41"/>
    <w:rsid w:val="00303F7E"/>
    <w:rsid w:val="003051C2"/>
    <w:rsid w:val="003112C2"/>
    <w:rsid w:val="00311B7E"/>
    <w:rsid w:val="00312FAC"/>
    <w:rsid w:val="0031621E"/>
    <w:rsid w:val="0031676D"/>
    <w:rsid w:val="003167C4"/>
    <w:rsid w:val="00317C18"/>
    <w:rsid w:val="00321354"/>
    <w:rsid w:val="0032210F"/>
    <w:rsid w:val="00325420"/>
    <w:rsid w:val="00326E52"/>
    <w:rsid w:val="00331F95"/>
    <w:rsid w:val="0034169E"/>
    <w:rsid w:val="00344A8D"/>
    <w:rsid w:val="00345355"/>
    <w:rsid w:val="0035123B"/>
    <w:rsid w:val="00351BE5"/>
    <w:rsid w:val="00353034"/>
    <w:rsid w:val="00353755"/>
    <w:rsid w:val="00353A56"/>
    <w:rsid w:val="003572F3"/>
    <w:rsid w:val="003603FB"/>
    <w:rsid w:val="00361F4E"/>
    <w:rsid w:val="00362604"/>
    <w:rsid w:val="00366D43"/>
    <w:rsid w:val="00366E4F"/>
    <w:rsid w:val="00367477"/>
    <w:rsid w:val="003714A4"/>
    <w:rsid w:val="00371EDD"/>
    <w:rsid w:val="00373467"/>
    <w:rsid w:val="00374087"/>
    <w:rsid w:val="003822DA"/>
    <w:rsid w:val="0038544E"/>
    <w:rsid w:val="00387D8E"/>
    <w:rsid w:val="00390005"/>
    <w:rsid w:val="00390032"/>
    <w:rsid w:val="0039050E"/>
    <w:rsid w:val="00390D9C"/>
    <w:rsid w:val="00392D43"/>
    <w:rsid w:val="00394BAC"/>
    <w:rsid w:val="003963A2"/>
    <w:rsid w:val="00396873"/>
    <w:rsid w:val="00396A45"/>
    <w:rsid w:val="003A2A63"/>
    <w:rsid w:val="003B3625"/>
    <w:rsid w:val="003B7889"/>
    <w:rsid w:val="003C1102"/>
    <w:rsid w:val="003C4430"/>
    <w:rsid w:val="003C7EB6"/>
    <w:rsid w:val="003D1760"/>
    <w:rsid w:val="003D31C4"/>
    <w:rsid w:val="003D6EA3"/>
    <w:rsid w:val="003D786C"/>
    <w:rsid w:val="003E03C1"/>
    <w:rsid w:val="003E07FD"/>
    <w:rsid w:val="003E1A4D"/>
    <w:rsid w:val="003E37C1"/>
    <w:rsid w:val="003E5143"/>
    <w:rsid w:val="003E5924"/>
    <w:rsid w:val="003E69DD"/>
    <w:rsid w:val="003E6C15"/>
    <w:rsid w:val="003E6E2F"/>
    <w:rsid w:val="003F6278"/>
    <w:rsid w:val="00402C86"/>
    <w:rsid w:val="004057F4"/>
    <w:rsid w:val="00405E7F"/>
    <w:rsid w:val="00407026"/>
    <w:rsid w:val="0041311D"/>
    <w:rsid w:val="00413413"/>
    <w:rsid w:val="004158F0"/>
    <w:rsid w:val="00417B4C"/>
    <w:rsid w:val="00420868"/>
    <w:rsid w:val="00424961"/>
    <w:rsid w:val="00426A7D"/>
    <w:rsid w:val="00426B37"/>
    <w:rsid w:val="004278B8"/>
    <w:rsid w:val="00430CF0"/>
    <w:rsid w:val="0043123F"/>
    <w:rsid w:val="00434FCB"/>
    <w:rsid w:val="00437FA2"/>
    <w:rsid w:val="0044155F"/>
    <w:rsid w:val="004568F9"/>
    <w:rsid w:val="004573A9"/>
    <w:rsid w:val="00466CB8"/>
    <w:rsid w:val="004737D6"/>
    <w:rsid w:val="004739F1"/>
    <w:rsid w:val="0047549B"/>
    <w:rsid w:val="00481E56"/>
    <w:rsid w:val="00483361"/>
    <w:rsid w:val="00483D90"/>
    <w:rsid w:val="004867BC"/>
    <w:rsid w:val="00487322"/>
    <w:rsid w:val="00492CAB"/>
    <w:rsid w:val="00495590"/>
    <w:rsid w:val="00495B09"/>
    <w:rsid w:val="00496D58"/>
    <w:rsid w:val="0049757B"/>
    <w:rsid w:val="00497C35"/>
    <w:rsid w:val="004A0A8F"/>
    <w:rsid w:val="004A29D7"/>
    <w:rsid w:val="004A2DAD"/>
    <w:rsid w:val="004A32C2"/>
    <w:rsid w:val="004A4192"/>
    <w:rsid w:val="004A5DA8"/>
    <w:rsid w:val="004A649B"/>
    <w:rsid w:val="004A7761"/>
    <w:rsid w:val="004B4CFB"/>
    <w:rsid w:val="004B61D1"/>
    <w:rsid w:val="004B7109"/>
    <w:rsid w:val="004C0851"/>
    <w:rsid w:val="004C10A0"/>
    <w:rsid w:val="004C3FD9"/>
    <w:rsid w:val="004C7042"/>
    <w:rsid w:val="004C77FC"/>
    <w:rsid w:val="004C79B4"/>
    <w:rsid w:val="004C7FAE"/>
    <w:rsid w:val="004C7FAF"/>
    <w:rsid w:val="004D182D"/>
    <w:rsid w:val="004D1F45"/>
    <w:rsid w:val="004D48D4"/>
    <w:rsid w:val="004D51D3"/>
    <w:rsid w:val="004D61B8"/>
    <w:rsid w:val="004E05EC"/>
    <w:rsid w:val="004E1DF7"/>
    <w:rsid w:val="004E57A1"/>
    <w:rsid w:val="004F02FA"/>
    <w:rsid w:val="004F0DB1"/>
    <w:rsid w:val="004F271C"/>
    <w:rsid w:val="004F5E1D"/>
    <w:rsid w:val="004F6866"/>
    <w:rsid w:val="00504114"/>
    <w:rsid w:val="00506010"/>
    <w:rsid w:val="0051120A"/>
    <w:rsid w:val="005120AB"/>
    <w:rsid w:val="005136AC"/>
    <w:rsid w:val="005162A5"/>
    <w:rsid w:val="00522A15"/>
    <w:rsid w:val="00526132"/>
    <w:rsid w:val="00532D69"/>
    <w:rsid w:val="005358B3"/>
    <w:rsid w:val="005417DD"/>
    <w:rsid w:val="00541FA7"/>
    <w:rsid w:val="005455FA"/>
    <w:rsid w:val="00547130"/>
    <w:rsid w:val="00555061"/>
    <w:rsid w:val="00564962"/>
    <w:rsid w:val="00565D49"/>
    <w:rsid w:val="00567F9F"/>
    <w:rsid w:val="00574BB3"/>
    <w:rsid w:val="00576270"/>
    <w:rsid w:val="0058130E"/>
    <w:rsid w:val="00584D82"/>
    <w:rsid w:val="00585318"/>
    <w:rsid w:val="005862E2"/>
    <w:rsid w:val="00586CD0"/>
    <w:rsid w:val="00590B74"/>
    <w:rsid w:val="00596944"/>
    <w:rsid w:val="005A1F75"/>
    <w:rsid w:val="005A55F4"/>
    <w:rsid w:val="005A689A"/>
    <w:rsid w:val="005B134A"/>
    <w:rsid w:val="005B653F"/>
    <w:rsid w:val="005B7492"/>
    <w:rsid w:val="005C2530"/>
    <w:rsid w:val="005C29C1"/>
    <w:rsid w:val="005C2CD1"/>
    <w:rsid w:val="005C361A"/>
    <w:rsid w:val="005C5287"/>
    <w:rsid w:val="005C6004"/>
    <w:rsid w:val="005D202E"/>
    <w:rsid w:val="005D3DA0"/>
    <w:rsid w:val="005E1D4C"/>
    <w:rsid w:val="005E7148"/>
    <w:rsid w:val="005E7CAB"/>
    <w:rsid w:val="005F1CA9"/>
    <w:rsid w:val="005F33AD"/>
    <w:rsid w:val="005F3F0A"/>
    <w:rsid w:val="005F481A"/>
    <w:rsid w:val="005F5E92"/>
    <w:rsid w:val="005F76DF"/>
    <w:rsid w:val="005F7BF3"/>
    <w:rsid w:val="00602D32"/>
    <w:rsid w:val="00602FC0"/>
    <w:rsid w:val="0060419F"/>
    <w:rsid w:val="00604271"/>
    <w:rsid w:val="00610081"/>
    <w:rsid w:val="00613BE8"/>
    <w:rsid w:val="0061452D"/>
    <w:rsid w:val="00621262"/>
    <w:rsid w:val="006215CD"/>
    <w:rsid w:val="00625B00"/>
    <w:rsid w:val="00626059"/>
    <w:rsid w:val="0062622A"/>
    <w:rsid w:val="00630CEE"/>
    <w:rsid w:val="006338D1"/>
    <w:rsid w:val="00634E3A"/>
    <w:rsid w:val="006368B1"/>
    <w:rsid w:val="006413D5"/>
    <w:rsid w:val="006415E9"/>
    <w:rsid w:val="00642624"/>
    <w:rsid w:val="00642CC1"/>
    <w:rsid w:val="00643657"/>
    <w:rsid w:val="00643B0A"/>
    <w:rsid w:val="006441AB"/>
    <w:rsid w:val="006449DB"/>
    <w:rsid w:val="006453DE"/>
    <w:rsid w:val="00652F21"/>
    <w:rsid w:val="00653A81"/>
    <w:rsid w:val="00662378"/>
    <w:rsid w:val="00662FB1"/>
    <w:rsid w:val="0066408B"/>
    <w:rsid w:val="0066548E"/>
    <w:rsid w:val="00665F8D"/>
    <w:rsid w:val="00673133"/>
    <w:rsid w:val="006748B1"/>
    <w:rsid w:val="0067538A"/>
    <w:rsid w:val="00677B7E"/>
    <w:rsid w:val="0068134B"/>
    <w:rsid w:val="006817AC"/>
    <w:rsid w:val="00684D4B"/>
    <w:rsid w:val="00686188"/>
    <w:rsid w:val="00687D07"/>
    <w:rsid w:val="0069009C"/>
    <w:rsid w:val="00690319"/>
    <w:rsid w:val="00690DFF"/>
    <w:rsid w:val="00690EC1"/>
    <w:rsid w:val="006914C2"/>
    <w:rsid w:val="006967B4"/>
    <w:rsid w:val="006A1B21"/>
    <w:rsid w:val="006A3F60"/>
    <w:rsid w:val="006B281D"/>
    <w:rsid w:val="006B28A7"/>
    <w:rsid w:val="006B5C68"/>
    <w:rsid w:val="006B65D5"/>
    <w:rsid w:val="006B7B2A"/>
    <w:rsid w:val="006C07E5"/>
    <w:rsid w:val="006C10D6"/>
    <w:rsid w:val="006C1594"/>
    <w:rsid w:val="006C1647"/>
    <w:rsid w:val="006C1CB9"/>
    <w:rsid w:val="006C7AE2"/>
    <w:rsid w:val="006D4395"/>
    <w:rsid w:val="006E2AC4"/>
    <w:rsid w:val="006E6BC1"/>
    <w:rsid w:val="006F27BD"/>
    <w:rsid w:val="006F4F9A"/>
    <w:rsid w:val="00701649"/>
    <w:rsid w:val="007017B5"/>
    <w:rsid w:val="00704547"/>
    <w:rsid w:val="007049F0"/>
    <w:rsid w:val="00711461"/>
    <w:rsid w:val="0071187E"/>
    <w:rsid w:val="007119C4"/>
    <w:rsid w:val="00712082"/>
    <w:rsid w:val="007162AB"/>
    <w:rsid w:val="00721247"/>
    <w:rsid w:val="0072244E"/>
    <w:rsid w:val="00732801"/>
    <w:rsid w:val="00735ED6"/>
    <w:rsid w:val="00736684"/>
    <w:rsid w:val="00737683"/>
    <w:rsid w:val="007403EB"/>
    <w:rsid w:val="007433E8"/>
    <w:rsid w:val="00750B18"/>
    <w:rsid w:val="00751B2A"/>
    <w:rsid w:val="00752CB0"/>
    <w:rsid w:val="007536FA"/>
    <w:rsid w:val="00755A9A"/>
    <w:rsid w:val="00760482"/>
    <w:rsid w:val="007611D3"/>
    <w:rsid w:val="00766504"/>
    <w:rsid w:val="007717FE"/>
    <w:rsid w:val="00776842"/>
    <w:rsid w:val="0077698C"/>
    <w:rsid w:val="00781008"/>
    <w:rsid w:val="007869DF"/>
    <w:rsid w:val="0079088B"/>
    <w:rsid w:val="00791FA2"/>
    <w:rsid w:val="00795AC7"/>
    <w:rsid w:val="007968F3"/>
    <w:rsid w:val="007A0691"/>
    <w:rsid w:val="007A095C"/>
    <w:rsid w:val="007A1BD2"/>
    <w:rsid w:val="007A2920"/>
    <w:rsid w:val="007A42C7"/>
    <w:rsid w:val="007A4451"/>
    <w:rsid w:val="007B1619"/>
    <w:rsid w:val="007B1713"/>
    <w:rsid w:val="007B7DDA"/>
    <w:rsid w:val="007C1840"/>
    <w:rsid w:val="007C1B4B"/>
    <w:rsid w:val="007C29D3"/>
    <w:rsid w:val="007C4A8B"/>
    <w:rsid w:val="007D0DA0"/>
    <w:rsid w:val="007D5278"/>
    <w:rsid w:val="007E40FC"/>
    <w:rsid w:val="007E597F"/>
    <w:rsid w:val="007F1ED1"/>
    <w:rsid w:val="007F75D4"/>
    <w:rsid w:val="00800BA3"/>
    <w:rsid w:val="008049D2"/>
    <w:rsid w:val="00805F07"/>
    <w:rsid w:val="008077C8"/>
    <w:rsid w:val="00807A18"/>
    <w:rsid w:val="008102FD"/>
    <w:rsid w:val="00813C23"/>
    <w:rsid w:val="008156A2"/>
    <w:rsid w:val="00815C8D"/>
    <w:rsid w:val="008254FA"/>
    <w:rsid w:val="00827436"/>
    <w:rsid w:val="00831575"/>
    <w:rsid w:val="00832259"/>
    <w:rsid w:val="008355D6"/>
    <w:rsid w:val="0083722B"/>
    <w:rsid w:val="008379A6"/>
    <w:rsid w:val="00841D79"/>
    <w:rsid w:val="008423A2"/>
    <w:rsid w:val="00842C18"/>
    <w:rsid w:val="00843FE0"/>
    <w:rsid w:val="00846F37"/>
    <w:rsid w:val="00850444"/>
    <w:rsid w:val="008506DB"/>
    <w:rsid w:val="008523D5"/>
    <w:rsid w:val="00852F68"/>
    <w:rsid w:val="00854B21"/>
    <w:rsid w:val="00857830"/>
    <w:rsid w:val="008627F1"/>
    <w:rsid w:val="008644DD"/>
    <w:rsid w:val="00864FE9"/>
    <w:rsid w:val="00865B63"/>
    <w:rsid w:val="00866876"/>
    <w:rsid w:val="00872654"/>
    <w:rsid w:val="00873EBF"/>
    <w:rsid w:val="00874508"/>
    <w:rsid w:val="008765F5"/>
    <w:rsid w:val="0087759C"/>
    <w:rsid w:val="00880A1A"/>
    <w:rsid w:val="00880DA4"/>
    <w:rsid w:val="00884A78"/>
    <w:rsid w:val="008870FE"/>
    <w:rsid w:val="00891BCC"/>
    <w:rsid w:val="00893452"/>
    <w:rsid w:val="008960B4"/>
    <w:rsid w:val="008A0527"/>
    <w:rsid w:val="008A0745"/>
    <w:rsid w:val="008A2F68"/>
    <w:rsid w:val="008B3593"/>
    <w:rsid w:val="008B5A17"/>
    <w:rsid w:val="008C11D8"/>
    <w:rsid w:val="008D1270"/>
    <w:rsid w:val="008D789F"/>
    <w:rsid w:val="008E2856"/>
    <w:rsid w:val="008E510E"/>
    <w:rsid w:val="008E57EE"/>
    <w:rsid w:val="008F24E2"/>
    <w:rsid w:val="008F2F98"/>
    <w:rsid w:val="008F441F"/>
    <w:rsid w:val="008F4AE4"/>
    <w:rsid w:val="008F6037"/>
    <w:rsid w:val="008F6656"/>
    <w:rsid w:val="008F6D00"/>
    <w:rsid w:val="00900757"/>
    <w:rsid w:val="00901220"/>
    <w:rsid w:val="0090308D"/>
    <w:rsid w:val="00903834"/>
    <w:rsid w:val="0091029C"/>
    <w:rsid w:val="009134A5"/>
    <w:rsid w:val="00915BD1"/>
    <w:rsid w:val="00916992"/>
    <w:rsid w:val="00917619"/>
    <w:rsid w:val="00917909"/>
    <w:rsid w:val="00917F51"/>
    <w:rsid w:val="0092014D"/>
    <w:rsid w:val="0092075B"/>
    <w:rsid w:val="00922E8D"/>
    <w:rsid w:val="00926CF0"/>
    <w:rsid w:val="00926D39"/>
    <w:rsid w:val="009273A0"/>
    <w:rsid w:val="00927F0E"/>
    <w:rsid w:val="00932D52"/>
    <w:rsid w:val="00933497"/>
    <w:rsid w:val="00935435"/>
    <w:rsid w:val="00936599"/>
    <w:rsid w:val="00940028"/>
    <w:rsid w:val="00940F1A"/>
    <w:rsid w:val="00947B66"/>
    <w:rsid w:val="0095040B"/>
    <w:rsid w:val="00952774"/>
    <w:rsid w:val="00952A89"/>
    <w:rsid w:val="00955988"/>
    <w:rsid w:val="00961C97"/>
    <w:rsid w:val="00964B3B"/>
    <w:rsid w:val="009666B5"/>
    <w:rsid w:val="009675E6"/>
    <w:rsid w:val="009711D6"/>
    <w:rsid w:val="00974903"/>
    <w:rsid w:val="00976287"/>
    <w:rsid w:val="00980F56"/>
    <w:rsid w:val="0098140A"/>
    <w:rsid w:val="00981F06"/>
    <w:rsid w:val="00983E26"/>
    <w:rsid w:val="009874A2"/>
    <w:rsid w:val="00987B19"/>
    <w:rsid w:val="0099146A"/>
    <w:rsid w:val="0099264C"/>
    <w:rsid w:val="00992666"/>
    <w:rsid w:val="009928A2"/>
    <w:rsid w:val="00994E0B"/>
    <w:rsid w:val="009951E5"/>
    <w:rsid w:val="0099536B"/>
    <w:rsid w:val="009A144E"/>
    <w:rsid w:val="009A5652"/>
    <w:rsid w:val="009A6285"/>
    <w:rsid w:val="009A7D47"/>
    <w:rsid w:val="009B79DE"/>
    <w:rsid w:val="009C11F0"/>
    <w:rsid w:val="009C328B"/>
    <w:rsid w:val="009C58E8"/>
    <w:rsid w:val="009C64BE"/>
    <w:rsid w:val="009C6B4B"/>
    <w:rsid w:val="009D0330"/>
    <w:rsid w:val="009D31B2"/>
    <w:rsid w:val="009D4EC5"/>
    <w:rsid w:val="009D558D"/>
    <w:rsid w:val="009D6484"/>
    <w:rsid w:val="009D706D"/>
    <w:rsid w:val="009D7AE6"/>
    <w:rsid w:val="009E0C66"/>
    <w:rsid w:val="009E4123"/>
    <w:rsid w:val="009E4D07"/>
    <w:rsid w:val="009E4E6A"/>
    <w:rsid w:val="009E5EAA"/>
    <w:rsid w:val="009F1BA8"/>
    <w:rsid w:val="009F2EAC"/>
    <w:rsid w:val="009F3650"/>
    <w:rsid w:val="009F399D"/>
    <w:rsid w:val="009F5D50"/>
    <w:rsid w:val="00A01AC2"/>
    <w:rsid w:val="00A05BF0"/>
    <w:rsid w:val="00A12F6A"/>
    <w:rsid w:val="00A13AB6"/>
    <w:rsid w:val="00A14F0F"/>
    <w:rsid w:val="00A162D7"/>
    <w:rsid w:val="00A1677C"/>
    <w:rsid w:val="00A17859"/>
    <w:rsid w:val="00A23BB7"/>
    <w:rsid w:val="00A24354"/>
    <w:rsid w:val="00A245B3"/>
    <w:rsid w:val="00A2791E"/>
    <w:rsid w:val="00A3195A"/>
    <w:rsid w:val="00A352CE"/>
    <w:rsid w:val="00A4030F"/>
    <w:rsid w:val="00A513A1"/>
    <w:rsid w:val="00A52935"/>
    <w:rsid w:val="00A53B54"/>
    <w:rsid w:val="00A53DAC"/>
    <w:rsid w:val="00A5561E"/>
    <w:rsid w:val="00A55738"/>
    <w:rsid w:val="00A5622B"/>
    <w:rsid w:val="00A63C28"/>
    <w:rsid w:val="00A64B2A"/>
    <w:rsid w:val="00A64C80"/>
    <w:rsid w:val="00A64D40"/>
    <w:rsid w:val="00A704C5"/>
    <w:rsid w:val="00A70AA0"/>
    <w:rsid w:val="00A7242D"/>
    <w:rsid w:val="00A740E9"/>
    <w:rsid w:val="00A75760"/>
    <w:rsid w:val="00A762FB"/>
    <w:rsid w:val="00A76B2A"/>
    <w:rsid w:val="00A85CE0"/>
    <w:rsid w:val="00A90139"/>
    <w:rsid w:val="00A9338D"/>
    <w:rsid w:val="00A955CA"/>
    <w:rsid w:val="00AA0B73"/>
    <w:rsid w:val="00AA30AC"/>
    <w:rsid w:val="00AA44D0"/>
    <w:rsid w:val="00AA49DA"/>
    <w:rsid w:val="00AA4B27"/>
    <w:rsid w:val="00AA4E0B"/>
    <w:rsid w:val="00AA5F43"/>
    <w:rsid w:val="00AA77D5"/>
    <w:rsid w:val="00AB3BA9"/>
    <w:rsid w:val="00AB480B"/>
    <w:rsid w:val="00AB585F"/>
    <w:rsid w:val="00AE08F1"/>
    <w:rsid w:val="00AE343C"/>
    <w:rsid w:val="00AE3D18"/>
    <w:rsid w:val="00AE46D3"/>
    <w:rsid w:val="00AE5F13"/>
    <w:rsid w:val="00AF2824"/>
    <w:rsid w:val="00AF42A8"/>
    <w:rsid w:val="00AF5FB6"/>
    <w:rsid w:val="00B007E7"/>
    <w:rsid w:val="00B0751F"/>
    <w:rsid w:val="00B076A6"/>
    <w:rsid w:val="00B11469"/>
    <w:rsid w:val="00B13D7F"/>
    <w:rsid w:val="00B153B7"/>
    <w:rsid w:val="00B211AF"/>
    <w:rsid w:val="00B22D68"/>
    <w:rsid w:val="00B22F75"/>
    <w:rsid w:val="00B2526A"/>
    <w:rsid w:val="00B25AEA"/>
    <w:rsid w:val="00B260E3"/>
    <w:rsid w:val="00B2677E"/>
    <w:rsid w:val="00B313DD"/>
    <w:rsid w:val="00B402C9"/>
    <w:rsid w:val="00B41340"/>
    <w:rsid w:val="00B4160C"/>
    <w:rsid w:val="00B446C2"/>
    <w:rsid w:val="00B46BB9"/>
    <w:rsid w:val="00B51AD3"/>
    <w:rsid w:val="00B52DD8"/>
    <w:rsid w:val="00B53D36"/>
    <w:rsid w:val="00B60932"/>
    <w:rsid w:val="00B63339"/>
    <w:rsid w:val="00B64917"/>
    <w:rsid w:val="00B66ADE"/>
    <w:rsid w:val="00B72BF8"/>
    <w:rsid w:val="00B7521A"/>
    <w:rsid w:val="00B75499"/>
    <w:rsid w:val="00B80407"/>
    <w:rsid w:val="00B825FB"/>
    <w:rsid w:val="00B82B86"/>
    <w:rsid w:val="00B842FD"/>
    <w:rsid w:val="00B8564D"/>
    <w:rsid w:val="00B863EF"/>
    <w:rsid w:val="00B86AED"/>
    <w:rsid w:val="00B90E60"/>
    <w:rsid w:val="00B960C5"/>
    <w:rsid w:val="00B960C7"/>
    <w:rsid w:val="00BA02C2"/>
    <w:rsid w:val="00BA0396"/>
    <w:rsid w:val="00BA28AA"/>
    <w:rsid w:val="00BA4041"/>
    <w:rsid w:val="00BA41A1"/>
    <w:rsid w:val="00BA511E"/>
    <w:rsid w:val="00BA7074"/>
    <w:rsid w:val="00BB148B"/>
    <w:rsid w:val="00BB2491"/>
    <w:rsid w:val="00BB2BF8"/>
    <w:rsid w:val="00BB394D"/>
    <w:rsid w:val="00BB528D"/>
    <w:rsid w:val="00BC1BAA"/>
    <w:rsid w:val="00BC42EC"/>
    <w:rsid w:val="00BC4491"/>
    <w:rsid w:val="00BC62FD"/>
    <w:rsid w:val="00BD18E2"/>
    <w:rsid w:val="00BD1A32"/>
    <w:rsid w:val="00BD3B0E"/>
    <w:rsid w:val="00BD58F6"/>
    <w:rsid w:val="00BD72EF"/>
    <w:rsid w:val="00BD7548"/>
    <w:rsid w:val="00BE1363"/>
    <w:rsid w:val="00BE23BA"/>
    <w:rsid w:val="00BE2E6B"/>
    <w:rsid w:val="00BE384E"/>
    <w:rsid w:val="00BE7A44"/>
    <w:rsid w:val="00BF038F"/>
    <w:rsid w:val="00BF0DB1"/>
    <w:rsid w:val="00BF1B3D"/>
    <w:rsid w:val="00BF2DE3"/>
    <w:rsid w:val="00BF7800"/>
    <w:rsid w:val="00C00BFC"/>
    <w:rsid w:val="00C00E21"/>
    <w:rsid w:val="00C00E59"/>
    <w:rsid w:val="00C01091"/>
    <w:rsid w:val="00C01701"/>
    <w:rsid w:val="00C026EA"/>
    <w:rsid w:val="00C03ACA"/>
    <w:rsid w:val="00C04F8B"/>
    <w:rsid w:val="00C06896"/>
    <w:rsid w:val="00C101BC"/>
    <w:rsid w:val="00C13C1D"/>
    <w:rsid w:val="00C154AC"/>
    <w:rsid w:val="00C209C5"/>
    <w:rsid w:val="00C22FB0"/>
    <w:rsid w:val="00C267DF"/>
    <w:rsid w:val="00C27D17"/>
    <w:rsid w:val="00C32149"/>
    <w:rsid w:val="00C33753"/>
    <w:rsid w:val="00C3534C"/>
    <w:rsid w:val="00C361B8"/>
    <w:rsid w:val="00C37219"/>
    <w:rsid w:val="00C41FBA"/>
    <w:rsid w:val="00C438B6"/>
    <w:rsid w:val="00C43D22"/>
    <w:rsid w:val="00C464F6"/>
    <w:rsid w:val="00C5475A"/>
    <w:rsid w:val="00C60730"/>
    <w:rsid w:val="00C61598"/>
    <w:rsid w:val="00C629B5"/>
    <w:rsid w:val="00C635C4"/>
    <w:rsid w:val="00C63A1E"/>
    <w:rsid w:val="00C65462"/>
    <w:rsid w:val="00C66306"/>
    <w:rsid w:val="00C66C87"/>
    <w:rsid w:val="00C73477"/>
    <w:rsid w:val="00C74CAE"/>
    <w:rsid w:val="00C74F5B"/>
    <w:rsid w:val="00C82523"/>
    <w:rsid w:val="00C82F61"/>
    <w:rsid w:val="00C84595"/>
    <w:rsid w:val="00C860FA"/>
    <w:rsid w:val="00C86E66"/>
    <w:rsid w:val="00C86F13"/>
    <w:rsid w:val="00C87571"/>
    <w:rsid w:val="00C8778F"/>
    <w:rsid w:val="00C900EB"/>
    <w:rsid w:val="00C91E31"/>
    <w:rsid w:val="00C942BE"/>
    <w:rsid w:val="00C96A9A"/>
    <w:rsid w:val="00CA2983"/>
    <w:rsid w:val="00CA62F8"/>
    <w:rsid w:val="00CA712D"/>
    <w:rsid w:val="00CA7842"/>
    <w:rsid w:val="00CB1899"/>
    <w:rsid w:val="00CB19DD"/>
    <w:rsid w:val="00CB259F"/>
    <w:rsid w:val="00CB3A22"/>
    <w:rsid w:val="00CB4EC3"/>
    <w:rsid w:val="00CB568B"/>
    <w:rsid w:val="00CB5A56"/>
    <w:rsid w:val="00CC0357"/>
    <w:rsid w:val="00CC138E"/>
    <w:rsid w:val="00CC16B7"/>
    <w:rsid w:val="00CC7E9C"/>
    <w:rsid w:val="00CD3E72"/>
    <w:rsid w:val="00CE25A3"/>
    <w:rsid w:val="00CE4786"/>
    <w:rsid w:val="00CE60CC"/>
    <w:rsid w:val="00CE643D"/>
    <w:rsid w:val="00CE6575"/>
    <w:rsid w:val="00CE6894"/>
    <w:rsid w:val="00CF05A9"/>
    <w:rsid w:val="00CF1940"/>
    <w:rsid w:val="00CF48A6"/>
    <w:rsid w:val="00D12471"/>
    <w:rsid w:val="00D134C7"/>
    <w:rsid w:val="00D14179"/>
    <w:rsid w:val="00D15CCD"/>
    <w:rsid w:val="00D20022"/>
    <w:rsid w:val="00D2263D"/>
    <w:rsid w:val="00D239E8"/>
    <w:rsid w:val="00D23E71"/>
    <w:rsid w:val="00D251B2"/>
    <w:rsid w:val="00D30823"/>
    <w:rsid w:val="00D3084E"/>
    <w:rsid w:val="00D3098E"/>
    <w:rsid w:val="00D309C0"/>
    <w:rsid w:val="00D340C9"/>
    <w:rsid w:val="00D34E63"/>
    <w:rsid w:val="00D34F94"/>
    <w:rsid w:val="00D40845"/>
    <w:rsid w:val="00D418C5"/>
    <w:rsid w:val="00D420F7"/>
    <w:rsid w:val="00D42981"/>
    <w:rsid w:val="00D4384A"/>
    <w:rsid w:val="00D43D0F"/>
    <w:rsid w:val="00D47416"/>
    <w:rsid w:val="00D47FB4"/>
    <w:rsid w:val="00D51EBE"/>
    <w:rsid w:val="00D530F9"/>
    <w:rsid w:val="00D53F8C"/>
    <w:rsid w:val="00D5544F"/>
    <w:rsid w:val="00D565B4"/>
    <w:rsid w:val="00D56B89"/>
    <w:rsid w:val="00D578A3"/>
    <w:rsid w:val="00D579A3"/>
    <w:rsid w:val="00D63E50"/>
    <w:rsid w:val="00D64E60"/>
    <w:rsid w:val="00D66255"/>
    <w:rsid w:val="00D70407"/>
    <w:rsid w:val="00D706F0"/>
    <w:rsid w:val="00D70822"/>
    <w:rsid w:val="00D71A11"/>
    <w:rsid w:val="00D739CA"/>
    <w:rsid w:val="00D7495B"/>
    <w:rsid w:val="00D752E3"/>
    <w:rsid w:val="00D75BE4"/>
    <w:rsid w:val="00D77F9F"/>
    <w:rsid w:val="00D87FB0"/>
    <w:rsid w:val="00D929A1"/>
    <w:rsid w:val="00DA1C98"/>
    <w:rsid w:val="00DA3B6E"/>
    <w:rsid w:val="00DA3D17"/>
    <w:rsid w:val="00DA5C9F"/>
    <w:rsid w:val="00DB289A"/>
    <w:rsid w:val="00DB3BAD"/>
    <w:rsid w:val="00DB42A8"/>
    <w:rsid w:val="00DB4EDB"/>
    <w:rsid w:val="00DB5807"/>
    <w:rsid w:val="00DC0D64"/>
    <w:rsid w:val="00DC30DC"/>
    <w:rsid w:val="00DC3BB1"/>
    <w:rsid w:val="00DC4922"/>
    <w:rsid w:val="00DD010D"/>
    <w:rsid w:val="00DD1931"/>
    <w:rsid w:val="00DD3C47"/>
    <w:rsid w:val="00DD430A"/>
    <w:rsid w:val="00DD71CF"/>
    <w:rsid w:val="00DD7DA6"/>
    <w:rsid w:val="00DE0085"/>
    <w:rsid w:val="00DE1BD3"/>
    <w:rsid w:val="00DE3098"/>
    <w:rsid w:val="00DE3336"/>
    <w:rsid w:val="00DE5635"/>
    <w:rsid w:val="00DE7E83"/>
    <w:rsid w:val="00DF6D2B"/>
    <w:rsid w:val="00E00453"/>
    <w:rsid w:val="00E0407E"/>
    <w:rsid w:val="00E05143"/>
    <w:rsid w:val="00E06B0D"/>
    <w:rsid w:val="00E06CF1"/>
    <w:rsid w:val="00E137B4"/>
    <w:rsid w:val="00E15773"/>
    <w:rsid w:val="00E1668C"/>
    <w:rsid w:val="00E2350F"/>
    <w:rsid w:val="00E30720"/>
    <w:rsid w:val="00E33433"/>
    <w:rsid w:val="00E3528E"/>
    <w:rsid w:val="00E35C99"/>
    <w:rsid w:val="00E35ECD"/>
    <w:rsid w:val="00E40DB0"/>
    <w:rsid w:val="00E419E4"/>
    <w:rsid w:val="00E468DB"/>
    <w:rsid w:val="00E545B1"/>
    <w:rsid w:val="00E57209"/>
    <w:rsid w:val="00E60157"/>
    <w:rsid w:val="00E607B1"/>
    <w:rsid w:val="00E60ED1"/>
    <w:rsid w:val="00E659F3"/>
    <w:rsid w:val="00E755FF"/>
    <w:rsid w:val="00E75BD1"/>
    <w:rsid w:val="00E76D86"/>
    <w:rsid w:val="00E827CB"/>
    <w:rsid w:val="00E8421F"/>
    <w:rsid w:val="00E8428B"/>
    <w:rsid w:val="00E8439D"/>
    <w:rsid w:val="00E84EE6"/>
    <w:rsid w:val="00E85067"/>
    <w:rsid w:val="00E85743"/>
    <w:rsid w:val="00E86068"/>
    <w:rsid w:val="00E8656D"/>
    <w:rsid w:val="00E9314B"/>
    <w:rsid w:val="00E935E1"/>
    <w:rsid w:val="00E94247"/>
    <w:rsid w:val="00E96A6D"/>
    <w:rsid w:val="00EA1B1C"/>
    <w:rsid w:val="00EA3DB9"/>
    <w:rsid w:val="00EA4C2E"/>
    <w:rsid w:val="00EA5A77"/>
    <w:rsid w:val="00EB17DE"/>
    <w:rsid w:val="00EB1BC5"/>
    <w:rsid w:val="00EB22FC"/>
    <w:rsid w:val="00EB696D"/>
    <w:rsid w:val="00EB70C5"/>
    <w:rsid w:val="00EC17D0"/>
    <w:rsid w:val="00EC23AD"/>
    <w:rsid w:val="00EC2938"/>
    <w:rsid w:val="00EC4F9B"/>
    <w:rsid w:val="00EC73EA"/>
    <w:rsid w:val="00ED1896"/>
    <w:rsid w:val="00ED18EE"/>
    <w:rsid w:val="00EE2A16"/>
    <w:rsid w:val="00EE32E7"/>
    <w:rsid w:val="00EE343C"/>
    <w:rsid w:val="00EE4B82"/>
    <w:rsid w:val="00EE4FB7"/>
    <w:rsid w:val="00EE5503"/>
    <w:rsid w:val="00EE6B3B"/>
    <w:rsid w:val="00EF2405"/>
    <w:rsid w:val="00EF44DC"/>
    <w:rsid w:val="00EF7881"/>
    <w:rsid w:val="00F01034"/>
    <w:rsid w:val="00F15111"/>
    <w:rsid w:val="00F20306"/>
    <w:rsid w:val="00F20EE2"/>
    <w:rsid w:val="00F236A1"/>
    <w:rsid w:val="00F30DF6"/>
    <w:rsid w:val="00F4150A"/>
    <w:rsid w:val="00F43690"/>
    <w:rsid w:val="00F44DFA"/>
    <w:rsid w:val="00F503F1"/>
    <w:rsid w:val="00F507BF"/>
    <w:rsid w:val="00F51CFB"/>
    <w:rsid w:val="00F52BE0"/>
    <w:rsid w:val="00F55105"/>
    <w:rsid w:val="00F56518"/>
    <w:rsid w:val="00F566D6"/>
    <w:rsid w:val="00F62F01"/>
    <w:rsid w:val="00F63A9A"/>
    <w:rsid w:val="00F65649"/>
    <w:rsid w:val="00F708F6"/>
    <w:rsid w:val="00F7396A"/>
    <w:rsid w:val="00F81D7E"/>
    <w:rsid w:val="00F8323E"/>
    <w:rsid w:val="00F83828"/>
    <w:rsid w:val="00F87A2C"/>
    <w:rsid w:val="00F9434D"/>
    <w:rsid w:val="00F9511D"/>
    <w:rsid w:val="00F95B82"/>
    <w:rsid w:val="00FA2905"/>
    <w:rsid w:val="00FA39BD"/>
    <w:rsid w:val="00FA3AD6"/>
    <w:rsid w:val="00FA4B63"/>
    <w:rsid w:val="00FA5E7C"/>
    <w:rsid w:val="00FB0410"/>
    <w:rsid w:val="00FB05C6"/>
    <w:rsid w:val="00FB06B8"/>
    <w:rsid w:val="00FB3EC7"/>
    <w:rsid w:val="00FB7670"/>
    <w:rsid w:val="00FB7BCF"/>
    <w:rsid w:val="00FC1295"/>
    <w:rsid w:val="00FC2C4F"/>
    <w:rsid w:val="00FC4055"/>
    <w:rsid w:val="00FC6700"/>
    <w:rsid w:val="00FC6743"/>
    <w:rsid w:val="00FC6ACA"/>
    <w:rsid w:val="00FC7788"/>
    <w:rsid w:val="00FD51AA"/>
    <w:rsid w:val="00FE000E"/>
    <w:rsid w:val="00FE5C00"/>
    <w:rsid w:val="00FE7C7F"/>
    <w:rsid w:val="00FF3867"/>
    <w:rsid w:val="00FF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FDA0C"/>
  <w15:docId w15:val="{F25D7971-804B-4D7A-B1AB-A9F6EB5B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EC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06CF1"/>
    <w:pPr>
      <w:tabs>
        <w:tab w:val="center" w:pos="4513"/>
        <w:tab w:val="right" w:pos="9026"/>
      </w:tabs>
      <w:spacing w:line="240" w:lineRule="auto"/>
    </w:pPr>
  </w:style>
  <w:style w:type="character" w:customStyle="1" w:styleId="HeaderChar">
    <w:name w:val="Header Char"/>
    <w:basedOn w:val="DefaultParagraphFont"/>
    <w:link w:val="Header"/>
    <w:uiPriority w:val="99"/>
    <w:rsid w:val="00E06CF1"/>
  </w:style>
  <w:style w:type="paragraph" w:styleId="Footer">
    <w:name w:val="footer"/>
    <w:basedOn w:val="Normal"/>
    <w:link w:val="FooterChar"/>
    <w:uiPriority w:val="99"/>
    <w:unhideWhenUsed/>
    <w:rsid w:val="00E06CF1"/>
    <w:pPr>
      <w:tabs>
        <w:tab w:val="center" w:pos="4513"/>
        <w:tab w:val="right" w:pos="9026"/>
      </w:tabs>
      <w:spacing w:line="240" w:lineRule="auto"/>
    </w:pPr>
  </w:style>
  <w:style w:type="character" w:customStyle="1" w:styleId="FooterChar">
    <w:name w:val="Footer Char"/>
    <w:basedOn w:val="DefaultParagraphFont"/>
    <w:link w:val="Footer"/>
    <w:uiPriority w:val="99"/>
    <w:rsid w:val="00E06CF1"/>
  </w:style>
  <w:style w:type="character" w:styleId="IntenseReference">
    <w:name w:val="Intense Reference"/>
    <w:basedOn w:val="DefaultParagraphFont"/>
    <w:uiPriority w:val="32"/>
    <w:qFormat/>
    <w:rsid w:val="004158F0"/>
    <w:rPr>
      <w:b/>
      <w:bCs/>
      <w:smallCaps/>
      <w:color w:val="4F81BD" w:themeColor="accent1"/>
      <w:spacing w:val="5"/>
    </w:rPr>
  </w:style>
  <w:style w:type="character" w:styleId="Strong">
    <w:name w:val="Strong"/>
    <w:basedOn w:val="DefaultParagraphFont"/>
    <w:uiPriority w:val="22"/>
    <w:qFormat/>
    <w:rsid w:val="004158F0"/>
    <w:rPr>
      <w:b/>
      <w:bCs/>
    </w:rPr>
  </w:style>
  <w:style w:type="character" w:styleId="IntenseEmphasis">
    <w:name w:val="Intense Emphasis"/>
    <w:basedOn w:val="DefaultParagraphFont"/>
    <w:uiPriority w:val="21"/>
    <w:qFormat/>
    <w:rsid w:val="00CB4EC3"/>
    <w:rPr>
      <w:i/>
      <w:iCs/>
      <w:color w:val="4F81BD" w:themeColor="accent1"/>
    </w:rPr>
  </w:style>
  <w:style w:type="character" w:styleId="Hyperlink">
    <w:name w:val="Hyperlink"/>
    <w:basedOn w:val="DefaultParagraphFont"/>
    <w:uiPriority w:val="99"/>
    <w:unhideWhenUsed/>
    <w:rsid w:val="004737D6"/>
    <w:rPr>
      <w:color w:val="0000FF" w:themeColor="hyperlink"/>
      <w:u w:val="single"/>
    </w:rPr>
  </w:style>
  <w:style w:type="paragraph" w:styleId="ListParagraph">
    <w:name w:val="List Paragraph"/>
    <w:basedOn w:val="Normal"/>
    <w:uiPriority w:val="34"/>
    <w:qFormat/>
    <w:rsid w:val="00C65462"/>
    <w:pPr>
      <w:ind w:left="720"/>
      <w:contextualSpacing/>
    </w:pPr>
  </w:style>
  <w:style w:type="paragraph" w:customStyle="1" w:styleId="Default">
    <w:name w:val="Default"/>
    <w:rsid w:val="00FC6700"/>
    <w:pPr>
      <w:autoSpaceDE w:val="0"/>
      <w:autoSpaceDN w:val="0"/>
      <w:adjustRightInd w:val="0"/>
      <w:spacing w:line="240" w:lineRule="auto"/>
    </w:pPr>
    <w:rPr>
      <w:color w:val="000000"/>
      <w:sz w:val="24"/>
      <w:szCs w:val="24"/>
    </w:rPr>
  </w:style>
  <w:style w:type="character" w:styleId="UnresolvedMention">
    <w:name w:val="Unresolved Mention"/>
    <w:basedOn w:val="DefaultParagraphFont"/>
    <w:uiPriority w:val="99"/>
    <w:semiHidden/>
    <w:unhideWhenUsed/>
    <w:rsid w:val="007A095C"/>
    <w:rPr>
      <w:color w:val="605E5C"/>
      <w:shd w:val="clear" w:color="auto" w:fill="E1DFDD"/>
    </w:rPr>
  </w:style>
  <w:style w:type="character" w:styleId="CommentReference">
    <w:name w:val="annotation reference"/>
    <w:basedOn w:val="DefaultParagraphFont"/>
    <w:uiPriority w:val="99"/>
    <w:semiHidden/>
    <w:unhideWhenUsed/>
    <w:rsid w:val="00DD71CF"/>
    <w:rPr>
      <w:sz w:val="16"/>
      <w:szCs w:val="16"/>
    </w:rPr>
  </w:style>
  <w:style w:type="paragraph" w:styleId="CommentText">
    <w:name w:val="annotation text"/>
    <w:basedOn w:val="Normal"/>
    <w:link w:val="CommentTextChar"/>
    <w:uiPriority w:val="99"/>
    <w:semiHidden/>
    <w:unhideWhenUsed/>
    <w:rsid w:val="00DD71CF"/>
    <w:pPr>
      <w:spacing w:line="240" w:lineRule="auto"/>
    </w:pPr>
    <w:rPr>
      <w:sz w:val="20"/>
      <w:szCs w:val="20"/>
    </w:rPr>
  </w:style>
  <w:style w:type="character" w:customStyle="1" w:styleId="CommentTextChar">
    <w:name w:val="Comment Text Char"/>
    <w:basedOn w:val="DefaultParagraphFont"/>
    <w:link w:val="CommentText"/>
    <w:uiPriority w:val="99"/>
    <w:semiHidden/>
    <w:rsid w:val="00DD71CF"/>
    <w:rPr>
      <w:sz w:val="20"/>
      <w:szCs w:val="20"/>
    </w:rPr>
  </w:style>
  <w:style w:type="paragraph" w:styleId="CommentSubject">
    <w:name w:val="annotation subject"/>
    <w:basedOn w:val="CommentText"/>
    <w:next w:val="CommentText"/>
    <w:link w:val="CommentSubjectChar"/>
    <w:uiPriority w:val="99"/>
    <w:semiHidden/>
    <w:unhideWhenUsed/>
    <w:rsid w:val="00DD71CF"/>
    <w:rPr>
      <w:b/>
      <w:bCs/>
    </w:rPr>
  </w:style>
  <w:style w:type="character" w:customStyle="1" w:styleId="CommentSubjectChar">
    <w:name w:val="Comment Subject Char"/>
    <w:basedOn w:val="CommentTextChar"/>
    <w:link w:val="CommentSubject"/>
    <w:uiPriority w:val="99"/>
    <w:semiHidden/>
    <w:rsid w:val="00DD71CF"/>
    <w:rPr>
      <w:b/>
      <w:bCs/>
      <w:sz w:val="20"/>
      <w:szCs w:val="20"/>
    </w:rPr>
  </w:style>
  <w:style w:type="paragraph" w:styleId="BalloonText">
    <w:name w:val="Balloon Text"/>
    <w:basedOn w:val="Normal"/>
    <w:link w:val="BalloonTextChar"/>
    <w:uiPriority w:val="99"/>
    <w:semiHidden/>
    <w:unhideWhenUsed/>
    <w:rsid w:val="00DD71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1CF"/>
    <w:rPr>
      <w:rFonts w:ascii="Segoe UI" w:hAnsi="Segoe UI" w:cs="Segoe UI"/>
      <w:sz w:val="18"/>
      <w:szCs w:val="18"/>
    </w:rPr>
  </w:style>
  <w:style w:type="paragraph" w:styleId="Revision">
    <w:name w:val="Revision"/>
    <w:hidden/>
    <w:uiPriority w:val="99"/>
    <w:semiHidden/>
    <w:rsid w:val="001A0C04"/>
    <w:pPr>
      <w:spacing w:line="240" w:lineRule="auto"/>
    </w:pPr>
  </w:style>
  <w:style w:type="table" w:styleId="TableGrid">
    <w:name w:val="Table Grid"/>
    <w:basedOn w:val="TableNormal"/>
    <w:uiPriority w:val="39"/>
    <w:rsid w:val="00C82F61"/>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A5C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2149"/>
    <w:rPr>
      <w:rFonts w:ascii="Times New Roman" w:hAnsi="Times New Roman" w:cs="Times New Roman"/>
      <w:sz w:val="24"/>
      <w:szCs w:val="24"/>
    </w:rPr>
  </w:style>
  <w:style w:type="paragraph" w:styleId="NoSpacing">
    <w:name w:val="No Spacing"/>
    <w:uiPriority w:val="1"/>
    <w:qFormat/>
    <w:rsid w:val="00932D52"/>
    <w:pPr>
      <w:spacing w:line="240" w:lineRule="auto"/>
    </w:pPr>
  </w:style>
  <w:style w:type="character" w:customStyle="1" w:styleId="SENDIASSMainFSHeadingChar">
    <w:name w:val="SENDIASS Main FS Heading Char"/>
    <w:basedOn w:val="DefaultParagraphFont"/>
    <w:link w:val="SENDIASSMainFSHeading"/>
    <w:locked/>
    <w:rsid w:val="001C4CBC"/>
    <w:rPr>
      <w:b/>
      <w:sz w:val="32"/>
    </w:rPr>
  </w:style>
  <w:style w:type="paragraph" w:customStyle="1" w:styleId="SENDIASSMainFSHeading">
    <w:name w:val="SENDIASS Main FS Heading"/>
    <w:basedOn w:val="NoSpacing"/>
    <w:link w:val="SENDIASSMainFSHeadingChar"/>
    <w:qFormat/>
    <w:rsid w:val="001C4CBC"/>
    <w:rPr>
      <w:b/>
      <w:sz w:val="32"/>
    </w:rPr>
  </w:style>
  <w:style w:type="character" w:customStyle="1" w:styleId="SENDIASSFSSubheading1Char">
    <w:name w:val="SENDIASS FS Subheading 1 Char"/>
    <w:basedOn w:val="DefaultParagraphFont"/>
    <w:link w:val="SENDIASSFSSubheading1"/>
    <w:locked/>
    <w:rsid w:val="001C4CBC"/>
    <w:rPr>
      <w:b/>
      <w:sz w:val="28"/>
    </w:rPr>
  </w:style>
  <w:style w:type="paragraph" w:customStyle="1" w:styleId="SENDIASSFSSubheading1">
    <w:name w:val="SENDIASS FS Subheading 1"/>
    <w:basedOn w:val="NoSpacing"/>
    <w:link w:val="SENDIASSFSSubheading1Char"/>
    <w:qFormat/>
    <w:rsid w:val="001C4CBC"/>
    <w:rPr>
      <w:b/>
      <w:sz w:val="28"/>
    </w:rPr>
  </w:style>
  <w:style w:type="character" w:customStyle="1" w:styleId="SENDIASSFStextbodyChar">
    <w:name w:val="SENDIASS FS text body Char"/>
    <w:basedOn w:val="DefaultParagraphFont"/>
    <w:link w:val="SENDIASSFStextbody"/>
    <w:locked/>
    <w:rsid w:val="001C4CBC"/>
    <w:rPr>
      <w:sz w:val="24"/>
    </w:rPr>
  </w:style>
  <w:style w:type="paragraph" w:customStyle="1" w:styleId="SENDIASSFStextbody">
    <w:name w:val="SENDIASS FS text body"/>
    <w:basedOn w:val="NoSpacing"/>
    <w:link w:val="SENDIASSFStextbodyChar"/>
    <w:qFormat/>
    <w:rsid w:val="001C4CBC"/>
    <w:rPr>
      <w:sz w:val="24"/>
    </w:rPr>
  </w:style>
  <w:style w:type="character" w:styleId="FollowedHyperlink">
    <w:name w:val="FollowedHyperlink"/>
    <w:basedOn w:val="DefaultParagraphFont"/>
    <w:uiPriority w:val="99"/>
    <w:semiHidden/>
    <w:unhideWhenUsed/>
    <w:rsid w:val="00630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81613">
      <w:bodyDiv w:val="1"/>
      <w:marLeft w:val="0"/>
      <w:marRight w:val="0"/>
      <w:marTop w:val="0"/>
      <w:marBottom w:val="0"/>
      <w:divBdr>
        <w:top w:val="none" w:sz="0" w:space="0" w:color="auto"/>
        <w:left w:val="none" w:sz="0" w:space="0" w:color="auto"/>
        <w:bottom w:val="none" w:sz="0" w:space="0" w:color="auto"/>
        <w:right w:val="none" w:sz="0" w:space="0" w:color="auto"/>
      </w:divBdr>
    </w:div>
    <w:div w:id="553152927">
      <w:bodyDiv w:val="1"/>
      <w:marLeft w:val="0"/>
      <w:marRight w:val="0"/>
      <w:marTop w:val="0"/>
      <w:marBottom w:val="0"/>
      <w:divBdr>
        <w:top w:val="none" w:sz="0" w:space="0" w:color="auto"/>
        <w:left w:val="none" w:sz="0" w:space="0" w:color="auto"/>
        <w:bottom w:val="none" w:sz="0" w:space="0" w:color="auto"/>
        <w:right w:val="none" w:sz="0" w:space="0" w:color="auto"/>
      </w:divBdr>
    </w:div>
    <w:div w:id="654261406">
      <w:bodyDiv w:val="1"/>
      <w:marLeft w:val="0"/>
      <w:marRight w:val="0"/>
      <w:marTop w:val="0"/>
      <w:marBottom w:val="0"/>
      <w:divBdr>
        <w:top w:val="none" w:sz="0" w:space="0" w:color="auto"/>
        <w:left w:val="none" w:sz="0" w:space="0" w:color="auto"/>
        <w:bottom w:val="none" w:sz="0" w:space="0" w:color="auto"/>
        <w:right w:val="none" w:sz="0" w:space="0" w:color="auto"/>
      </w:divBdr>
    </w:div>
    <w:div w:id="654721639">
      <w:bodyDiv w:val="1"/>
      <w:marLeft w:val="0"/>
      <w:marRight w:val="0"/>
      <w:marTop w:val="0"/>
      <w:marBottom w:val="0"/>
      <w:divBdr>
        <w:top w:val="none" w:sz="0" w:space="0" w:color="auto"/>
        <w:left w:val="none" w:sz="0" w:space="0" w:color="auto"/>
        <w:bottom w:val="none" w:sz="0" w:space="0" w:color="auto"/>
        <w:right w:val="none" w:sz="0" w:space="0" w:color="auto"/>
      </w:divBdr>
    </w:div>
    <w:div w:id="685206884">
      <w:bodyDiv w:val="1"/>
      <w:marLeft w:val="0"/>
      <w:marRight w:val="0"/>
      <w:marTop w:val="0"/>
      <w:marBottom w:val="0"/>
      <w:divBdr>
        <w:top w:val="none" w:sz="0" w:space="0" w:color="auto"/>
        <w:left w:val="none" w:sz="0" w:space="0" w:color="auto"/>
        <w:bottom w:val="none" w:sz="0" w:space="0" w:color="auto"/>
        <w:right w:val="none" w:sz="0" w:space="0" w:color="auto"/>
      </w:divBdr>
    </w:div>
    <w:div w:id="737440044">
      <w:bodyDiv w:val="1"/>
      <w:marLeft w:val="0"/>
      <w:marRight w:val="0"/>
      <w:marTop w:val="0"/>
      <w:marBottom w:val="0"/>
      <w:divBdr>
        <w:top w:val="none" w:sz="0" w:space="0" w:color="auto"/>
        <w:left w:val="none" w:sz="0" w:space="0" w:color="auto"/>
        <w:bottom w:val="none" w:sz="0" w:space="0" w:color="auto"/>
        <w:right w:val="none" w:sz="0" w:space="0" w:color="auto"/>
      </w:divBdr>
      <w:divsChild>
        <w:div w:id="1944453559">
          <w:marLeft w:val="446"/>
          <w:marRight w:val="0"/>
          <w:marTop w:val="115"/>
          <w:marBottom w:val="120"/>
          <w:divBdr>
            <w:top w:val="none" w:sz="0" w:space="0" w:color="auto"/>
            <w:left w:val="none" w:sz="0" w:space="0" w:color="auto"/>
            <w:bottom w:val="none" w:sz="0" w:space="0" w:color="auto"/>
            <w:right w:val="none" w:sz="0" w:space="0" w:color="auto"/>
          </w:divBdr>
        </w:div>
        <w:div w:id="861750984">
          <w:marLeft w:val="446"/>
          <w:marRight w:val="0"/>
          <w:marTop w:val="115"/>
          <w:marBottom w:val="120"/>
          <w:divBdr>
            <w:top w:val="none" w:sz="0" w:space="0" w:color="auto"/>
            <w:left w:val="none" w:sz="0" w:space="0" w:color="auto"/>
            <w:bottom w:val="none" w:sz="0" w:space="0" w:color="auto"/>
            <w:right w:val="none" w:sz="0" w:space="0" w:color="auto"/>
          </w:divBdr>
        </w:div>
        <w:div w:id="1808820960">
          <w:marLeft w:val="446"/>
          <w:marRight w:val="0"/>
          <w:marTop w:val="115"/>
          <w:marBottom w:val="120"/>
          <w:divBdr>
            <w:top w:val="none" w:sz="0" w:space="0" w:color="auto"/>
            <w:left w:val="none" w:sz="0" w:space="0" w:color="auto"/>
            <w:bottom w:val="none" w:sz="0" w:space="0" w:color="auto"/>
            <w:right w:val="none" w:sz="0" w:space="0" w:color="auto"/>
          </w:divBdr>
        </w:div>
        <w:div w:id="523058965">
          <w:marLeft w:val="446"/>
          <w:marRight w:val="0"/>
          <w:marTop w:val="115"/>
          <w:marBottom w:val="120"/>
          <w:divBdr>
            <w:top w:val="none" w:sz="0" w:space="0" w:color="auto"/>
            <w:left w:val="none" w:sz="0" w:space="0" w:color="auto"/>
            <w:bottom w:val="none" w:sz="0" w:space="0" w:color="auto"/>
            <w:right w:val="none" w:sz="0" w:space="0" w:color="auto"/>
          </w:divBdr>
        </w:div>
      </w:divsChild>
    </w:div>
    <w:div w:id="829171595">
      <w:bodyDiv w:val="1"/>
      <w:marLeft w:val="0"/>
      <w:marRight w:val="0"/>
      <w:marTop w:val="0"/>
      <w:marBottom w:val="0"/>
      <w:divBdr>
        <w:top w:val="none" w:sz="0" w:space="0" w:color="auto"/>
        <w:left w:val="none" w:sz="0" w:space="0" w:color="auto"/>
        <w:bottom w:val="none" w:sz="0" w:space="0" w:color="auto"/>
        <w:right w:val="none" w:sz="0" w:space="0" w:color="auto"/>
      </w:divBdr>
      <w:divsChild>
        <w:div w:id="2014604924">
          <w:marLeft w:val="720"/>
          <w:marRight w:val="0"/>
          <w:marTop w:val="106"/>
          <w:marBottom w:val="120"/>
          <w:divBdr>
            <w:top w:val="none" w:sz="0" w:space="0" w:color="auto"/>
            <w:left w:val="none" w:sz="0" w:space="0" w:color="auto"/>
            <w:bottom w:val="none" w:sz="0" w:space="0" w:color="auto"/>
            <w:right w:val="none" w:sz="0" w:space="0" w:color="auto"/>
          </w:divBdr>
        </w:div>
        <w:div w:id="765810252">
          <w:marLeft w:val="720"/>
          <w:marRight w:val="0"/>
          <w:marTop w:val="106"/>
          <w:marBottom w:val="120"/>
          <w:divBdr>
            <w:top w:val="none" w:sz="0" w:space="0" w:color="auto"/>
            <w:left w:val="none" w:sz="0" w:space="0" w:color="auto"/>
            <w:bottom w:val="none" w:sz="0" w:space="0" w:color="auto"/>
            <w:right w:val="none" w:sz="0" w:space="0" w:color="auto"/>
          </w:divBdr>
        </w:div>
      </w:divsChild>
    </w:div>
    <w:div w:id="914163950">
      <w:bodyDiv w:val="1"/>
      <w:marLeft w:val="0"/>
      <w:marRight w:val="0"/>
      <w:marTop w:val="0"/>
      <w:marBottom w:val="0"/>
      <w:divBdr>
        <w:top w:val="none" w:sz="0" w:space="0" w:color="auto"/>
        <w:left w:val="none" w:sz="0" w:space="0" w:color="auto"/>
        <w:bottom w:val="none" w:sz="0" w:space="0" w:color="auto"/>
        <w:right w:val="none" w:sz="0" w:space="0" w:color="auto"/>
      </w:divBdr>
      <w:divsChild>
        <w:div w:id="1655451857">
          <w:marLeft w:val="446"/>
          <w:marRight w:val="0"/>
          <w:marTop w:val="106"/>
          <w:marBottom w:val="120"/>
          <w:divBdr>
            <w:top w:val="none" w:sz="0" w:space="0" w:color="auto"/>
            <w:left w:val="none" w:sz="0" w:space="0" w:color="auto"/>
            <w:bottom w:val="none" w:sz="0" w:space="0" w:color="auto"/>
            <w:right w:val="none" w:sz="0" w:space="0" w:color="auto"/>
          </w:divBdr>
        </w:div>
        <w:div w:id="503588067">
          <w:marLeft w:val="446"/>
          <w:marRight w:val="0"/>
          <w:marTop w:val="106"/>
          <w:marBottom w:val="120"/>
          <w:divBdr>
            <w:top w:val="none" w:sz="0" w:space="0" w:color="auto"/>
            <w:left w:val="none" w:sz="0" w:space="0" w:color="auto"/>
            <w:bottom w:val="none" w:sz="0" w:space="0" w:color="auto"/>
            <w:right w:val="none" w:sz="0" w:space="0" w:color="auto"/>
          </w:divBdr>
        </w:div>
      </w:divsChild>
    </w:div>
    <w:div w:id="1113785813">
      <w:bodyDiv w:val="1"/>
      <w:marLeft w:val="0"/>
      <w:marRight w:val="0"/>
      <w:marTop w:val="0"/>
      <w:marBottom w:val="0"/>
      <w:divBdr>
        <w:top w:val="none" w:sz="0" w:space="0" w:color="auto"/>
        <w:left w:val="none" w:sz="0" w:space="0" w:color="auto"/>
        <w:bottom w:val="none" w:sz="0" w:space="0" w:color="auto"/>
        <w:right w:val="none" w:sz="0" w:space="0" w:color="auto"/>
      </w:divBdr>
    </w:div>
    <w:div w:id="1157649919">
      <w:bodyDiv w:val="1"/>
      <w:marLeft w:val="0"/>
      <w:marRight w:val="0"/>
      <w:marTop w:val="0"/>
      <w:marBottom w:val="0"/>
      <w:divBdr>
        <w:top w:val="none" w:sz="0" w:space="0" w:color="auto"/>
        <w:left w:val="none" w:sz="0" w:space="0" w:color="auto"/>
        <w:bottom w:val="none" w:sz="0" w:space="0" w:color="auto"/>
        <w:right w:val="none" w:sz="0" w:space="0" w:color="auto"/>
      </w:divBdr>
    </w:div>
    <w:div w:id="1474979576">
      <w:bodyDiv w:val="1"/>
      <w:marLeft w:val="0"/>
      <w:marRight w:val="0"/>
      <w:marTop w:val="0"/>
      <w:marBottom w:val="0"/>
      <w:divBdr>
        <w:top w:val="none" w:sz="0" w:space="0" w:color="auto"/>
        <w:left w:val="none" w:sz="0" w:space="0" w:color="auto"/>
        <w:bottom w:val="none" w:sz="0" w:space="0" w:color="auto"/>
        <w:right w:val="none" w:sz="0" w:space="0" w:color="auto"/>
      </w:divBdr>
    </w:div>
    <w:div w:id="1674525627">
      <w:bodyDiv w:val="1"/>
      <w:marLeft w:val="0"/>
      <w:marRight w:val="0"/>
      <w:marTop w:val="0"/>
      <w:marBottom w:val="0"/>
      <w:divBdr>
        <w:top w:val="none" w:sz="0" w:space="0" w:color="auto"/>
        <w:left w:val="none" w:sz="0" w:space="0" w:color="auto"/>
        <w:bottom w:val="none" w:sz="0" w:space="0" w:color="auto"/>
        <w:right w:val="none" w:sz="0" w:space="0" w:color="auto"/>
      </w:divBdr>
    </w:div>
    <w:div w:id="1677684452">
      <w:bodyDiv w:val="1"/>
      <w:marLeft w:val="0"/>
      <w:marRight w:val="0"/>
      <w:marTop w:val="0"/>
      <w:marBottom w:val="0"/>
      <w:divBdr>
        <w:top w:val="none" w:sz="0" w:space="0" w:color="auto"/>
        <w:left w:val="none" w:sz="0" w:space="0" w:color="auto"/>
        <w:bottom w:val="none" w:sz="0" w:space="0" w:color="auto"/>
        <w:right w:val="none" w:sz="0" w:space="0" w:color="auto"/>
      </w:divBdr>
      <w:divsChild>
        <w:div w:id="932319848">
          <w:marLeft w:val="446"/>
          <w:marRight w:val="0"/>
          <w:marTop w:val="115"/>
          <w:marBottom w:val="120"/>
          <w:divBdr>
            <w:top w:val="none" w:sz="0" w:space="0" w:color="auto"/>
            <w:left w:val="none" w:sz="0" w:space="0" w:color="auto"/>
            <w:bottom w:val="none" w:sz="0" w:space="0" w:color="auto"/>
            <w:right w:val="none" w:sz="0" w:space="0" w:color="auto"/>
          </w:divBdr>
        </w:div>
        <w:div w:id="757335363">
          <w:marLeft w:val="446"/>
          <w:marRight w:val="0"/>
          <w:marTop w:val="115"/>
          <w:marBottom w:val="120"/>
          <w:divBdr>
            <w:top w:val="none" w:sz="0" w:space="0" w:color="auto"/>
            <w:left w:val="none" w:sz="0" w:space="0" w:color="auto"/>
            <w:bottom w:val="none" w:sz="0" w:space="0" w:color="auto"/>
            <w:right w:val="none" w:sz="0" w:space="0" w:color="auto"/>
          </w:divBdr>
        </w:div>
        <w:div w:id="1952932750">
          <w:marLeft w:val="446"/>
          <w:marRight w:val="0"/>
          <w:marTop w:val="115"/>
          <w:marBottom w:val="120"/>
          <w:divBdr>
            <w:top w:val="none" w:sz="0" w:space="0" w:color="auto"/>
            <w:left w:val="none" w:sz="0" w:space="0" w:color="auto"/>
            <w:bottom w:val="none" w:sz="0" w:space="0" w:color="auto"/>
            <w:right w:val="none" w:sz="0" w:space="0" w:color="auto"/>
          </w:divBdr>
        </w:div>
      </w:divsChild>
    </w:div>
    <w:div w:id="1988319697">
      <w:bodyDiv w:val="1"/>
      <w:marLeft w:val="0"/>
      <w:marRight w:val="0"/>
      <w:marTop w:val="0"/>
      <w:marBottom w:val="0"/>
      <w:divBdr>
        <w:top w:val="none" w:sz="0" w:space="0" w:color="auto"/>
        <w:left w:val="none" w:sz="0" w:space="0" w:color="auto"/>
        <w:bottom w:val="none" w:sz="0" w:space="0" w:color="auto"/>
        <w:right w:val="none" w:sz="0" w:space="0" w:color="auto"/>
      </w:divBdr>
    </w:div>
    <w:div w:id="1997031478">
      <w:bodyDiv w:val="1"/>
      <w:marLeft w:val="0"/>
      <w:marRight w:val="0"/>
      <w:marTop w:val="0"/>
      <w:marBottom w:val="0"/>
      <w:divBdr>
        <w:top w:val="none" w:sz="0" w:space="0" w:color="auto"/>
        <w:left w:val="none" w:sz="0" w:space="0" w:color="auto"/>
        <w:bottom w:val="none" w:sz="0" w:space="0" w:color="auto"/>
        <w:right w:val="none" w:sz="0" w:space="0" w:color="auto"/>
      </w:divBdr>
      <w:divsChild>
        <w:div w:id="1485657836">
          <w:marLeft w:val="446"/>
          <w:marRight w:val="0"/>
          <w:marTop w:val="106"/>
          <w:marBottom w:val="120"/>
          <w:divBdr>
            <w:top w:val="none" w:sz="0" w:space="0" w:color="auto"/>
            <w:left w:val="none" w:sz="0" w:space="0" w:color="auto"/>
            <w:bottom w:val="none" w:sz="0" w:space="0" w:color="auto"/>
            <w:right w:val="none" w:sz="0" w:space="0" w:color="auto"/>
          </w:divBdr>
        </w:div>
        <w:div w:id="1934044209">
          <w:marLeft w:val="446"/>
          <w:marRight w:val="0"/>
          <w:marTop w:val="106"/>
          <w:marBottom w:val="120"/>
          <w:divBdr>
            <w:top w:val="none" w:sz="0" w:space="0" w:color="auto"/>
            <w:left w:val="none" w:sz="0" w:space="0" w:color="auto"/>
            <w:bottom w:val="none" w:sz="0" w:space="0" w:color="auto"/>
            <w:right w:val="none" w:sz="0" w:space="0" w:color="auto"/>
          </w:divBdr>
        </w:div>
      </w:divsChild>
    </w:div>
    <w:div w:id="2093044945">
      <w:bodyDiv w:val="1"/>
      <w:marLeft w:val="0"/>
      <w:marRight w:val="0"/>
      <w:marTop w:val="0"/>
      <w:marBottom w:val="0"/>
      <w:divBdr>
        <w:top w:val="none" w:sz="0" w:space="0" w:color="auto"/>
        <w:left w:val="none" w:sz="0" w:space="0" w:color="auto"/>
        <w:bottom w:val="none" w:sz="0" w:space="0" w:color="auto"/>
        <w:right w:val="none" w:sz="0" w:space="0" w:color="auto"/>
      </w:divBdr>
    </w:div>
    <w:div w:id="2132017985">
      <w:bodyDiv w:val="1"/>
      <w:marLeft w:val="0"/>
      <w:marRight w:val="0"/>
      <w:marTop w:val="0"/>
      <w:marBottom w:val="0"/>
      <w:divBdr>
        <w:top w:val="none" w:sz="0" w:space="0" w:color="auto"/>
        <w:left w:val="none" w:sz="0" w:space="0" w:color="auto"/>
        <w:bottom w:val="none" w:sz="0" w:space="0" w:color="auto"/>
        <w:right w:val="none" w:sz="0" w:space="0" w:color="auto"/>
      </w:divBdr>
      <w:divsChild>
        <w:div w:id="1509637014">
          <w:marLeft w:val="446"/>
          <w:marRight w:val="0"/>
          <w:marTop w:val="115"/>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diagramData" Target="diagrams/data3.xml"/><Relationship Id="rId39" Type="http://schemas.openxmlformats.org/officeDocument/2006/relationships/hyperlink" Target="mailto:hometoschool@manchester.gov.uk" TargetMode="External"/><Relationship Id="rId21" Type="http://schemas.openxmlformats.org/officeDocument/2006/relationships/hyperlink" Target="https://assets.publishing.service.gov.uk/media/659d7ebb0dd0a200138b612a/Travel_to_school_for_children_of_compulsory_school_age.pdf" TargetMode="External"/><Relationship Id="rId34" Type="http://schemas.openxmlformats.org/officeDocument/2006/relationships/diagramData" Target="diagrams/data4.xml"/><Relationship Id="rId42" Type="http://schemas.openxmlformats.org/officeDocument/2006/relationships/hyperlink" Target="https://www.iasmanchester.org/" TargetMode="External"/><Relationship Id="rId47" Type="http://schemas.openxmlformats.org/officeDocument/2006/relationships/image" Target="media/image7.png"/><Relationship Id="rId50" Type="http://schemas.openxmlformats.org/officeDocument/2006/relationships/hyperlink" Target="https://sentas.co.uk"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diagramColors" Target="diagrams/colors3.xml"/><Relationship Id="rId11" Type="http://schemas.openxmlformats.org/officeDocument/2006/relationships/diagramQuickStyle" Target="diagrams/quickStyle1.xml"/><Relationship Id="rId24" Type="http://schemas.openxmlformats.org/officeDocument/2006/relationships/hyperlink" Target="https://search3.openobjects.com/mediamanager/manchester/fsd/files/parental_travel_guide3_a5.pdf" TargetMode="External"/><Relationship Id="rId32" Type="http://schemas.openxmlformats.org/officeDocument/2006/relationships/hyperlink" Target="mailto:hometoschool@manchester.gov.uk" TargetMode="External"/><Relationship Id="rId37" Type="http://schemas.openxmlformats.org/officeDocument/2006/relationships/diagramColors" Target="diagrams/colors4.xml"/><Relationship Id="rId40" Type="http://schemas.openxmlformats.org/officeDocument/2006/relationships/hyperlink" Target="mailto:sendiass@manchester.gov.uk" TargetMode="External"/><Relationship Id="rId45" Type="http://schemas.openxmlformats.org/officeDocument/2006/relationships/image" Target="media/image5.jpeg"/><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image" Target="media/image3.png"/><Relationship Id="rId44" Type="http://schemas.openxmlformats.org/officeDocument/2006/relationships/hyperlink" Target="https://www.youtube.com/@SENDIASSManchester"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gov.uk/government/publications/home-to-school-travel-and-transport-guidance" TargetMode="External"/><Relationship Id="rId22" Type="http://schemas.openxmlformats.org/officeDocument/2006/relationships/hyperlink" Target="https://drive.google.com/drive/folders/1CZosWt0J8mr-xYIJGwqG7w3OaVKTVj-j" TargetMode="Externa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Layout" Target="diagrams/layout4.xml"/><Relationship Id="rId43" Type="http://schemas.openxmlformats.org/officeDocument/2006/relationships/hyperlink" Target="https://www.iasmanchester.org/podcasts" TargetMode="External"/><Relationship Id="rId48" Type="http://schemas.openxmlformats.org/officeDocument/2006/relationships/hyperlink" Target="https://www.gov.uk/government/publications/home-to-school-travel-and-transport-guidance" TargetMode="External"/><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hyperlink" Target="https://www.lgo.org.uk/information-centre/news/2018/aug/council-school-transport-policies-must-not-fail-young-adults-with-disabilities" TargetMode="External"/><Relationship Id="rId33" Type="http://schemas.openxmlformats.org/officeDocument/2006/relationships/image" Target="media/image4.jpeg"/><Relationship Id="rId38" Type="http://schemas.microsoft.com/office/2007/relationships/diagramDrawing" Target="diagrams/drawing4.xml"/><Relationship Id="rId46" Type="http://schemas.openxmlformats.org/officeDocument/2006/relationships/image" Target="media/image6.png"/><Relationship Id="rId20" Type="http://schemas.microsoft.com/office/2007/relationships/diagramDrawing" Target="diagrams/drawing2.xml"/><Relationship Id="rId41" Type="http://schemas.openxmlformats.org/officeDocument/2006/relationships/hyperlink" Target="https://www.iasmanchester.org/contac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post-16-transport-to-education-and-training" TargetMode="External"/><Relationship Id="rId23" Type="http://schemas.openxmlformats.org/officeDocument/2006/relationships/hyperlink" Target="https://www.manchester.gov.uk/info/500132/special_educational_needs/1856/travel_assistance_for_pupils_with_special_educational_needs_and_disabilities_send/2" TargetMode="External"/><Relationship Id="rId28" Type="http://schemas.openxmlformats.org/officeDocument/2006/relationships/diagramQuickStyle" Target="diagrams/quickStyle3.xml"/><Relationship Id="rId36" Type="http://schemas.openxmlformats.org/officeDocument/2006/relationships/diagramQuickStyle" Target="diagrams/quickStyle4.xml"/><Relationship Id="rId49" Type="http://schemas.openxmlformats.org/officeDocument/2006/relationships/hyperlink" Target="https://www.iasmanchester.org/podcasts"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0_2" csCatId="mainScheme" phldr="1"/>
      <dgm:spPr/>
      <dgm:t>
        <a:bodyPr/>
        <a:lstStyle/>
        <a:p>
          <a:endParaRPr lang="en-GB"/>
        </a:p>
      </dgm:t>
    </dgm:pt>
    <dgm:pt modelId="{C7417571-8943-4976-9A1A-CE226C8842CB}">
      <dgm:prSet phldrT="[Text]" custT="1"/>
      <dgm:spPr>
        <a:xfrm rot="5400000">
          <a:off x="-110647" y="11365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dgm:spPr>
      <dgm:t>
        <a:bodyPr/>
        <a:lstStyle/>
        <a:p>
          <a:pPr>
            <a:buChar char="•"/>
          </a:pP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dgm:spPr>
      <dgm:t>
        <a:bodyPr/>
        <a:lstStyle/>
        <a:p>
          <a:pPr>
            <a:buChar char="•"/>
          </a:pP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41" y="-1013910"/>
          <a:ext cx="479474" cy="4970043"/>
        </a:xfrm>
        <a:prstGeom prst="round2SameRect">
          <a:avLst/>
        </a:prstGeom>
      </dgm:spPr>
      <dgm:t>
        <a:bodyPr/>
        <a:lstStyle/>
        <a:p>
          <a:pPr>
            <a:buChar char="•"/>
          </a:pPr>
          <a:endPar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dgm:spPr>
      <dgm:t>
        <a:bodyPr/>
        <a:lstStyle/>
        <a:p>
          <a:pPr>
            <a:buChar char="•"/>
          </a:pPr>
          <a:endParaRPr lang="en-GB" sz="1000">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578646ED-61AF-422D-A0B1-8A39302B5EE7}">
      <dgm:prSet custT="1"/>
      <dgm:spPr/>
      <dgm:t>
        <a:bodyPr/>
        <a:lstStyle/>
        <a:p>
          <a:pPr>
            <a:buFont typeface="Symbol" panose="05050102010706020507" pitchFamily="18" charset="2"/>
            <a:buChar char=""/>
          </a:pPr>
          <a:r>
            <a:rPr lang="en-GB" sz="1600" b="1">
              <a:latin typeface="Arial" panose="020B0604020202020204" pitchFamily="34" charset="0"/>
              <a:cs typeface="Arial" panose="020B0604020202020204" pitchFamily="34" charset="0"/>
            </a:rPr>
            <a:t>Essential information you need to know and some frequently asked questions</a:t>
          </a:r>
        </a:p>
      </dgm:t>
    </dgm:pt>
    <dgm:pt modelId="{CFC6DECA-D90B-46D8-94A6-67A80F8DBDE1}" type="parTrans" cxnId="{5CFAF96D-DC33-429A-A42B-E59E01BF8870}">
      <dgm:prSet/>
      <dgm:spPr/>
      <dgm:t>
        <a:bodyPr/>
        <a:lstStyle/>
        <a:p>
          <a:endParaRPr lang="en-GB"/>
        </a:p>
      </dgm:t>
    </dgm:pt>
    <dgm:pt modelId="{5FCBC664-1A1A-4864-ADAD-08F2504D46A2}" type="sibTrans" cxnId="{5CFAF96D-DC33-429A-A42B-E59E01BF8870}">
      <dgm:prSet/>
      <dgm:spPr/>
      <dgm:t>
        <a:bodyPr/>
        <a:lstStyle/>
        <a:p>
          <a:endParaRPr lang="en-GB"/>
        </a:p>
      </dgm:t>
    </dgm:pt>
    <dgm:pt modelId="{5A4C991C-FEFE-4D90-8A44-CA346C9E3F71}">
      <dgm:prSet custT="1"/>
      <dgm:spPr/>
      <dgm:t>
        <a:bodyPr/>
        <a:lstStyle/>
        <a:p>
          <a:pPr>
            <a:buFont typeface="Symbol" panose="05050102010706020507" pitchFamily="18" charset="2"/>
            <a:buChar char=""/>
          </a:pPr>
          <a:r>
            <a:rPr lang="en-GB" sz="1600" b="1">
              <a:latin typeface="Arial" panose="020B0604020202020204" pitchFamily="34" charset="0"/>
              <a:cs typeface="Arial" panose="020B0604020202020204" pitchFamily="34" charset="0"/>
            </a:rPr>
            <a:t>Appeals process</a:t>
          </a:r>
        </a:p>
      </dgm:t>
    </dgm:pt>
    <dgm:pt modelId="{E4A439D0-93B0-40FD-A6E7-AC650302E1A3}" type="parTrans" cxnId="{AC3A53B8-5E31-451E-A308-5A253E90ACB0}">
      <dgm:prSet/>
      <dgm:spPr/>
      <dgm:t>
        <a:bodyPr/>
        <a:lstStyle/>
        <a:p>
          <a:endParaRPr lang="en-GB"/>
        </a:p>
      </dgm:t>
    </dgm:pt>
    <dgm:pt modelId="{BB47B978-8FA6-4FFD-8126-07C656BA4DD8}" type="sibTrans" cxnId="{AC3A53B8-5E31-451E-A308-5A253E90ACB0}">
      <dgm:prSet/>
      <dgm:spPr/>
      <dgm:t>
        <a:bodyPr/>
        <a:lstStyle/>
        <a:p>
          <a:endParaRPr lang="en-GB"/>
        </a:p>
      </dgm:t>
    </dgm:pt>
    <dgm:pt modelId="{BFFE0FB0-B827-4F67-A8AC-0E6661F3ABC0}">
      <dgm:prSet custT="1"/>
      <dgm:spPr/>
      <dgm:t>
        <a:bodyPr/>
        <a:lstStyle/>
        <a:p>
          <a:r>
            <a:rPr lang="en-GB" sz="1600" b="1">
              <a:latin typeface="Arial" panose="020B0604020202020204" pitchFamily="34" charset="0"/>
              <a:cs typeface="Arial" panose="020B0604020202020204" pitchFamily="34" charset="0"/>
            </a:rPr>
            <a:t>Appendices</a:t>
          </a:r>
        </a:p>
      </dgm:t>
    </dgm:pt>
    <dgm:pt modelId="{4AF07B57-DC75-43B6-89AF-5F99191E00AE}" type="parTrans" cxnId="{9166B2AA-DEBF-497B-B95F-01675263A69B}">
      <dgm:prSet/>
      <dgm:spPr/>
      <dgm:t>
        <a:bodyPr/>
        <a:lstStyle/>
        <a:p>
          <a:endParaRPr lang="en-GB"/>
        </a:p>
      </dgm:t>
    </dgm:pt>
    <dgm:pt modelId="{27303260-1526-4E29-9333-957DFA79620E}" type="sibTrans" cxnId="{9166B2AA-DEBF-497B-B95F-01675263A69B}">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3">
        <dgm:presLayoutVars>
          <dgm:chMax val="1"/>
          <dgm:bulletEnabled val="1"/>
        </dgm:presLayoutVars>
      </dgm:prSet>
      <dgm:spPr/>
    </dgm:pt>
    <dgm:pt modelId="{821BC07C-EDAE-48E4-81FE-BB680CCEE0C1}" type="pres">
      <dgm:prSet presAssocID="{C7417571-8943-4976-9A1A-CE226C8842CB}" presName="descendantText" presStyleLbl="alignAcc1" presStyleIdx="0" presStyleCnt="3"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3">
        <dgm:presLayoutVars>
          <dgm:chMax val="1"/>
          <dgm:bulletEnabled val="1"/>
        </dgm:presLayoutVars>
      </dgm:prSet>
      <dgm:spPr/>
    </dgm:pt>
    <dgm:pt modelId="{0D26AEE5-DA96-4BFA-B40E-57D4D2928A2B}" type="pres">
      <dgm:prSet presAssocID="{AC8A89FD-8771-4402-B806-E4CB53044CFF}" presName="descendantText" presStyleLbl="alignAcc1" presStyleIdx="1" presStyleCnt="3">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3">
        <dgm:presLayoutVars>
          <dgm:chMax val="1"/>
          <dgm:bulletEnabled val="1"/>
        </dgm:presLayoutVars>
      </dgm:prSet>
      <dgm:spPr/>
    </dgm:pt>
    <dgm:pt modelId="{43D13C36-1AE4-476E-9BF5-7DD0A0D3CAD6}" type="pres">
      <dgm:prSet presAssocID="{9AEA403A-B75E-4ECA-9904-AC130682F027}" presName="descendantText" presStyleLbl="alignAcc1" presStyleIdx="2" presStyleCnt="3">
        <dgm:presLayoutVars>
          <dgm:bulletEnabled val="1"/>
        </dgm:presLayoutVars>
      </dgm:prSet>
      <dgm:spPr/>
    </dgm:pt>
  </dgm:ptLst>
  <dgm:cxnLst>
    <dgm:cxn modelId="{FEE69B15-479D-4C6D-829F-EC829610870F}" srcId="{C7417571-8943-4976-9A1A-CE226C8842CB}" destId="{9342B5CB-0A5D-44D2-8411-51AACD8E1339}" srcOrd="2"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A4158134-A65C-48EE-B3F9-EDD538C9C890}" type="presOf" srcId="{9D0E30B9-1902-46A1-9740-AC5F5470D080}" destId="{0D26AEE5-DA96-4BFA-B40E-57D4D2928A2B}" srcOrd="0" destOrd="2"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2" destOrd="0" parTransId="{85751622-C591-4637-8262-10CC908CA837}" sibTransId="{710471AA-B410-4AC7-91D3-A2FE66BE5AAC}"/>
    <dgm:cxn modelId="{8A4A005C-325B-4840-A959-02DBC105DF08}" type="presOf" srcId="{C7417571-8943-4976-9A1A-CE226C8842CB}" destId="{02C1B9F4-93C6-427E-A406-98D58EE3BA52}" srcOrd="0" destOrd="0" presId="urn:microsoft.com/office/officeart/2005/8/layout/chevron2"/>
    <dgm:cxn modelId="{598A035E-F341-4830-B81F-3B6E1A8E9AE2}" type="presOf" srcId="{59A54112-B8D3-4C12-89F3-46C3E60C8771}" destId="{43D13C36-1AE4-476E-9BF5-7DD0A0D3CAD6}" srcOrd="0" destOrd="2" presId="urn:microsoft.com/office/officeart/2005/8/layout/chevron2"/>
    <dgm:cxn modelId="{1B7AD461-9EAA-40D6-9528-DDE4CF15062D}" type="presOf" srcId="{BFFE0FB0-B827-4F67-A8AC-0E6661F3ABC0}" destId="{43D13C36-1AE4-476E-9BF5-7DD0A0D3CAD6}" srcOrd="0" destOrd="1" presId="urn:microsoft.com/office/officeart/2005/8/layout/chevron2"/>
    <dgm:cxn modelId="{272B6269-4F6B-48D5-B2A0-6A9561F10713}" type="presOf" srcId="{AE00202D-2FAF-47FE-A721-5D1DDF47C071}" destId="{0D26AEE5-DA96-4BFA-B40E-57D4D2928A2B}" srcOrd="0" destOrd="0" presId="urn:microsoft.com/office/officeart/2005/8/layout/chevron2"/>
    <dgm:cxn modelId="{5CFAF96D-DC33-429A-A42B-E59E01BF8870}" srcId="{C7417571-8943-4976-9A1A-CE226C8842CB}" destId="{578646ED-61AF-422D-A0B1-8A39302B5EE7}" srcOrd="1" destOrd="0" parTransId="{CFC6DECA-D90B-46D8-94A6-67A80F8DBDE1}" sibTransId="{5FCBC664-1A1A-4864-ADAD-08F2504D46A2}"/>
    <dgm:cxn modelId="{E30A7876-286C-4CB9-96DD-7CE46CB7C230}" srcId="{9AEA403A-B75E-4ECA-9904-AC130682F027}" destId="{B66D6273-7372-4DF8-9F39-E7F49EF39345}" srcOrd="0" destOrd="0" parTransId="{BDF69BE7-0254-4609-A624-B6E247ECACDF}" sibTransId="{C2615BC3-5413-45EC-8D0F-C4FC2DA9291F}"/>
    <dgm:cxn modelId="{9035F181-DCDF-49F6-A1F4-661EE3A82934}" type="presOf" srcId="{5A4C991C-FEFE-4D90-8A44-CA346C9E3F71}" destId="{0D26AEE5-DA96-4BFA-B40E-57D4D2928A2B}" srcOrd="0" destOrd="1"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2" presId="urn:microsoft.com/office/officeart/2005/8/layout/chevron2"/>
    <dgm:cxn modelId="{68EA38A0-A7B4-4489-BF70-4DE04D54727C}" srcId="{AC8A89FD-8771-4402-B806-E4CB53044CFF}" destId="{9D0E30B9-1902-46A1-9740-AC5F5470D080}" srcOrd="2" destOrd="0" parTransId="{F4713A4D-5A4F-48AD-AE2E-C57E3FB89EE0}" sibTransId="{61251592-2384-4037-909D-992B018C2250}"/>
    <dgm:cxn modelId="{9166B2AA-DEBF-497B-B95F-01675263A69B}" srcId="{9AEA403A-B75E-4ECA-9904-AC130682F027}" destId="{BFFE0FB0-B827-4F67-A8AC-0E6661F3ABC0}" srcOrd="1" destOrd="0" parTransId="{4AF07B57-DC75-43B6-89AF-5F99191E00AE}" sibTransId="{27303260-1526-4E29-9333-957DFA79620E}"/>
    <dgm:cxn modelId="{EABBA9B3-617F-4C50-9BEA-597EC3050381}" srcId="{6C73F35A-C6FE-415B-845E-7428B19ED35E}" destId="{C7417571-8943-4976-9A1A-CE226C8842CB}" srcOrd="0" destOrd="0" parTransId="{65B4D961-8E9E-4C36-85FD-0797D189B501}" sibTransId="{C71CEB12-D8CE-4F23-B333-AF74E39B79BA}"/>
    <dgm:cxn modelId="{AC3A53B8-5E31-451E-A308-5A253E90ACB0}" srcId="{AC8A89FD-8771-4402-B806-E4CB53044CFF}" destId="{5A4C991C-FEFE-4D90-8A44-CA346C9E3F71}" srcOrd="1" destOrd="0" parTransId="{E4A439D0-93B0-40FD-A6E7-AC650302E1A3}" sibTransId="{BB47B978-8FA6-4FFD-8126-07C656BA4DD8}"/>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41F24CF3-66A5-4810-BCC1-6EDDE5747B5D}" type="presOf" srcId="{578646ED-61AF-422D-A0B1-8A39302B5EE7}" destId="{821BC07C-EDAE-48E4-81FE-BB680CCEE0C1}" srcOrd="0" destOrd="1" presId="urn:microsoft.com/office/officeart/2005/8/layout/chevron2"/>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GB"/>
        </a:p>
      </dgm:t>
    </dgm:pt>
    <dgm:pt modelId="{A2B1FFEB-6998-4C2A-9C35-863CA0034770}">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5" y="-2074545"/>
          <a:ext cx="643889" cy="4792980"/>
        </a:xfrm>
        <a:prstGeom prst="round2SameRect">
          <a:avLst/>
        </a:prstGeom>
      </dgm:spPr>
      <dgm:t>
        <a:bodyPr/>
        <a:lstStyle/>
        <a:p>
          <a:pPr>
            <a:buChar char="•"/>
          </a:pPr>
          <a:endParaRPr lang="en-GB" sz="1400">
            <a:solidFill>
              <a:sysClr val="windowText" lastClr="000000">
                <a:hueOff val="0"/>
                <a:satOff val="0"/>
                <a:lumOff val="0"/>
                <a:alphaOff val="0"/>
              </a:sysClr>
            </a:solidFill>
            <a:latin typeface="Calibri" panose="020F0502020204030204"/>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5278AC42-B586-455D-AF3D-6F7C32F43A42}">
      <dgm:prSet custT="1"/>
      <dgm:spPr/>
      <dgm:t>
        <a:bodyPr/>
        <a:lstStyle/>
        <a:p>
          <a:r>
            <a:rPr lang="en-GB" sz="1600" b="1">
              <a:latin typeface="Arial" panose="020B0604020202020204" pitchFamily="34" charset="0"/>
              <a:cs typeface="Arial" panose="020B0604020202020204" pitchFamily="34" charset="0"/>
            </a:rPr>
            <a:t>Section 1- Essential information you need to know and some frequently asked questions</a:t>
          </a:r>
        </a:p>
      </dgm:t>
    </dgm:pt>
    <dgm:pt modelId="{54ABA723-9715-43C6-BE15-A5D30E9A6D74}" type="parTrans" cxnId="{7FDF601A-AF04-4D48-AC17-07AED992B5A7}">
      <dgm:prSet/>
      <dgm:spPr/>
      <dgm:t>
        <a:bodyPr/>
        <a:lstStyle/>
        <a:p>
          <a:endParaRPr lang="en-GB"/>
        </a:p>
      </dgm:t>
    </dgm:pt>
    <dgm:pt modelId="{9219BF0A-F035-4D36-81F7-827C0329CF18}" type="sibTrans" cxnId="{7FDF601A-AF04-4D48-AC17-07AED992B5A7}">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7FDF601A-AF04-4D48-AC17-07AED992B5A7}" srcId="{A2B1FFEB-6998-4C2A-9C35-863CA0034770}" destId="{5278AC42-B586-455D-AF3D-6F7C32F43A42}" srcOrd="1" destOrd="0" parTransId="{54ABA723-9715-43C6-BE15-A5D30E9A6D74}" sibTransId="{9219BF0A-F035-4D36-81F7-827C0329CF18}"/>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BACE27FF-2CA2-4F79-842A-A2465CDA46A3}" type="presOf" srcId="{5278AC42-B586-455D-AF3D-6F7C32F43A42}" destId="{70CF1CF2-1D72-4B85-8751-2EAE09406D3F}" srcOrd="0" destOrd="1"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3_5" csCatId="accent3" phldr="1"/>
      <dgm:spPr/>
      <dgm:t>
        <a:bodyPr/>
        <a:lstStyle/>
        <a:p>
          <a:endParaRPr lang="en-GB"/>
        </a:p>
      </dgm:t>
    </dgm:pt>
    <dgm:pt modelId="{1754D926-FC00-4056-B939-958053694CF2}">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2</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810827" y="-2117407"/>
          <a:ext cx="643889" cy="4878705"/>
        </a:xfrm>
        <a:prstGeom prst="round2SameRect">
          <a:avLst/>
        </a:prstGeom>
      </dgm:spPr>
      <dgm:t>
        <a:bodyPr/>
        <a:lstStyle/>
        <a:p>
          <a:pPr>
            <a:buChar char="•"/>
          </a:pPr>
          <a:endPar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5F8E211B-63F0-478A-88AB-D56C55305205}">
      <dgm:prSet custT="1"/>
      <dgm:spPr/>
      <dgm:t>
        <a:bodyPr/>
        <a:lstStyle/>
        <a:p>
          <a:r>
            <a:rPr lang="en-GB" sz="1600" b="1">
              <a:latin typeface="Arial" panose="020B0604020202020204" pitchFamily="34" charset="0"/>
              <a:cs typeface="Arial" panose="020B0604020202020204" pitchFamily="34" charset="0"/>
            </a:rPr>
            <a:t>Appealing a transport decision</a:t>
          </a:r>
        </a:p>
      </dgm:t>
    </dgm:pt>
    <dgm:pt modelId="{D6524A99-9860-4D93-AD40-DC38BD5E583A}" type="parTrans" cxnId="{A14E005D-3941-49C9-9A9F-5F9C2AEE9CFC}">
      <dgm:prSet/>
      <dgm:spPr/>
      <dgm:t>
        <a:bodyPr/>
        <a:lstStyle/>
        <a:p>
          <a:endParaRPr lang="en-GB"/>
        </a:p>
      </dgm:t>
    </dgm:pt>
    <dgm:pt modelId="{22773E53-30B7-4F1D-AC75-A0D83F727D33}" type="sibTrans" cxnId="{A14E005D-3941-49C9-9A9F-5F9C2AEE9CFC}">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custLinFactNeighborX="-586" custLinFactNeighborY="0">
        <dgm:presLayoutVars>
          <dgm:bulletEnabled val="1"/>
        </dgm:presLayoutVars>
      </dgm:prSet>
      <dgm:spPr/>
    </dgm:pt>
  </dgm:ptLst>
  <dgm:cxnLst>
    <dgm:cxn modelId="{56C1B025-6843-41D5-969C-8FDBF098D076}" type="presOf" srcId="{5F8E211B-63F0-478A-88AB-D56C55305205}" destId="{5AF744E8-C434-47F0-AA71-B13ED532EB1A}" srcOrd="0" destOrd="1" presId="urn:microsoft.com/office/officeart/2005/8/layout/chevron2"/>
    <dgm:cxn modelId="{9EA2394F-7330-4F4E-99B4-790B681D1C47}" srcId="{1754D926-FC00-4056-B939-958053694CF2}" destId="{02AAA600-7E4A-4309-9F59-8D7D3971DFD3}" srcOrd="0" destOrd="0" parTransId="{2A0BBDA5-E4CD-4D85-B17F-A1F7B11A0287}" sibTransId="{148A8897-716E-4FFD-A896-703A6498F185}"/>
    <dgm:cxn modelId="{A14E005D-3941-49C9-9A9F-5F9C2AEE9CFC}" srcId="{1754D926-FC00-4056-B939-958053694CF2}" destId="{5F8E211B-63F0-478A-88AB-D56C55305205}" srcOrd="1" destOrd="0" parTransId="{D6524A99-9860-4D93-AD40-DC38BD5E583A}" sibTransId="{22773E53-30B7-4F1D-AC75-A0D83F727D33}"/>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1754D926-FC00-4056-B939-958053694CF2}">
      <dgm:prSet phldrT="[Text]" custT="1"/>
      <dgm:spPr>
        <a:xfrm rot="5400000">
          <a:off x="-148589" y="148589"/>
          <a:ext cx="990600" cy="693420"/>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782238" y="-2117407"/>
          <a:ext cx="643889" cy="4878705"/>
        </a:xfrm>
        <a:prstGeom prst="round2SameRect">
          <a:avLst/>
        </a:prstGeom>
      </dgm:spPr>
      <dgm:t>
        <a:bodyPr/>
        <a:lstStyle/>
        <a:p>
          <a:pPr>
            <a:buChar char="•"/>
          </a:pPr>
          <a:endPar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73A53228-CA9B-4BD3-BAB7-60B318B58931}">
      <dgm:prSet custT="1"/>
      <dgm:spPr/>
      <dgm:t>
        <a:bodyPr/>
        <a:lstStyle/>
        <a:p>
          <a:r>
            <a:rPr lang="en-GB" sz="1600" b="1">
              <a:latin typeface="Arial" panose="020B0604020202020204" pitchFamily="34" charset="0"/>
              <a:cs typeface="Arial" panose="020B0604020202020204" pitchFamily="34" charset="0"/>
            </a:rPr>
            <a:t>Appendices</a:t>
          </a:r>
        </a:p>
      </dgm:t>
    </dgm:pt>
    <dgm:pt modelId="{A97AE118-30DA-4ADD-B198-BF22739FC98E}" type="parTrans" cxnId="{AF4956A3-5772-42C9-94CF-A5846B4AB541}">
      <dgm:prSet/>
      <dgm:spPr/>
      <dgm:t>
        <a:bodyPr/>
        <a:lstStyle/>
        <a:p>
          <a:endParaRPr lang="en-GB"/>
        </a:p>
      </dgm:t>
    </dgm:pt>
    <dgm:pt modelId="{A6FD1E6A-3190-491B-A161-55B37938934C}" type="sibTrans" cxnId="{AF4956A3-5772-42C9-94CF-A5846B4AB541}">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custLinFactNeighborX="-586" custLinFactNeighborY="0">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178FA16E-FAD1-4315-B772-0EC35A638341}" type="presOf" srcId="{73A53228-CA9B-4BD3-BAB7-60B318B58931}" destId="{5AF744E8-C434-47F0-AA71-B13ED532EB1A}" srcOrd="0" destOrd="1" presId="urn:microsoft.com/office/officeart/2005/8/layout/chevron2"/>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AF4956A3-5772-42C9-94CF-A5846B4AB541}" srcId="{1754D926-FC00-4056-B939-958053694CF2}" destId="{73A53228-CA9B-4BD3-BAB7-60B318B58931}" srcOrd="1" destOrd="0" parTransId="{A97AE118-30DA-4ADD-B198-BF22739FC98E}" sibTransId="{A6FD1E6A-3190-491B-A161-55B37938934C}"/>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26544" y="127866"/>
          <a:ext cx="843631" cy="590541"/>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2" y="296592"/>
        <a:ext cx="590541" cy="253090"/>
      </dsp:txXfrm>
    </dsp:sp>
    <dsp:sp modelId="{821BC07C-EDAE-48E4-81FE-BB680CCEE0C1}">
      <dsp:nvSpPr>
        <dsp:cNvPr id="0" name=""/>
        <dsp:cNvSpPr/>
      </dsp:nvSpPr>
      <dsp:spPr>
        <a:xfrm rot="5400000">
          <a:off x="2764290" y="-2173749"/>
          <a:ext cx="548360" cy="4895858"/>
        </a:xfrm>
        <a:prstGeom prst="round2SameRect">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71450" lvl="1" indent="-171450" algn="l" defTabSz="711200">
            <a:lnSpc>
              <a:spcPct val="90000"/>
            </a:lnSpc>
            <a:spcBef>
              <a:spcPct val="0"/>
            </a:spcBef>
            <a:spcAft>
              <a:spcPct val="15000"/>
            </a:spcAft>
            <a:buFont typeface="Symbol" panose="05050102010706020507" pitchFamily="18" charset="2"/>
            <a:buChar char=""/>
          </a:pPr>
          <a:r>
            <a:rPr lang="en-GB" sz="1600" b="1" kern="1200">
              <a:latin typeface="Arial" panose="020B0604020202020204" pitchFamily="34" charset="0"/>
              <a:cs typeface="Arial" panose="020B0604020202020204" pitchFamily="34" charset="0"/>
            </a:rPr>
            <a:t>Essential information you need to know and some frequently asked questions</a:t>
          </a: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90542" y="26768"/>
        <a:ext cx="4869089" cy="494822"/>
      </dsp:txXfrm>
    </dsp:sp>
    <dsp:sp modelId="{6D773C92-3B61-490C-9F66-274DEFFC32EC}">
      <dsp:nvSpPr>
        <dsp:cNvPr id="0" name=""/>
        <dsp:cNvSpPr/>
      </dsp:nvSpPr>
      <dsp:spPr>
        <a:xfrm rot="5400000">
          <a:off x="-126544" y="756703"/>
          <a:ext cx="843631" cy="590541"/>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2" y="925429"/>
        <a:ext cx="590541" cy="253090"/>
      </dsp:txXfrm>
    </dsp:sp>
    <dsp:sp modelId="{0D26AEE5-DA96-4BFA-B40E-57D4D2928A2B}">
      <dsp:nvSpPr>
        <dsp:cNvPr id="0" name=""/>
        <dsp:cNvSpPr/>
      </dsp:nvSpPr>
      <dsp:spPr>
        <a:xfrm rot="5400000">
          <a:off x="2764290" y="-1543590"/>
          <a:ext cx="548360" cy="4895858"/>
        </a:xfrm>
        <a:prstGeom prst="round2SameRect">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71450" lvl="1" indent="-171450" algn="l" defTabSz="711200">
            <a:lnSpc>
              <a:spcPct val="90000"/>
            </a:lnSpc>
            <a:spcBef>
              <a:spcPct val="0"/>
            </a:spcBef>
            <a:spcAft>
              <a:spcPct val="15000"/>
            </a:spcAft>
            <a:buFont typeface="Symbol" panose="05050102010706020507" pitchFamily="18" charset="2"/>
            <a:buChar char=""/>
          </a:pPr>
          <a:r>
            <a:rPr lang="en-GB" sz="1600" b="1" kern="1200">
              <a:latin typeface="Arial" panose="020B0604020202020204" pitchFamily="34" charset="0"/>
              <a:cs typeface="Arial" panose="020B0604020202020204" pitchFamily="34" charset="0"/>
            </a:rPr>
            <a:t>Appeals process</a:t>
          </a: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90542" y="656927"/>
        <a:ext cx="4869089" cy="494822"/>
      </dsp:txXfrm>
    </dsp:sp>
    <dsp:sp modelId="{849CC75A-1AC2-4294-8C1B-9482F05E9DE2}">
      <dsp:nvSpPr>
        <dsp:cNvPr id="0" name=""/>
        <dsp:cNvSpPr/>
      </dsp:nvSpPr>
      <dsp:spPr>
        <a:xfrm rot="5400000">
          <a:off x="-126544" y="1385539"/>
          <a:ext cx="843631" cy="590541"/>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2" y="1554265"/>
        <a:ext cx="590541" cy="253090"/>
      </dsp:txXfrm>
    </dsp:sp>
    <dsp:sp modelId="{43D13C36-1AE4-476E-9BF5-7DD0A0D3CAD6}">
      <dsp:nvSpPr>
        <dsp:cNvPr id="0" name=""/>
        <dsp:cNvSpPr/>
      </dsp:nvSpPr>
      <dsp:spPr>
        <a:xfrm rot="5400000">
          <a:off x="2764290" y="-914753"/>
          <a:ext cx="548360" cy="4895858"/>
        </a:xfrm>
        <a:prstGeom prst="round2SameRect">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57150" lvl="1" indent="-57150" algn="l" defTabSz="444500">
            <a:lnSpc>
              <a:spcPct val="90000"/>
            </a:lnSpc>
            <a:spcBef>
              <a:spcPct val="0"/>
            </a:spcBef>
            <a:spcAft>
              <a:spcPct val="15000"/>
            </a:spcAft>
            <a:buChar char="•"/>
          </a:pPr>
          <a:endPar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71450" lvl="1" indent="-171450" algn="l" defTabSz="711200">
            <a:lnSpc>
              <a:spcPct val="90000"/>
            </a:lnSpc>
            <a:spcBef>
              <a:spcPct val="0"/>
            </a:spcBef>
            <a:spcAft>
              <a:spcPct val="15000"/>
            </a:spcAft>
            <a:buChar char="•"/>
          </a:pPr>
          <a:r>
            <a:rPr lang="en-GB" sz="1600" b="1" kern="1200">
              <a:latin typeface="Arial" panose="020B0604020202020204" pitchFamily="34" charset="0"/>
              <a:cs typeface="Arial" panose="020B0604020202020204" pitchFamily="34" charset="0"/>
            </a:rPr>
            <a:t>Appendices</a:t>
          </a:r>
        </a:p>
        <a:p>
          <a:pPr marL="57150" lvl="1" indent="-57150" algn="l" defTabSz="444500">
            <a:lnSpc>
              <a:spcPct val="90000"/>
            </a:lnSpc>
            <a:spcBef>
              <a:spcPct val="0"/>
            </a:spcBef>
            <a:spcAft>
              <a:spcPct val="15000"/>
            </a:spcAft>
            <a:buChar char="•"/>
          </a:pPr>
          <a:endParaRPr lang="en-GB" sz="1000" kern="1200">
            <a:solidFill>
              <a:sysClr val="windowText" lastClr="000000">
                <a:hueOff val="0"/>
                <a:satOff val="0"/>
                <a:lumOff val="0"/>
                <a:alphaOff val="0"/>
              </a:sysClr>
            </a:solidFill>
            <a:latin typeface="Calibri" panose="020F0502020204030204"/>
            <a:ea typeface="+mn-ea"/>
            <a:cs typeface="+mn-cs"/>
          </a:endParaRPr>
        </a:p>
      </dsp:txBody>
      <dsp:txXfrm rot="-5400000">
        <a:off x="590542" y="1285764"/>
        <a:ext cx="4869089" cy="494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324" y="149291"/>
          <a:ext cx="988831" cy="692182"/>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7057"/>
        <a:ext cx="692182" cy="296649"/>
      </dsp:txXfrm>
    </dsp:sp>
    <dsp:sp modelId="{70CF1CF2-1D72-4B85-8751-2EAE09406D3F}">
      <dsp:nvSpPr>
        <dsp:cNvPr id="0" name=""/>
        <dsp:cNvSpPr/>
      </dsp:nvSpPr>
      <dsp:spPr>
        <a:xfrm rot="5400000">
          <a:off x="2767920" y="-2074771"/>
          <a:ext cx="642740" cy="479421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Calibri" panose="020F0502020204030204"/>
            <a:ea typeface="+mn-ea"/>
            <a:cs typeface="+mn-cs"/>
          </a:endParaRPr>
        </a:p>
        <a:p>
          <a:pPr marL="171450" lvl="1" indent="-171450" algn="l" defTabSz="711200">
            <a:lnSpc>
              <a:spcPct val="90000"/>
            </a:lnSpc>
            <a:spcBef>
              <a:spcPct val="0"/>
            </a:spcBef>
            <a:spcAft>
              <a:spcPct val="15000"/>
            </a:spcAft>
            <a:buChar char="•"/>
          </a:pPr>
          <a:r>
            <a:rPr lang="en-GB" sz="1600" b="1" kern="1200">
              <a:latin typeface="Arial" panose="020B0604020202020204" pitchFamily="34" charset="0"/>
              <a:cs typeface="Arial" panose="020B0604020202020204" pitchFamily="34" charset="0"/>
            </a:rPr>
            <a:t>Section 1- Essential information you need to know and some frequently asked questions</a:t>
          </a:r>
        </a:p>
      </dsp:txBody>
      <dsp:txXfrm rot="-5400000">
        <a:off x="692182" y="32343"/>
        <a:ext cx="4762841" cy="5799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90" y="148590"/>
          <a:ext cx="990600" cy="693419"/>
        </a:xfrm>
        <a:prstGeom prst="chevron">
          <a:avLst/>
        </a:prstGeom>
        <a:solidFill>
          <a:schemeClr val="accent3">
            <a:alpha val="9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2</a:t>
          </a:r>
        </a:p>
      </dsp:txBody>
      <dsp:txXfrm rot="-5400000">
        <a:off x="1" y="346710"/>
        <a:ext cx="693419" cy="297181"/>
      </dsp:txXfrm>
    </dsp:sp>
    <dsp:sp modelId="{5AF744E8-C434-47F0-AA71-B13ED532EB1A}">
      <dsp:nvSpPr>
        <dsp:cNvPr id="0" name=""/>
        <dsp:cNvSpPr/>
      </dsp:nvSpPr>
      <dsp:spPr>
        <a:xfrm rot="5400000">
          <a:off x="2782238" y="-2117407"/>
          <a:ext cx="643890" cy="4878705"/>
        </a:xfrm>
        <a:prstGeom prst="round2SameRect">
          <a:avLst/>
        </a:prstGeom>
        <a:solidFill>
          <a:schemeClr val="lt1">
            <a:alpha val="9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71450" lvl="1" indent="-171450" algn="l" defTabSz="711200">
            <a:lnSpc>
              <a:spcPct val="90000"/>
            </a:lnSpc>
            <a:spcBef>
              <a:spcPct val="0"/>
            </a:spcBef>
            <a:spcAft>
              <a:spcPct val="15000"/>
            </a:spcAft>
            <a:buChar char="•"/>
          </a:pPr>
          <a:r>
            <a:rPr lang="en-GB" sz="1600" b="1" kern="1200">
              <a:latin typeface="Arial" panose="020B0604020202020204" pitchFamily="34" charset="0"/>
              <a:cs typeface="Arial" panose="020B0604020202020204" pitchFamily="34" charset="0"/>
            </a:rPr>
            <a:t>Appealing a transport decision</a:t>
          </a:r>
        </a:p>
      </dsp:txBody>
      <dsp:txXfrm rot="-5400000">
        <a:off x="664831" y="31432"/>
        <a:ext cx="4847273" cy="58102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90" y="148590"/>
          <a:ext cx="990600" cy="69341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346710"/>
        <a:ext cx="693419" cy="297181"/>
      </dsp:txXfrm>
    </dsp:sp>
    <dsp:sp modelId="{5AF744E8-C434-47F0-AA71-B13ED532EB1A}">
      <dsp:nvSpPr>
        <dsp:cNvPr id="0" name=""/>
        <dsp:cNvSpPr/>
      </dsp:nvSpPr>
      <dsp:spPr>
        <a:xfrm rot="5400000">
          <a:off x="2782238" y="-2117407"/>
          <a:ext cx="643890" cy="487870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71450" lvl="1" indent="-171450" algn="l" defTabSz="711200">
            <a:lnSpc>
              <a:spcPct val="90000"/>
            </a:lnSpc>
            <a:spcBef>
              <a:spcPct val="0"/>
            </a:spcBef>
            <a:spcAft>
              <a:spcPct val="15000"/>
            </a:spcAft>
            <a:buChar char="•"/>
          </a:pPr>
          <a:r>
            <a:rPr lang="en-GB" sz="1600" b="1" kern="1200">
              <a:latin typeface="Arial" panose="020B0604020202020204" pitchFamily="34" charset="0"/>
              <a:cs typeface="Arial" panose="020B0604020202020204" pitchFamily="34" charset="0"/>
            </a:rPr>
            <a:t>Appendices</a:t>
          </a:r>
        </a:p>
      </dsp:txBody>
      <dsp:txXfrm rot="-5400000">
        <a:off x="664831" y="31432"/>
        <a:ext cx="4847273" cy="58102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5891</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Lomax</dc:creator>
  <cp:lastModifiedBy>Jack Walsh</cp:lastModifiedBy>
  <cp:revision>5</cp:revision>
  <cp:lastPrinted>2021-01-06T19:44:00Z</cp:lastPrinted>
  <dcterms:created xsi:type="dcterms:W3CDTF">2025-08-27T11:34:00Z</dcterms:created>
  <dcterms:modified xsi:type="dcterms:W3CDTF">2025-08-29T09:20:00Z</dcterms:modified>
</cp:coreProperties>
</file>