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INTRAVESICAL BCG THERAPY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of Bacillus Calmette-Guérin (BCG), a live attenuated bacterium used as immunotherapy, into the bladder through a catheter for selected non-muscle-invasive bladder cancers.</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Urinary urgency, frequency, burning, bladder pain, or hematuria</w:t>
      </w:r>
    </w:p>
    <w:p>
      <w:pPr>
        <w:pStyle w:val="ListBullet"/>
      </w:pPr>
      <w:r>
        <w:t>Fever, chills, fatigue, or flu-like symptoms</w:t>
      </w:r>
    </w:p>
    <w:p>
      <w:pPr>
        <w:pStyle w:val="ListBullet"/>
      </w:pPr>
      <w:r>
        <w:t>Urinary tract infection</w:t>
      </w:r>
    </w:p>
    <w:p>
      <w:pPr>
        <w:pStyle w:val="ListBullet"/>
      </w:pPr>
      <w:r>
        <w:t>Inability to retain treatment</w:t>
      </w:r>
    </w:p>
    <w:p>
      <w:pPr>
        <w:pStyle w:val="ListBullet"/>
      </w:pPr>
      <w:r>
        <w:t>Severe bladder inflammation or contracted bladder</w:t>
      </w:r>
    </w:p>
    <w:p>
      <w:pPr>
        <w:pStyle w:val="ListBullet"/>
      </w:pPr>
      <w:r>
        <w:t>Prostatitis, epididymitis, orchitis, or granulomatous inflammation</w:t>
      </w:r>
    </w:p>
    <w:p>
      <w:pPr>
        <w:pStyle w:val="ListBullet"/>
      </w:pPr>
      <w:r>
        <w:t>Bcg infection involving the urinary tract, blood, lungs, liver, bone, vessels, or other organs</w:t>
      </w:r>
    </w:p>
    <w:p>
      <w:pPr>
        <w:pStyle w:val="ListBullet"/>
      </w:pPr>
      <w:r>
        <w:t>Sepsis and rare death</w:t>
      </w:r>
    </w:p>
    <w:p>
      <w:pPr>
        <w:pStyle w:val="ListBullet"/>
      </w:pPr>
      <w:r>
        <w:t>Allergic or immune-mediated reaction</w:t>
      </w:r>
    </w:p>
    <w:p>
      <w:pPr>
        <w:pStyle w:val="ListBullet"/>
      </w:pPr>
      <w:r>
        <w:t>Treatment interruption or discontinuation</w:t>
      </w:r>
    </w:p>
    <w:p>
      <w:pPr>
        <w:pStyle w:val="ListBullet"/>
      </w:pPr>
      <w:r>
        <w:t>Cancer recurrence or progression despite treatment</w:t>
      </w:r>
    </w:p>
    <w:p>
      <w:pPr>
        <w:pStyle w:val="ListBullet"/>
      </w:pPr>
      <w:r>
        <w:t>Catheter-related urethral or bladder injury</w:t>
      </w:r>
    </w:p>
    <w:p>
      <w:pPr>
        <w:pStyle w:val="Heading2"/>
      </w:pPr>
      <w:r>
        <w:t>Reasonable Alternatives</w:t>
      </w:r>
    </w:p>
    <w:p>
      <w:r>
        <w:t>Alternatives may include: surveillance or intravesical chemotherapy in selected disease; alternative bladder-preserving therapy; radical cystectomy depending on cancer risk and prior treatment. The appropriateness of each option depends on my diagnosis, anatomy, overall health, cancer risk when applicable, and treatment goals.</w:t>
      </w:r>
    </w:p>
    <w:p>
      <w:pPr>
        <w:pStyle w:val="Heading2"/>
      </w:pPr>
      <w:r>
        <w:t>If I Decline or Delay Treatment</w:t>
      </w:r>
    </w:p>
    <w:p>
      <w:r>
        <w:t>Without appropriate treatment, high-risk non-muscle-invasive bladder cancer may recur, progress into the bladder muscle, spread, and become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