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TRANSPERINEAL MRI-TARGETED AND/OR SYSTEMATIC PROSTATE BIOPSY</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Sampling of the prostate through the perineal skin using ultrasound guidance, with MRI-targeted sampling when indicated and systematic cores as planned.</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Blood in urine or semen</w:t>
      </w:r>
    </w:p>
    <w:p>
      <w:pPr>
        <w:pStyle w:val="ListBullet"/>
      </w:pPr>
      <w:r>
        <w:t>Perineal bruising, bleeding, hematoma, or pain</w:t>
      </w:r>
    </w:p>
    <w:p>
      <w:pPr>
        <w:pStyle w:val="ListBullet"/>
      </w:pPr>
      <w:r>
        <w:t>Urinary infection, prostatitis, sepsis, or hospitalization</w:t>
      </w:r>
    </w:p>
    <w:p>
      <w:pPr>
        <w:pStyle w:val="ListBullet"/>
      </w:pPr>
      <w:r>
        <w:t>Urinary retention or catheter need</w:t>
      </w:r>
    </w:p>
    <w:p>
      <w:pPr>
        <w:pStyle w:val="ListBullet"/>
      </w:pPr>
      <w:r>
        <w:t>Temporary urinary symptoms</w:t>
      </w:r>
    </w:p>
    <w:p>
      <w:pPr>
        <w:pStyle w:val="ListBullet"/>
      </w:pPr>
      <w:r>
        <w:t>Failure to detect an existing cancer</w:t>
      </w:r>
    </w:p>
    <w:p>
      <w:pPr>
        <w:pStyle w:val="ListBullet"/>
      </w:pPr>
      <w:r>
        <w:t>Diagnosis of a low-risk cancer that may not require treatment</w:t>
      </w:r>
    </w:p>
    <w:p>
      <w:pPr>
        <w:pStyle w:val="ListBullet"/>
      </w:pPr>
      <w:r>
        <w:t>Need for repeat biopsy or additional testing</w:t>
      </w:r>
    </w:p>
    <w:p>
      <w:pPr>
        <w:pStyle w:val="ListBullet"/>
      </w:pPr>
      <w:r>
        <w:t>Injury to urethra or nearby structures, rare</w:t>
      </w:r>
    </w:p>
    <w:p>
      <w:pPr>
        <w:pStyle w:val="ListBullet"/>
      </w:pPr>
      <w:r>
        <w:t>Anesthesia complications</w:t>
      </w:r>
    </w:p>
    <w:p>
      <w:pPr>
        <w:pStyle w:val="Heading2"/>
      </w:pPr>
      <w:r>
        <w:t>Reasonable Alternatives</w:t>
      </w:r>
    </w:p>
    <w:p>
      <w:r>
        <w:t>Alternatives may include: continued PSA surveillance; additional MRI or biomarker testing; transrectal biopsy; no further evaluation. The appropriateness of each option depends on my diagnosis, anatomy, overall health, cancer risk when applicable, and treatment goals.</w:t>
      </w:r>
    </w:p>
    <w:p>
      <w:pPr>
        <w:pStyle w:val="Heading2"/>
      </w:pPr>
      <w:r>
        <w:t>If I Decline or Delay Treatment</w:t>
      </w:r>
    </w:p>
    <w:p>
      <w:r>
        <w:t>Declining or delaying biopsy may delay diagnosis of a clinically significant prostate cancer. Some prostate cancers can progress or spread before diagnosis.</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