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691052" w:rsidRPr="00691052" w14:paraId="51407948" w14:textId="77777777" w:rsidTr="00546A26">
        <w:tc>
          <w:tcPr>
            <w:tcW w:w="0" w:type="auto"/>
            <w:tcMar>
              <w:top w:w="150" w:type="dxa"/>
              <w:left w:w="300" w:type="dxa"/>
              <w:bottom w:w="150" w:type="dxa"/>
              <w:right w:w="300" w:type="dxa"/>
            </w:tcMar>
            <w:hideMark/>
          </w:tcPr>
          <w:p w14:paraId="0AC8B7D1" w14:textId="77777777" w:rsidR="00546A26" w:rsidRPr="00691052" w:rsidRDefault="00546A26" w:rsidP="00546A26">
            <w:pPr>
              <w:jc w:val="center"/>
              <w:rPr>
                <w:rFonts w:ascii="Times New Roman" w:eastAsia="Times New Roman" w:hAnsi="Times New Roman" w:cs="Times New Roman"/>
              </w:rPr>
            </w:pPr>
            <w:r w:rsidRPr="00691052">
              <w:rPr>
                <w:rFonts w:ascii="Times New Roman" w:eastAsia="Times New Roman" w:hAnsi="Times New Roman" w:cs="Times New Roman"/>
                <w:b/>
                <w:bCs/>
                <w:u w:val="single"/>
              </w:rPr>
              <w:t>Horner Law Group Legal E-Alert</w:t>
            </w:r>
          </w:p>
        </w:tc>
      </w:tr>
      <w:tr w:rsidR="00546A26" w:rsidRPr="00691052" w14:paraId="5C56A7BB" w14:textId="77777777" w:rsidTr="00546A26">
        <w:tc>
          <w:tcPr>
            <w:tcW w:w="0" w:type="auto"/>
            <w:tcMar>
              <w:top w:w="150" w:type="dxa"/>
              <w:left w:w="300" w:type="dxa"/>
              <w:bottom w:w="150" w:type="dxa"/>
              <w:right w:w="300" w:type="dxa"/>
            </w:tcMar>
            <w:hideMark/>
          </w:tcPr>
          <w:p w14:paraId="6F8350EF" w14:textId="6DA1504F" w:rsidR="00546A26" w:rsidRPr="00691052" w:rsidRDefault="00546A26" w:rsidP="00546A26">
            <w:pPr>
              <w:rPr>
                <w:rFonts w:ascii="Times New Roman" w:eastAsia="Times New Roman" w:hAnsi="Times New Roman" w:cs="Times New Roman"/>
                <w:b/>
                <w:bCs/>
              </w:rPr>
            </w:pPr>
            <w:r w:rsidRPr="00691052">
              <w:rPr>
                <w:rFonts w:ascii="Times New Roman" w:eastAsia="Times New Roman" w:hAnsi="Times New Roman" w:cs="Times New Roman"/>
                <w:b/>
                <w:bCs/>
              </w:rPr>
              <w:t xml:space="preserve">Buyer’s Broker Did </w:t>
            </w:r>
            <w:r w:rsidRPr="00691052">
              <w:rPr>
                <w:rFonts w:ascii="Times New Roman" w:eastAsia="Times New Roman" w:hAnsi="Times New Roman" w:cs="Times New Roman"/>
                <w:b/>
                <w:bCs/>
                <w:i/>
                <w:iCs/>
              </w:rPr>
              <w:t>Not</w:t>
            </w:r>
            <w:r w:rsidRPr="00691052">
              <w:rPr>
                <w:rFonts w:ascii="Times New Roman" w:eastAsia="Times New Roman" w:hAnsi="Times New Roman" w:cs="Times New Roman"/>
                <w:b/>
                <w:bCs/>
              </w:rPr>
              <w:t xml:space="preserve"> Owe Seller a Duty to Advise Seller that Purchase Price of Unimproved Land Was Substantially Below Fair Market Value</w:t>
            </w:r>
          </w:p>
          <w:p w14:paraId="23FD1D22"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4570B6EE" w14:textId="71E9D124" w:rsidR="00546A26" w:rsidRPr="00691052" w:rsidRDefault="00546A26" w:rsidP="00546A26">
            <w:pPr>
              <w:rPr>
                <w:rFonts w:ascii="Times New Roman" w:eastAsia="Times New Roman" w:hAnsi="Times New Roman" w:cs="Times New Roman"/>
              </w:rPr>
            </w:pPr>
            <w:r w:rsidRPr="00691052">
              <w:rPr>
                <w:rFonts w:ascii="Times New Roman" w:eastAsia="Times New Roman" w:hAnsi="Times New Roman" w:cs="Times New Roman"/>
              </w:rPr>
              <w:t>Real estate brokers are subject to two sets of duties: those imposed by statutes and those</w:t>
            </w:r>
            <w:r w:rsidR="00691052">
              <w:rPr>
                <w:rFonts w:ascii="Times New Roman" w:eastAsia="Times New Roman" w:hAnsi="Times New Roman" w:cs="Times New Roman"/>
              </w:rPr>
              <w:t xml:space="preserve"> imposed by</w:t>
            </w:r>
            <w:r w:rsidRPr="00691052">
              <w:rPr>
                <w:rFonts w:ascii="Times New Roman" w:eastAsia="Times New Roman" w:hAnsi="Times New Roman" w:cs="Times New Roman"/>
              </w:rPr>
              <w:t xml:space="preserve"> common law duties.  </w:t>
            </w:r>
            <w:r w:rsidR="00691052">
              <w:rPr>
                <w:rFonts w:ascii="Times New Roman" w:eastAsia="Times New Roman" w:hAnsi="Times New Roman" w:cs="Times New Roman"/>
              </w:rPr>
              <w:t>For example, such</w:t>
            </w:r>
            <w:r w:rsidRPr="00691052">
              <w:rPr>
                <w:rFonts w:ascii="Times New Roman" w:eastAsia="Times New Roman" w:hAnsi="Times New Roman" w:cs="Times New Roman"/>
              </w:rPr>
              <w:t xml:space="preserve"> common law duties include a </w:t>
            </w:r>
            <w:r w:rsidRPr="00691052">
              <w:rPr>
                <w:rFonts w:ascii="Times New Roman" w:eastAsia="Times New Roman" w:hAnsi="Times New Roman" w:cs="Times New Roman"/>
                <w:i/>
                <w:iCs/>
              </w:rPr>
              <w:t>seller's agent</w:t>
            </w:r>
            <w:r w:rsidR="000447E1">
              <w:rPr>
                <w:rFonts w:ascii="Times New Roman" w:eastAsia="Times New Roman" w:hAnsi="Times New Roman" w:cs="Times New Roman"/>
                <w:i/>
                <w:iCs/>
              </w:rPr>
              <w:t>’s</w:t>
            </w:r>
            <w:r w:rsidR="00691052">
              <w:rPr>
                <w:rFonts w:ascii="Times New Roman" w:eastAsia="Times New Roman" w:hAnsi="Times New Roman" w:cs="Times New Roman"/>
                <w:i/>
                <w:iCs/>
              </w:rPr>
              <w:t xml:space="preserve"> </w:t>
            </w:r>
            <w:r w:rsidR="00691052" w:rsidRPr="00691052">
              <w:rPr>
                <w:rFonts w:ascii="Times New Roman" w:eastAsia="Times New Roman" w:hAnsi="Times New Roman" w:cs="Times New Roman"/>
              </w:rPr>
              <w:t xml:space="preserve">duty to disclose to the buyer </w:t>
            </w:r>
            <w:r w:rsidRPr="00691052">
              <w:rPr>
                <w:rFonts w:ascii="Times New Roman" w:eastAsia="Times New Roman" w:hAnsi="Times New Roman" w:cs="Times New Roman"/>
              </w:rPr>
              <w:t xml:space="preserve">“facts materially affecting the value or desirability of the property which are known or accessible only to him </w:t>
            </w:r>
            <w:r w:rsidR="000447E1">
              <w:rPr>
                <w:rFonts w:ascii="Times New Roman" w:eastAsia="Times New Roman" w:hAnsi="Times New Roman" w:cs="Times New Roman"/>
              </w:rPr>
              <w:t xml:space="preserve">when </w:t>
            </w:r>
            <w:r w:rsidRPr="00691052">
              <w:rPr>
                <w:rFonts w:ascii="Times New Roman" w:eastAsia="Times New Roman" w:hAnsi="Times New Roman" w:cs="Times New Roman"/>
              </w:rPr>
              <w:t>such facts are not known to, or within the reach of the diligent attention and observation of the buyer</w:t>
            </w:r>
            <w:r w:rsidR="00691052">
              <w:rPr>
                <w:rFonts w:ascii="Times New Roman" w:eastAsia="Times New Roman" w:hAnsi="Times New Roman" w:cs="Times New Roman"/>
              </w:rPr>
              <w:t>.</w:t>
            </w:r>
            <w:r w:rsidRPr="00691052">
              <w:rPr>
                <w:rFonts w:ascii="Times New Roman" w:eastAsia="Times New Roman" w:hAnsi="Times New Roman" w:cs="Times New Roman"/>
              </w:rPr>
              <w:t xml:space="preserve">”  A </w:t>
            </w:r>
            <w:r w:rsidR="00691052" w:rsidRPr="00691052">
              <w:rPr>
                <w:rFonts w:ascii="Times New Roman" w:eastAsia="Times New Roman" w:hAnsi="Times New Roman" w:cs="Times New Roman"/>
              </w:rPr>
              <w:t>broker’s</w:t>
            </w:r>
            <w:r w:rsidRPr="00691052">
              <w:rPr>
                <w:rFonts w:ascii="Times New Roman" w:eastAsia="Times New Roman" w:hAnsi="Times New Roman" w:cs="Times New Roman"/>
              </w:rPr>
              <w:t xml:space="preserve"> breach of his or her duties in a </w:t>
            </w:r>
            <w:r w:rsidR="00691052" w:rsidRPr="00691052">
              <w:rPr>
                <w:rFonts w:ascii="Times New Roman" w:eastAsia="Times New Roman" w:hAnsi="Times New Roman" w:cs="Times New Roman"/>
              </w:rPr>
              <w:t>real estate transaction</w:t>
            </w:r>
            <w:r w:rsidRPr="00691052">
              <w:rPr>
                <w:rFonts w:ascii="Times New Roman" w:eastAsia="Times New Roman" w:hAnsi="Times New Roman" w:cs="Times New Roman"/>
              </w:rPr>
              <w:t xml:space="preserve"> can subject them to liability.  </w:t>
            </w:r>
          </w:p>
          <w:p w14:paraId="380474ED" w14:textId="77777777" w:rsidR="00546A26" w:rsidRPr="00691052" w:rsidRDefault="00546A26" w:rsidP="00546A26">
            <w:pPr>
              <w:rPr>
                <w:rFonts w:ascii="Times New Roman" w:eastAsia="Times New Roman" w:hAnsi="Times New Roman" w:cs="Times New Roman"/>
              </w:rPr>
            </w:pPr>
          </w:p>
          <w:p w14:paraId="40537259" w14:textId="61B8495F" w:rsidR="00546A26" w:rsidRPr="00691052" w:rsidRDefault="00ED349B" w:rsidP="00717259">
            <w:pPr>
              <w:shd w:val="clear" w:color="auto" w:fill="FFFFFF"/>
              <w:rPr>
                <w:rFonts w:ascii="Times New Roman" w:eastAsia="Times New Roman" w:hAnsi="Times New Roman" w:cs="Times New Roman"/>
              </w:rPr>
            </w:pPr>
            <w:r w:rsidRPr="00691052">
              <w:rPr>
                <w:rFonts w:ascii="Times New Roman" w:eastAsia="Times New Roman" w:hAnsi="Times New Roman" w:cs="Times New Roman"/>
              </w:rPr>
              <w:t>In the recent case of California Court of Appeal case of </w:t>
            </w:r>
            <w:r w:rsidRPr="00691052">
              <w:rPr>
                <w:rFonts w:ascii="Times New Roman" w:eastAsia="Times New Roman" w:hAnsi="Times New Roman" w:cs="Times New Roman"/>
                <w:i/>
                <w:iCs/>
              </w:rPr>
              <w:t>Greif v. Sanin</w:t>
            </w:r>
            <w:r w:rsidRPr="00691052">
              <w:rPr>
                <w:rFonts w:ascii="Times New Roman" w:eastAsia="Times New Roman" w:hAnsi="Times New Roman" w:cs="Times New Roman"/>
              </w:rPr>
              <w:t> (2022) 74 Cal.App.5th 412, the Court of Appeal examined whether a buyer’s broker has a duty to inform the seller that the purchase price which the Seller agreed to</w:t>
            </w:r>
            <w:r w:rsidR="000447E1">
              <w:rPr>
                <w:rFonts w:ascii="Times New Roman" w:eastAsia="Times New Roman" w:hAnsi="Times New Roman" w:cs="Times New Roman"/>
              </w:rPr>
              <w:t xml:space="preserve"> accept</w:t>
            </w:r>
            <w:r w:rsidRPr="00691052">
              <w:rPr>
                <w:rFonts w:ascii="Times New Roman" w:eastAsia="Times New Roman" w:hAnsi="Times New Roman" w:cs="Times New Roman"/>
              </w:rPr>
              <w:t xml:space="preserve"> is below the fair market value.  </w:t>
            </w:r>
          </w:p>
        </w:tc>
      </w:tr>
      <w:tr w:rsidR="00691052" w:rsidRPr="00691052" w14:paraId="52ED0E19" w14:textId="77777777" w:rsidTr="00546A26">
        <w:tc>
          <w:tcPr>
            <w:tcW w:w="0" w:type="auto"/>
            <w:tcMar>
              <w:top w:w="150" w:type="dxa"/>
              <w:left w:w="300" w:type="dxa"/>
              <w:bottom w:w="150" w:type="dxa"/>
              <w:right w:w="300" w:type="dxa"/>
            </w:tcMar>
          </w:tcPr>
          <w:p w14:paraId="2ED8EC46" w14:textId="77777777" w:rsidR="00691052" w:rsidRPr="00691052" w:rsidRDefault="00691052" w:rsidP="00546A26">
            <w:pPr>
              <w:rPr>
                <w:rFonts w:ascii="Times New Roman" w:eastAsia="Times New Roman" w:hAnsi="Times New Roman" w:cs="Times New Roman"/>
                <w:b/>
                <w:bCs/>
              </w:rPr>
            </w:pPr>
          </w:p>
        </w:tc>
      </w:tr>
    </w:tbl>
    <w:p w14:paraId="036DA441" w14:textId="7A7F90AC" w:rsidR="00546A26" w:rsidRPr="00691052" w:rsidRDefault="00546A26" w:rsidP="00546A26">
      <w:pPr>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9360"/>
      </w:tblGrid>
      <w:tr w:rsidR="00691052" w:rsidRPr="00691052" w14:paraId="5AB3AA18" w14:textId="77777777" w:rsidTr="00546A26">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691052" w:rsidRPr="00691052" w14:paraId="18F64DCF" w14:textId="77777777">
              <w:trPr>
                <w:jc w:val="center"/>
              </w:trPr>
              <w:tc>
                <w:tcPr>
                  <w:tcW w:w="5000" w:type="pct"/>
                  <w:tcMar>
                    <w:top w:w="135" w:type="dxa"/>
                    <w:left w:w="0" w:type="dxa"/>
                    <w:bottom w:w="135" w:type="dxa"/>
                    <w:right w:w="0" w:type="dxa"/>
                  </w:tcMar>
                  <w:hideMark/>
                </w:tcPr>
                <w:tbl>
                  <w:tblPr>
                    <w:tblW w:w="4700" w:type="pct"/>
                    <w:jc w:val="center"/>
                    <w:tblCellMar>
                      <w:left w:w="0" w:type="dxa"/>
                      <w:right w:w="0" w:type="dxa"/>
                    </w:tblCellMar>
                    <w:tblLook w:val="04A0" w:firstRow="1" w:lastRow="0" w:firstColumn="1" w:lastColumn="0" w:noHBand="0" w:noVBand="1"/>
                  </w:tblPr>
                  <w:tblGrid>
                    <w:gridCol w:w="8798"/>
                  </w:tblGrid>
                  <w:tr w:rsidR="00691052" w:rsidRPr="00691052" w14:paraId="43895329" w14:textId="77777777">
                    <w:trPr>
                      <w:trHeight w:val="15"/>
                      <w:jc w:val="center"/>
                    </w:trPr>
                    <w:tc>
                      <w:tcPr>
                        <w:tcW w:w="0" w:type="auto"/>
                        <w:shd w:val="clear" w:color="auto" w:fill="000000"/>
                        <w:vAlign w:val="center"/>
                        <w:hideMark/>
                      </w:tcPr>
                      <w:p w14:paraId="2042F3A2" w14:textId="07AAF84B" w:rsidR="00546A26" w:rsidRPr="00691052" w:rsidRDefault="00546A26" w:rsidP="00546A26">
                        <w:pPr>
                          <w:jc w:val="center"/>
                          <w:divId w:val="1132940973"/>
                          <w:rPr>
                            <w:rFonts w:ascii="Times New Roman" w:eastAsia="Times New Roman" w:hAnsi="Times New Roman" w:cs="Times New Roman"/>
                          </w:rPr>
                        </w:pPr>
                        <w:r w:rsidRPr="00691052">
                          <w:rPr>
                            <w:rFonts w:ascii="Times New Roman" w:eastAsia="Times New Roman" w:hAnsi="Times New Roman" w:cs="Times New Roman"/>
                          </w:rPr>
                          <w:fldChar w:fldCharType="begin"/>
                        </w:r>
                        <w:r w:rsidRPr="00691052">
                          <w:rPr>
                            <w:rFonts w:ascii="Times New Roman" w:eastAsia="Times New Roman" w:hAnsi="Times New Roman" w:cs="Times New Roman"/>
                          </w:rPr>
                          <w:instrText xml:space="preserve"> INCLUDEPICTURE "https://ci5.googleusercontent.com/proxy/prjVWi9agcvHo6wWwSY0NoWHiaFTUW1GFE88HIUk5LrHN5aeEIX3D6pJtDlEPNI6Dvf_Ou5XHLexQ1ajT_5sVXHMGfcLsqoinYvkNDmXc8HzvBff2Y637Q=s0-d-e1-ft#https://imgssl.constantcontact.com/letters/images/1101116784221/S.gif" \* MERGEFORMATINET </w:instrText>
                        </w:r>
                        <w:r w:rsidRPr="00691052">
                          <w:rPr>
                            <w:rFonts w:ascii="Times New Roman" w:eastAsia="Times New Roman" w:hAnsi="Times New Roman" w:cs="Times New Roman"/>
                          </w:rPr>
                          <w:fldChar w:fldCharType="separate"/>
                        </w:r>
                        <w:r w:rsidRPr="00691052">
                          <w:rPr>
                            <w:rFonts w:ascii="Times New Roman" w:eastAsia="Times New Roman" w:hAnsi="Times New Roman" w:cs="Times New Roman"/>
                            <w:noProof/>
                          </w:rPr>
                          <mc:AlternateContent>
                            <mc:Choice Requires="wps">
                              <w:drawing>
                                <wp:inline distT="0" distB="0" distL="0" distR="0" wp14:anchorId="5C8F915E" wp14:editId="5F6A2F71">
                                  <wp:extent cx="63500" cy="1841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3586D" id="Rectangle 1" o:spid="_x0000_s1026" style="width: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" filled="f" stroked="f">
                                  <o:lock v:ext="edit" aspectratio="t"/>
                                  <w10:anchorlock/>
                                </v:rect>
                              </w:pict>
                            </mc:Fallback>
                          </mc:AlternateContent>
                        </w:r>
                        <w:r w:rsidRPr="00691052">
                          <w:rPr>
                            <w:rFonts w:ascii="Times New Roman" w:eastAsia="Times New Roman" w:hAnsi="Times New Roman" w:cs="Times New Roman"/>
                          </w:rPr>
                          <w:fldChar w:fldCharType="end"/>
                        </w:r>
                      </w:p>
                    </w:tc>
                  </w:tr>
                </w:tbl>
                <w:p w14:paraId="06482669" w14:textId="77777777" w:rsidR="00546A26" w:rsidRPr="00691052" w:rsidRDefault="00546A26" w:rsidP="00546A26">
                  <w:pPr>
                    <w:jc w:val="center"/>
                    <w:rPr>
                      <w:rFonts w:ascii="Times New Roman" w:eastAsia="Times New Roman" w:hAnsi="Times New Roman" w:cs="Times New Roman"/>
                    </w:rPr>
                  </w:pPr>
                </w:p>
              </w:tc>
            </w:tr>
          </w:tbl>
          <w:p w14:paraId="3C13B280" w14:textId="77777777" w:rsidR="00546A26" w:rsidRPr="00691052" w:rsidRDefault="00546A26" w:rsidP="00546A26">
            <w:pPr>
              <w:jc w:val="center"/>
              <w:rPr>
                <w:rFonts w:ascii="Times New Roman" w:eastAsia="Times New Roman" w:hAnsi="Times New Roman" w:cs="Times New Roman"/>
              </w:rPr>
            </w:pPr>
          </w:p>
        </w:tc>
      </w:tr>
      <w:tr w:rsidR="00691052" w:rsidRPr="00691052" w14:paraId="5B20B074" w14:textId="77777777" w:rsidTr="00691052">
        <w:trPr>
          <w:trHeight w:val="300"/>
        </w:trPr>
        <w:tc>
          <w:tcPr>
            <w:tcW w:w="0" w:type="auto"/>
            <w:tcMar>
              <w:top w:w="150" w:type="dxa"/>
              <w:left w:w="300" w:type="dxa"/>
              <w:bottom w:w="150" w:type="dxa"/>
              <w:right w:w="300" w:type="dxa"/>
            </w:tcMar>
            <w:hideMark/>
          </w:tcPr>
          <w:p w14:paraId="39915381" w14:textId="77777777" w:rsidR="00546A26" w:rsidRPr="00691052" w:rsidRDefault="00546A26" w:rsidP="00546A26">
            <w:pPr>
              <w:rPr>
                <w:rFonts w:ascii="Times New Roman" w:eastAsia="Times New Roman" w:hAnsi="Times New Roman" w:cs="Times New Roman"/>
              </w:rPr>
            </w:pPr>
            <w:r w:rsidRPr="00691052">
              <w:rPr>
                <w:rFonts w:ascii="Times New Roman" w:eastAsia="Times New Roman" w:hAnsi="Times New Roman" w:cs="Times New Roman"/>
                <w:b/>
                <w:bCs/>
                <w:u w:val="single"/>
              </w:rPr>
              <w:t>Summary:</w:t>
            </w:r>
          </w:p>
          <w:p w14:paraId="173D4E36"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483FB01B" w14:textId="7D084BA2" w:rsidR="00691052" w:rsidRDefault="00ED349B" w:rsidP="00717259">
            <w:pPr>
              <w:rPr>
                <w:rFonts w:ascii="Times New Roman" w:hAnsi="Times New Roman" w:cs="Times New Roman"/>
              </w:rPr>
            </w:pPr>
            <w:r>
              <w:rPr>
                <w:rFonts w:ascii="Times New Roman" w:eastAsia="Times New Roman" w:hAnsi="Times New Roman" w:cs="Times New Roman"/>
              </w:rPr>
              <w:t xml:space="preserve">In the case of </w:t>
            </w:r>
            <w:r w:rsidRPr="00691052">
              <w:rPr>
                <w:rFonts w:ascii="Times New Roman" w:eastAsia="Times New Roman" w:hAnsi="Times New Roman" w:cs="Times New Roman"/>
                <w:i/>
                <w:iCs/>
              </w:rPr>
              <w:t>Greif v. Sanin</w:t>
            </w:r>
            <w:r w:rsidRPr="00691052">
              <w:rPr>
                <w:rFonts w:ascii="Times New Roman" w:eastAsia="Times New Roman" w:hAnsi="Times New Roman" w:cs="Times New Roman"/>
              </w:rPr>
              <w:t> (2022) 74 Cal.App.5th 412</w:t>
            </w:r>
            <w:r w:rsidR="00717259" w:rsidRPr="00691052">
              <w:rPr>
                <w:rFonts w:ascii="Times New Roman" w:eastAsia="Times New Roman" w:hAnsi="Times New Roman" w:cs="Times New Roman"/>
              </w:rPr>
              <w:t>, the seller</w:t>
            </w:r>
            <w:r w:rsidR="000447E1">
              <w:rPr>
                <w:rFonts w:ascii="Times New Roman" w:eastAsia="Times New Roman" w:hAnsi="Times New Roman" w:cs="Times New Roman"/>
              </w:rPr>
              <w:t>,</w:t>
            </w:r>
            <w:r w:rsidR="00717259" w:rsidRPr="00691052">
              <w:rPr>
                <w:rFonts w:ascii="Times New Roman" w:eastAsia="Times New Roman" w:hAnsi="Times New Roman" w:cs="Times New Roman"/>
              </w:rPr>
              <w:t xml:space="preserve"> an elderly </w:t>
            </w:r>
            <w:r w:rsidR="00691052" w:rsidRPr="00691052">
              <w:rPr>
                <w:rFonts w:ascii="Times New Roman" w:eastAsia="Times New Roman" w:hAnsi="Times New Roman" w:cs="Times New Roman"/>
              </w:rPr>
              <w:t>and</w:t>
            </w:r>
            <w:r w:rsidR="00717259" w:rsidRPr="00691052">
              <w:rPr>
                <w:rFonts w:ascii="Times New Roman" w:eastAsia="Times New Roman" w:hAnsi="Times New Roman" w:cs="Times New Roman"/>
              </w:rPr>
              <w:t xml:space="preserve"> infirm man</w:t>
            </w:r>
            <w:r w:rsidR="000447E1">
              <w:rPr>
                <w:rFonts w:ascii="Times New Roman" w:eastAsia="Times New Roman" w:hAnsi="Times New Roman" w:cs="Times New Roman"/>
              </w:rPr>
              <w:t>,</w:t>
            </w:r>
            <w:r w:rsidR="00717259" w:rsidRPr="00691052">
              <w:rPr>
                <w:rFonts w:ascii="Times New Roman" w:eastAsia="Times New Roman" w:hAnsi="Times New Roman" w:cs="Times New Roman"/>
              </w:rPr>
              <w:t xml:space="preserve"> agreed to sell unimproved property </w:t>
            </w:r>
            <w:r>
              <w:rPr>
                <w:rFonts w:ascii="Times New Roman" w:eastAsia="Times New Roman" w:hAnsi="Times New Roman" w:cs="Times New Roman"/>
              </w:rPr>
              <w:t xml:space="preserve">in Riverside County </w:t>
            </w:r>
            <w:r w:rsidR="00717259" w:rsidRPr="00691052">
              <w:rPr>
                <w:rFonts w:ascii="Times New Roman" w:eastAsia="Times New Roman" w:hAnsi="Times New Roman" w:cs="Times New Roman"/>
              </w:rPr>
              <w:t xml:space="preserve">for $330,000 </w:t>
            </w:r>
            <w:r w:rsidR="000447E1">
              <w:rPr>
                <w:rFonts w:ascii="Times New Roman" w:eastAsia="Times New Roman" w:hAnsi="Times New Roman" w:cs="Times New Roman"/>
              </w:rPr>
              <w:t>when</w:t>
            </w:r>
            <w:r w:rsidR="00717259" w:rsidRPr="00691052">
              <w:rPr>
                <w:rFonts w:ascii="Times New Roman" w:eastAsia="Times New Roman" w:hAnsi="Times New Roman" w:cs="Times New Roman"/>
              </w:rPr>
              <w:t xml:space="preserve"> he thought he was selling the property for $3.3M. The seller’s expert</w:t>
            </w:r>
            <w:r>
              <w:rPr>
                <w:rFonts w:ascii="Times New Roman" w:eastAsia="Times New Roman" w:hAnsi="Times New Roman" w:cs="Times New Roman"/>
              </w:rPr>
              <w:t xml:space="preserve"> </w:t>
            </w:r>
            <w:r w:rsidR="00717259" w:rsidRPr="00691052">
              <w:rPr>
                <w:rFonts w:ascii="Times New Roman" w:eastAsia="Times New Roman" w:hAnsi="Times New Roman" w:cs="Times New Roman"/>
              </w:rPr>
              <w:t xml:space="preserve">opined that the </w:t>
            </w:r>
            <w:r>
              <w:rPr>
                <w:rFonts w:ascii="Times New Roman" w:eastAsia="Times New Roman" w:hAnsi="Times New Roman" w:cs="Times New Roman"/>
              </w:rPr>
              <w:t>fair market value (“FMV”)</w:t>
            </w:r>
            <w:r w:rsidR="00717259" w:rsidRPr="00691052">
              <w:rPr>
                <w:rFonts w:ascii="Times New Roman" w:eastAsia="Times New Roman" w:hAnsi="Times New Roman" w:cs="Times New Roman"/>
              </w:rPr>
              <w:t xml:space="preserve"> was $1.25M while the Buyer’s expert opined the FMV was approximately $800,000 and the Court held that the FMV was $600,000.  Ultimately, despite the seller agreeing to sell the property for approximately ½ </w:t>
            </w:r>
            <w:r w:rsidR="000447E1">
              <w:rPr>
                <w:rFonts w:ascii="Times New Roman" w:eastAsia="Times New Roman" w:hAnsi="Times New Roman" w:cs="Times New Roman"/>
              </w:rPr>
              <w:t>of</w:t>
            </w:r>
            <w:r w:rsidR="00717259" w:rsidRPr="00691052">
              <w:rPr>
                <w:rFonts w:ascii="Times New Roman" w:eastAsia="Times New Roman" w:hAnsi="Times New Roman" w:cs="Times New Roman"/>
              </w:rPr>
              <w:t xml:space="preserve"> the Court’s </w:t>
            </w:r>
            <w:r w:rsidR="00691052">
              <w:rPr>
                <w:rFonts w:ascii="Times New Roman" w:eastAsia="Times New Roman" w:hAnsi="Times New Roman" w:cs="Times New Roman"/>
              </w:rPr>
              <w:t>determination</w:t>
            </w:r>
            <w:r w:rsidR="00717259" w:rsidRPr="00691052">
              <w:rPr>
                <w:rFonts w:ascii="Times New Roman" w:eastAsia="Times New Roman" w:hAnsi="Times New Roman" w:cs="Times New Roman"/>
              </w:rPr>
              <w:t xml:space="preserve"> of the FMV, the Court held that </w:t>
            </w:r>
            <w:r w:rsidR="00691052">
              <w:rPr>
                <w:rFonts w:ascii="Times New Roman" w:eastAsia="Times New Roman" w:hAnsi="Times New Roman" w:cs="Times New Roman"/>
              </w:rPr>
              <w:t>it</w:t>
            </w:r>
            <w:r w:rsidR="00717259" w:rsidRPr="00691052">
              <w:rPr>
                <w:rFonts w:ascii="Times New Roman" w:hAnsi="Times New Roman" w:cs="Times New Roman"/>
              </w:rPr>
              <w:t xml:space="preserve"> </w:t>
            </w:r>
            <w:r w:rsidR="000447E1">
              <w:rPr>
                <w:rFonts w:ascii="Times New Roman" w:hAnsi="Times New Roman" w:cs="Times New Roman"/>
              </w:rPr>
              <w:t>wa</w:t>
            </w:r>
            <w:r w:rsidR="00717259" w:rsidRPr="00691052">
              <w:rPr>
                <w:rFonts w:ascii="Times New Roman" w:hAnsi="Times New Roman" w:cs="Times New Roman"/>
              </w:rPr>
              <w:t xml:space="preserve">s inappropriate </w:t>
            </w:r>
            <w:r w:rsidR="00691052">
              <w:rPr>
                <w:rFonts w:ascii="Times New Roman" w:hAnsi="Times New Roman" w:cs="Times New Roman"/>
              </w:rPr>
              <w:t xml:space="preserve">to </w:t>
            </w:r>
            <w:r w:rsidR="00717259" w:rsidRPr="00691052">
              <w:rPr>
                <w:rFonts w:ascii="Times New Roman" w:hAnsi="Times New Roman" w:cs="Times New Roman"/>
              </w:rPr>
              <w:t xml:space="preserve">place the burden on the </w:t>
            </w:r>
            <w:r w:rsidR="00691052">
              <w:rPr>
                <w:rFonts w:ascii="Times New Roman" w:hAnsi="Times New Roman" w:cs="Times New Roman"/>
              </w:rPr>
              <w:t>buyer’s</w:t>
            </w:r>
            <w:r w:rsidR="00717259" w:rsidRPr="00691052">
              <w:rPr>
                <w:rFonts w:ascii="Times New Roman" w:hAnsi="Times New Roman" w:cs="Times New Roman"/>
              </w:rPr>
              <w:t xml:space="preserve"> broker to inform the </w:t>
            </w:r>
            <w:r w:rsidR="00691052" w:rsidRPr="00691052">
              <w:rPr>
                <w:rFonts w:ascii="Times New Roman" w:hAnsi="Times New Roman" w:cs="Times New Roman"/>
              </w:rPr>
              <w:t>seller</w:t>
            </w:r>
            <w:r w:rsidR="00717259" w:rsidRPr="00691052">
              <w:rPr>
                <w:rFonts w:ascii="Times New Roman" w:hAnsi="Times New Roman" w:cs="Times New Roman"/>
              </w:rPr>
              <w:t xml:space="preserve"> that the</w:t>
            </w:r>
            <w:r w:rsidR="00691052">
              <w:rPr>
                <w:rFonts w:ascii="Times New Roman" w:hAnsi="Times New Roman" w:cs="Times New Roman"/>
              </w:rPr>
              <w:t xml:space="preserve"> offered </w:t>
            </w:r>
            <w:r w:rsidR="00717259" w:rsidRPr="00691052">
              <w:rPr>
                <w:rFonts w:ascii="Times New Roman" w:hAnsi="Times New Roman" w:cs="Times New Roman"/>
              </w:rPr>
              <w:t xml:space="preserve">purchase price </w:t>
            </w:r>
            <w:r w:rsidR="000447E1">
              <w:rPr>
                <w:rFonts w:ascii="Times New Roman" w:hAnsi="Times New Roman" w:cs="Times New Roman"/>
              </w:rPr>
              <w:t>was</w:t>
            </w:r>
            <w:r w:rsidR="00717259" w:rsidRPr="00691052">
              <w:rPr>
                <w:rFonts w:ascii="Times New Roman" w:hAnsi="Times New Roman" w:cs="Times New Roman"/>
              </w:rPr>
              <w:t xml:space="preserve"> below FMV, where the Seller had access to information relevant to the FMV, could research the FMV, and could retain a real estate agent to advise and assist him in determining the sales price, yet chose not to do so at his own peril.  </w:t>
            </w:r>
          </w:p>
          <w:p w14:paraId="03267CBD" w14:textId="77777777" w:rsidR="00691052" w:rsidRDefault="00691052" w:rsidP="00717259">
            <w:pPr>
              <w:rPr>
                <w:rFonts w:ascii="Times New Roman" w:hAnsi="Times New Roman" w:cs="Times New Roman"/>
              </w:rPr>
            </w:pPr>
          </w:p>
          <w:p w14:paraId="4FA9902B" w14:textId="0F2855CC" w:rsidR="00717259" w:rsidRPr="00691052" w:rsidRDefault="00717259" w:rsidP="000447E1">
            <w:pPr>
              <w:jc w:val="both"/>
              <w:rPr>
                <w:rFonts w:ascii="Times New Roman" w:hAnsi="Times New Roman" w:cs="Times New Roman"/>
              </w:rPr>
            </w:pPr>
            <w:r w:rsidRPr="00691052">
              <w:rPr>
                <w:rFonts w:ascii="Times New Roman" w:hAnsi="Times New Roman" w:cs="Times New Roman"/>
              </w:rPr>
              <w:t>The Court held that, “placing such a burden on the buyer's broker under these circumstances would wreak havoc on real estate transactions and client/agent relationships</w:t>
            </w:r>
            <w:r w:rsidR="00691052">
              <w:rPr>
                <w:rFonts w:ascii="Times New Roman" w:hAnsi="Times New Roman" w:cs="Times New Roman"/>
              </w:rPr>
              <w:t xml:space="preserve">.”  </w:t>
            </w:r>
            <w:r w:rsidRPr="00691052">
              <w:rPr>
                <w:rFonts w:ascii="Times New Roman" w:hAnsi="Times New Roman" w:cs="Times New Roman"/>
              </w:rPr>
              <w:t>As such, the Court held that even where the seller is elderly and physically infirm, “public policy does not favor</w:t>
            </w:r>
            <w:r w:rsidRPr="00691052">
              <w:rPr>
                <w:rStyle w:val="apple-converted-space"/>
                <w:rFonts w:ascii="Times New Roman" w:hAnsi="Times New Roman" w:cs="Times New Roman"/>
              </w:rPr>
              <w:t> </w:t>
            </w:r>
            <w:r w:rsidRPr="00691052">
              <w:rPr>
                <w:rFonts w:ascii="Times New Roman" w:hAnsi="Times New Roman" w:cs="Times New Roman"/>
              </w:rPr>
              <w:t xml:space="preserve">holding the buyer's agent responsible for informing the seller that the agreed upon purchase price is below FMV.”  Rather, that is the responsibility of the seller's broker and, if the seller chooses not to retain a real estate agent or advisor, the seller is responsible for investigating the value of the Property and determining the sales price and the law generally assumes one </w:t>
            </w:r>
            <w:r w:rsidR="000447E1">
              <w:rPr>
                <w:rFonts w:ascii="Times New Roman" w:hAnsi="Times New Roman" w:cs="Times New Roman"/>
              </w:rPr>
              <w:t>has</w:t>
            </w:r>
            <w:r w:rsidRPr="00691052">
              <w:rPr>
                <w:rFonts w:ascii="Times New Roman" w:hAnsi="Times New Roman" w:cs="Times New Roman"/>
              </w:rPr>
              <w:t xml:space="preserve"> some knowledge of the value of that which he owns.</w:t>
            </w:r>
          </w:p>
          <w:p w14:paraId="7B867A96" w14:textId="77777777" w:rsidR="00717259" w:rsidRPr="00691052" w:rsidRDefault="00717259" w:rsidP="00546A26">
            <w:pPr>
              <w:jc w:val="both"/>
              <w:rPr>
                <w:rFonts w:ascii="Times New Roman" w:eastAsia="Times New Roman" w:hAnsi="Times New Roman" w:cs="Times New Roman"/>
              </w:rPr>
            </w:pPr>
          </w:p>
          <w:p w14:paraId="28DE7740" w14:textId="26036FE5"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b/>
                <w:bCs/>
                <w:u w:val="single"/>
              </w:rPr>
              <w:lastRenderedPageBreak/>
              <w:t>Take Away:</w:t>
            </w:r>
          </w:p>
          <w:p w14:paraId="79919EC0"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6284170C" w14:textId="13A15721" w:rsidR="00546A26" w:rsidRPr="00B762C3" w:rsidRDefault="00717259" w:rsidP="00717259">
            <w:pPr>
              <w:jc w:val="both"/>
              <w:rPr>
                <w:rFonts w:ascii="Times New Roman" w:eastAsia="Times New Roman" w:hAnsi="Times New Roman" w:cs="Times New Roman"/>
              </w:rPr>
            </w:pPr>
            <w:r w:rsidRPr="00691052">
              <w:rPr>
                <w:rFonts w:ascii="Times New Roman" w:eastAsia="Times New Roman" w:hAnsi="Times New Roman" w:cs="Times New Roman"/>
              </w:rPr>
              <w:t xml:space="preserve">In the recent case of </w:t>
            </w:r>
            <w:r w:rsidRPr="00691052">
              <w:rPr>
                <w:rFonts w:ascii="Times New Roman" w:eastAsia="Times New Roman" w:hAnsi="Times New Roman" w:cs="Times New Roman"/>
                <w:i/>
                <w:iCs/>
              </w:rPr>
              <w:t>Greif v. Sanin</w:t>
            </w:r>
            <w:r w:rsidRPr="00691052">
              <w:rPr>
                <w:rFonts w:ascii="Times New Roman" w:eastAsia="Times New Roman" w:hAnsi="Times New Roman" w:cs="Times New Roman"/>
              </w:rPr>
              <w:t xml:space="preserve"> (2022) 74 Cal.App.5th 412, the Court of Appeal held that a buyer’s broker did not owe a common law duty to inform the seller that the purchase price stated in the purchase agreement was below fair market value. </w:t>
            </w:r>
            <w:r w:rsidR="009F0229">
              <w:rPr>
                <w:rFonts w:ascii="Times New Roman" w:eastAsia="Times New Roman" w:hAnsi="Times New Roman" w:cs="Times New Roman"/>
              </w:rPr>
              <w:t xml:space="preserve"> </w:t>
            </w:r>
            <w:r w:rsidR="000447E1">
              <w:rPr>
                <w:rFonts w:ascii="Times New Roman" w:eastAsia="Times New Roman" w:hAnsi="Times New Roman" w:cs="Times New Roman"/>
              </w:rPr>
              <w:t>To do so could in fact subject the Buyer’s broker to liability for breaching his duty to Buyer client. Additionally, a Seller of real estate who acts to sell his property without the advice and guidance of a licensed real estate broker does so at his own risk with respect to certain aspects of the transaction including the price agreed upon.</w:t>
            </w:r>
            <w:r w:rsidR="00B762C3">
              <w:rPr>
                <w:rFonts w:ascii="Times New Roman" w:eastAsia="Times New Roman" w:hAnsi="Times New Roman" w:cs="Times New Roman"/>
              </w:rPr>
              <w:t xml:space="preserve">  A broker dealing with a party not represented by a broker in a transaction should give appropriate agency disclosures to also mitigate any claim by the unrepresented party that the broker in fact represents them, as was one argument in the </w:t>
            </w:r>
            <w:r w:rsidR="00B762C3">
              <w:rPr>
                <w:rFonts w:ascii="Times New Roman" w:eastAsia="Times New Roman" w:hAnsi="Times New Roman" w:cs="Times New Roman"/>
                <w:i/>
                <w:iCs/>
              </w:rPr>
              <w:t xml:space="preserve">Grief </w:t>
            </w:r>
            <w:r w:rsidR="00B762C3">
              <w:rPr>
                <w:rFonts w:ascii="Times New Roman" w:eastAsia="Times New Roman" w:hAnsi="Times New Roman" w:cs="Times New Roman"/>
              </w:rPr>
              <w:t xml:space="preserve">case. </w:t>
            </w:r>
          </w:p>
          <w:p w14:paraId="00750566"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245CCBF5"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By: Clifford R. Horner, Esq.</w:t>
            </w:r>
          </w:p>
          <w:p w14:paraId="17094ECC"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Paymon P. Hifai, Esq.</w:t>
            </w:r>
          </w:p>
        </w:tc>
      </w:tr>
    </w:tbl>
    <w:p w14:paraId="0EDC9902" w14:textId="77777777" w:rsidR="00C85573" w:rsidRPr="00691052" w:rsidRDefault="00C85573"/>
    <w:sectPr w:rsidR="00C85573" w:rsidRPr="0069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26"/>
    <w:rsid w:val="000447E1"/>
    <w:rsid w:val="001A0D7A"/>
    <w:rsid w:val="002B631F"/>
    <w:rsid w:val="004B2129"/>
    <w:rsid w:val="00546A26"/>
    <w:rsid w:val="00691052"/>
    <w:rsid w:val="00717259"/>
    <w:rsid w:val="009F0229"/>
    <w:rsid w:val="00A04857"/>
    <w:rsid w:val="00B762C3"/>
    <w:rsid w:val="00C85573"/>
    <w:rsid w:val="00ED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C0BA"/>
  <w15:chartTrackingRefBased/>
  <w15:docId w15:val="{51A1975C-6972-F04F-8318-233856A1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6A26"/>
  </w:style>
  <w:style w:type="character" w:styleId="Emphasis">
    <w:name w:val="Emphasis"/>
    <w:basedOn w:val="DefaultParagraphFont"/>
    <w:uiPriority w:val="20"/>
    <w:qFormat/>
    <w:rsid w:val="00546A26"/>
    <w:rPr>
      <w:i/>
      <w:iCs/>
    </w:rPr>
  </w:style>
  <w:style w:type="character" w:customStyle="1" w:styleId="cosearchterm">
    <w:name w:val="co_searchterm"/>
    <w:basedOn w:val="DefaultParagraphFont"/>
    <w:rsid w:val="00546A26"/>
  </w:style>
  <w:style w:type="character" w:styleId="Hyperlink">
    <w:name w:val="Hyperlink"/>
    <w:basedOn w:val="DefaultParagraphFont"/>
    <w:uiPriority w:val="99"/>
    <w:semiHidden/>
    <w:unhideWhenUsed/>
    <w:rsid w:val="00546A26"/>
    <w:rPr>
      <w:color w:val="0000FF"/>
      <w:u w:val="single"/>
    </w:rPr>
  </w:style>
  <w:style w:type="character" w:customStyle="1" w:styleId="costarpage">
    <w:name w:val="co_starpage"/>
    <w:basedOn w:val="DefaultParagraphFont"/>
    <w:rsid w:val="0054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42">
      <w:bodyDiv w:val="1"/>
      <w:marLeft w:val="0"/>
      <w:marRight w:val="0"/>
      <w:marTop w:val="0"/>
      <w:marBottom w:val="0"/>
      <w:divBdr>
        <w:top w:val="none" w:sz="0" w:space="0" w:color="auto"/>
        <w:left w:val="none" w:sz="0" w:space="0" w:color="auto"/>
        <w:bottom w:val="none" w:sz="0" w:space="0" w:color="auto"/>
        <w:right w:val="none" w:sz="0" w:space="0" w:color="auto"/>
      </w:divBdr>
    </w:div>
    <w:div w:id="650402083">
      <w:bodyDiv w:val="1"/>
      <w:marLeft w:val="0"/>
      <w:marRight w:val="0"/>
      <w:marTop w:val="0"/>
      <w:marBottom w:val="0"/>
      <w:divBdr>
        <w:top w:val="none" w:sz="0" w:space="0" w:color="auto"/>
        <w:left w:val="none" w:sz="0" w:space="0" w:color="auto"/>
        <w:bottom w:val="none" w:sz="0" w:space="0" w:color="auto"/>
        <w:right w:val="none" w:sz="0" w:space="0" w:color="auto"/>
      </w:divBdr>
    </w:div>
    <w:div w:id="728841952">
      <w:bodyDiv w:val="1"/>
      <w:marLeft w:val="0"/>
      <w:marRight w:val="0"/>
      <w:marTop w:val="0"/>
      <w:marBottom w:val="0"/>
      <w:divBdr>
        <w:top w:val="none" w:sz="0" w:space="0" w:color="auto"/>
        <w:left w:val="none" w:sz="0" w:space="0" w:color="auto"/>
        <w:bottom w:val="none" w:sz="0" w:space="0" w:color="auto"/>
        <w:right w:val="none" w:sz="0" w:space="0" w:color="auto"/>
      </w:divBdr>
      <w:divsChild>
        <w:div w:id="1850368274">
          <w:marLeft w:val="0"/>
          <w:marRight w:val="0"/>
          <w:marTop w:val="0"/>
          <w:marBottom w:val="0"/>
          <w:divBdr>
            <w:top w:val="none" w:sz="0" w:space="0" w:color="auto"/>
            <w:left w:val="none" w:sz="0" w:space="0" w:color="auto"/>
            <w:bottom w:val="none" w:sz="0" w:space="0" w:color="auto"/>
            <w:right w:val="none" w:sz="0" w:space="0" w:color="auto"/>
          </w:divBdr>
          <w:divsChild>
            <w:div w:id="1839730832">
              <w:marLeft w:val="0"/>
              <w:marRight w:val="0"/>
              <w:marTop w:val="0"/>
              <w:marBottom w:val="0"/>
              <w:divBdr>
                <w:top w:val="none" w:sz="0" w:space="0" w:color="auto"/>
                <w:left w:val="none" w:sz="0" w:space="0" w:color="auto"/>
                <w:bottom w:val="none" w:sz="0" w:space="0" w:color="auto"/>
                <w:right w:val="none" w:sz="0" w:space="0" w:color="auto"/>
              </w:divBdr>
              <w:divsChild>
                <w:div w:id="2016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89552">
          <w:marLeft w:val="0"/>
          <w:marRight w:val="0"/>
          <w:marTop w:val="0"/>
          <w:marBottom w:val="0"/>
          <w:divBdr>
            <w:top w:val="none" w:sz="0" w:space="0" w:color="auto"/>
            <w:left w:val="none" w:sz="0" w:space="0" w:color="auto"/>
            <w:bottom w:val="none" w:sz="0" w:space="0" w:color="auto"/>
            <w:right w:val="none" w:sz="0" w:space="0" w:color="auto"/>
          </w:divBdr>
          <w:divsChild>
            <w:div w:id="23750502">
              <w:marLeft w:val="0"/>
              <w:marRight w:val="0"/>
              <w:marTop w:val="0"/>
              <w:marBottom w:val="0"/>
              <w:divBdr>
                <w:top w:val="none" w:sz="0" w:space="0" w:color="auto"/>
                <w:left w:val="none" w:sz="0" w:space="0" w:color="auto"/>
                <w:bottom w:val="none" w:sz="0" w:space="0" w:color="auto"/>
                <w:right w:val="none" w:sz="0" w:space="0" w:color="auto"/>
              </w:divBdr>
              <w:divsChild>
                <w:div w:id="3210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315">
          <w:marLeft w:val="0"/>
          <w:marRight w:val="0"/>
          <w:marTop w:val="0"/>
          <w:marBottom w:val="0"/>
          <w:divBdr>
            <w:top w:val="none" w:sz="0" w:space="0" w:color="auto"/>
            <w:left w:val="none" w:sz="0" w:space="0" w:color="auto"/>
            <w:bottom w:val="none" w:sz="0" w:space="0" w:color="auto"/>
            <w:right w:val="none" w:sz="0" w:space="0" w:color="auto"/>
          </w:divBdr>
          <w:divsChild>
            <w:div w:id="1132940973">
              <w:marLeft w:val="0"/>
              <w:marRight w:val="0"/>
              <w:marTop w:val="0"/>
              <w:marBottom w:val="0"/>
              <w:divBdr>
                <w:top w:val="none" w:sz="0" w:space="0" w:color="auto"/>
                <w:left w:val="none" w:sz="0" w:space="0" w:color="auto"/>
                <w:bottom w:val="none" w:sz="0" w:space="0" w:color="auto"/>
                <w:right w:val="none" w:sz="0" w:space="0" w:color="auto"/>
              </w:divBdr>
            </w:div>
          </w:divsChild>
        </w:div>
        <w:div w:id="1685788521">
          <w:marLeft w:val="0"/>
          <w:marRight w:val="0"/>
          <w:marTop w:val="0"/>
          <w:marBottom w:val="0"/>
          <w:divBdr>
            <w:top w:val="none" w:sz="0" w:space="0" w:color="auto"/>
            <w:left w:val="none" w:sz="0" w:space="0" w:color="auto"/>
            <w:bottom w:val="none" w:sz="0" w:space="0" w:color="auto"/>
            <w:right w:val="none" w:sz="0" w:space="0" w:color="auto"/>
          </w:divBdr>
          <w:divsChild>
            <w:div w:id="1803227874">
              <w:marLeft w:val="0"/>
              <w:marRight w:val="0"/>
              <w:marTop w:val="0"/>
              <w:marBottom w:val="0"/>
              <w:divBdr>
                <w:top w:val="none" w:sz="0" w:space="0" w:color="auto"/>
                <w:left w:val="none" w:sz="0" w:space="0" w:color="auto"/>
                <w:bottom w:val="none" w:sz="0" w:space="0" w:color="auto"/>
                <w:right w:val="none" w:sz="0" w:space="0" w:color="auto"/>
              </w:divBdr>
              <w:divsChild>
                <w:div w:id="7097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4097">
      <w:bodyDiv w:val="1"/>
      <w:marLeft w:val="0"/>
      <w:marRight w:val="0"/>
      <w:marTop w:val="0"/>
      <w:marBottom w:val="0"/>
      <w:divBdr>
        <w:top w:val="none" w:sz="0" w:space="0" w:color="auto"/>
        <w:left w:val="none" w:sz="0" w:space="0" w:color="auto"/>
        <w:bottom w:val="none" w:sz="0" w:space="0" w:color="auto"/>
        <w:right w:val="none" w:sz="0" w:space="0" w:color="auto"/>
      </w:divBdr>
    </w:div>
    <w:div w:id="1028070086">
      <w:bodyDiv w:val="1"/>
      <w:marLeft w:val="0"/>
      <w:marRight w:val="0"/>
      <w:marTop w:val="0"/>
      <w:marBottom w:val="0"/>
      <w:divBdr>
        <w:top w:val="none" w:sz="0" w:space="0" w:color="auto"/>
        <w:left w:val="none" w:sz="0" w:space="0" w:color="auto"/>
        <w:bottom w:val="none" w:sz="0" w:space="0" w:color="auto"/>
        <w:right w:val="none" w:sz="0" w:space="0" w:color="auto"/>
      </w:divBdr>
      <w:divsChild>
        <w:div w:id="272636599">
          <w:marLeft w:val="0"/>
          <w:marRight w:val="0"/>
          <w:marTop w:val="0"/>
          <w:marBottom w:val="0"/>
          <w:divBdr>
            <w:top w:val="none" w:sz="0" w:space="0" w:color="auto"/>
            <w:left w:val="none" w:sz="0" w:space="0" w:color="auto"/>
            <w:bottom w:val="none" w:sz="0" w:space="0" w:color="auto"/>
            <w:right w:val="none" w:sz="0" w:space="0" w:color="auto"/>
          </w:divBdr>
        </w:div>
        <w:div w:id="47925668">
          <w:marLeft w:val="0"/>
          <w:marRight w:val="0"/>
          <w:marTop w:val="240"/>
          <w:marBottom w:val="0"/>
          <w:divBdr>
            <w:top w:val="none" w:sz="0" w:space="0" w:color="auto"/>
            <w:left w:val="none" w:sz="0" w:space="0" w:color="auto"/>
            <w:bottom w:val="none" w:sz="0" w:space="0" w:color="auto"/>
            <w:right w:val="none" w:sz="0" w:space="0" w:color="auto"/>
          </w:divBdr>
          <w:divsChild>
            <w:div w:id="19624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1033">
      <w:bodyDiv w:val="1"/>
      <w:marLeft w:val="0"/>
      <w:marRight w:val="0"/>
      <w:marTop w:val="0"/>
      <w:marBottom w:val="0"/>
      <w:divBdr>
        <w:top w:val="none" w:sz="0" w:space="0" w:color="auto"/>
        <w:left w:val="none" w:sz="0" w:space="0" w:color="auto"/>
        <w:bottom w:val="none" w:sz="0" w:space="0" w:color="auto"/>
        <w:right w:val="none" w:sz="0" w:space="0" w:color="auto"/>
      </w:divBdr>
    </w:div>
    <w:div w:id="1485051095">
      <w:bodyDiv w:val="1"/>
      <w:marLeft w:val="0"/>
      <w:marRight w:val="0"/>
      <w:marTop w:val="0"/>
      <w:marBottom w:val="0"/>
      <w:divBdr>
        <w:top w:val="none" w:sz="0" w:space="0" w:color="auto"/>
        <w:left w:val="none" w:sz="0" w:space="0" w:color="auto"/>
        <w:bottom w:val="none" w:sz="0" w:space="0" w:color="auto"/>
        <w:right w:val="none" w:sz="0" w:space="0" w:color="auto"/>
      </w:divBdr>
    </w:div>
    <w:div w:id="1521817297">
      <w:bodyDiv w:val="1"/>
      <w:marLeft w:val="0"/>
      <w:marRight w:val="0"/>
      <w:marTop w:val="0"/>
      <w:marBottom w:val="0"/>
      <w:divBdr>
        <w:top w:val="none" w:sz="0" w:space="0" w:color="auto"/>
        <w:left w:val="none" w:sz="0" w:space="0" w:color="auto"/>
        <w:bottom w:val="none" w:sz="0" w:space="0" w:color="auto"/>
        <w:right w:val="none" w:sz="0" w:space="0" w:color="auto"/>
      </w:divBdr>
      <w:divsChild>
        <w:div w:id="454715090">
          <w:marLeft w:val="0"/>
          <w:marRight w:val="0"/>
          <w:marTop w:val="240"/>
          <w:marBottom w:val="0"/>
          <w:divBdr>
            <w:top w:val="none" w:sz="0" w:space="0" w:color="auto"/>
            <w:left w:val="none" w:sz="0" w:space="0" w:color="auto"/>
            <w:bottom w:val="none" w:sz="0" w:space="0" w:color="auto"/>
            <w:right w:val="none" w:sz="0" w:space="0" w:color="auto"/>
          </w:divBdr>
          <w:divsChild>
            <w:div w:id="1153059906">
              <w:marLeft w:val="0"/>
              <w:marRight w:val="0"/>
              <w:marTop w:val="0"/>
              <w:marBottom w:val="0"/>
              <w:divBdr>
                <w:top w:val="none" w:sz="0" w:space="0" w:color="auto"/>
                <w:left w:val="none" w:sz="0" w:space="0" w:color="auto"/>
                <w:bottom w:val="none" w:sz="0" w:space="0" w:color="auto"/>
                <w:right w:val="none" w:sz="0" w:space="0" w:color="auto"/>
              </w:divBdr>
            </w:div>
          </w:divsChild>
        </w:div>
        <w:div w:id="2139444749">
          <w:marLeft w:val="0"/>
          <w:marRight w:val="0"/>
          <w:marTop w:val="240"/>
          <w:marBottom w:val="0"/>
          <w:divBdr>
            <w:top w:val="none" w:sz="0" w:space="0" w:color="auto"/>
            <w:left w:val="none" w:sz="0" w:space="0" w:color="auto"/>
            <w:bottom w:val="none" w:sz="0" w:space="0" w:color="auto"/>
            <w:right w:val="none" w:sz="0" w:space="0" w:color="auto"/>
          </w:divBdr>
          <w:divsChild>
            <w:div w:id="5719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2828">
      <w:bodyDiv w:val="1"/>
      <w:marLeft w:val="0"/>
      <w:marRight w:val="0"/>
      <w:marTop w:val="0"/>
      <w:marBottom w:val="0"/>
      <w:divBdr>
        <w:top w:val="none" w:sz="0" w:space="0" w:color="auto"/>
        <w:left w:val="none" w:sz="0" w:space="0" w:color="auto"/>
        <w:bottom w:val="none" w:sz="0" w:space="0" w:color="auto"/>
        <w:right w:val="none" w:sz="0" w:space="0" w:color="auto"/>
      </w:divBdr>
    </w:div>
    <w:div w:id="18681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Hifai</dc:creator>
  <cp:keywords/>
  <dc:description/>
  <cp:lastModifiedBy>Paymon Hifai</cp:lastModifiedBy>
  <cp:revision>3</cp:revision>
  <dcterms:created xsi:type="dcterms:W3CDTF">2022-08-12T23:28:00Z</dcterms:created>
  <dcterms:modified xsi:type="dcterms:W3CDTF">2022-08-24T17:40:00Z</dcterms:modified>
</cp:coreProperties>
</file>