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0DDE28" wp14:paraId="0E959120" wp14:textId="2494EC36">
      <w:pPr>
        <w:pStyle w:val="ListParagraph"/>
        <w:shd w:val="clear" w:color="auto" w:fill="FFFFFF" w:themeFill="background1"/>
        <w:spacing w:before="0" w:beforeAutospacing="off" w:after="0" w:afterAutospacing="off"/>
        <w:ind w:left="600" w:right="0"/>
        <w:jc w:val="center"/>
        <w:rPr>
          <w:rFonts w:ascii="Roboto" w:hAnsi="Roboto" w:eastAsia="Roboto" w:cs="Roboto"/>
          <w:b w:val="1"/>
          <w:bCs w:val="1"/>
          <w:i w:val="0"/>
          <w:iCs w:val="0"/>
          <w:caps w:val="0"/>
          <w:smallCaps w:val="0"/>
          <w:noProof w:val="0"/>
          <w:color w:val="000000" w:themeColor="text1" w:themeTint="FF" w:themeShade="FF"/>
          <w:sz w:val="28"/>
          <w:szCs w:val="28"/>
          <w:lang w:val="en-US"/>
        </w:rPr>
      </w:pPr>
      <w:r w:rsidRPr="770DDE28" w:rsidR="25C09617">
        <w:rPr>
          <w:rFonts w:ascii="Roboto" w:hAnsi="Roboto" w:eastAsia="Roboto" w:cs="Roboto"/>
          <w:b w:val="1"/>
          <w:bCs w:val="1"/>
          <w:i w:val="0"/>
          <w:iCs w:val="0"/>
          <w:caps w:val="0"/>
          <w:smallCaps w:val="0"/>
          <w:noProof w:val="0"/>
          <w:color w:val="000000" w:themeColor="text1" w:themeTint="FF" w:themeShade="FF"/>
          <w:sz w:val="28"/>
          <w:szCs w:val="28"/>
          <w:lang w:val="en-US"/>
        </w:rPr>
        <w:t>DOCTRINAL STATEMENT</w:t>
      </w:r>
    </w:p>
    <w:p xmlns:wp14="http://schemas.microsoft.com/office/word/2010/wordml" w:rsidP="770DDE28" wp14:paraId="22714FFF" wp14:textId="22564262">
      <w:pPr>
        <w:pStyle w:val="ListParagraph"/>
        <w:shd w:val="clear" w:color="auto" w:fill="FFFFFF" w:themeFill="background1"/>
        <w:spacing w:before="0" w:beforeAutospacing="off" w:after="0" w:afterAutospacing="off"/>
        <w:ind w:left="600" w:right="0"/>
        <w:jc w:val="center"/>
        <w:rPr>
          <w:rFonts w:ascii="Roboto" w:hAnsi="Roboto" w:eastAsia="Roboto" w:cs="Roboto"/>
          <w:b w:val="1"/>
          <w:bCs w:val="1"/>
          <w:i w:val="0"/>
          <w:iCs w:val="0"/>
          <w:caps w:val="0"/>
          <w:smallCaps w:val="0"/>
          <w:noProof w:val="0"/>
          <w:color w:val="000000" w:themeColor="text1" w:themeTint="FF" w:themeShade="FF"/>
          <w:sz w:val="28"/>
          <w:szCs w:val="28"/>
          <w:lang w:val="en-US"/>
        </w:rPr>
      </w:pPr>
    </w:p>
    <w:p xmlns:wp14="http://schemas.microsoft.com/office/word/2010/wordml" w:rsidP="770DDE28" wp14:paraId="4AA8C2A9" wp14:textId="1A6B80CD">
      <w:pPr>
        <w:pStyle w:val="ListParagraph"/>
        <w:shd w:val="clear" w:color="auto" w:fill="FFFFFF" w:themeFill="background1"/>
        <w:spacing w:before="0" w:beforeAutospacing="off" w:after="0" w:afterAutospacing="off"/>
        <w:ind w:left="600" w:right="0"/>
        <w:jc w:val="center"/>
        <w:rPr>
          <w:rFonts w:ascii="Roboto" w:hAnsi="Roboto" w:eastAsia="Roboto" w:cs="Roboto"/>
          <w:b w:val="1"/>
          <w:bCs w:val="1"/>
          <w:i w:val="0"/>
          <w:iCs w:val="0"/>
          <w:caps w:val="0"/>
          <w:smallCaps w:val="0"/>
          <w:noProof w:val="0"/>
          <w:color w:val="000000" w:themeColor="text1" w:themeTint="FF" w:themeShade="FF"/>
          <w:sz w:val="25"/>
          <w:szCs w:val="25"/>
          <w:lang w:val="en-US"/>
        </w:rPr>
      </w:pPr>
    </w:p>
    <w:p xmlns:wp14="http://schemas.microsoft.com/office/word/2010/wordml" w:rsidP="770DDE28" wp14:paraId="1A7220CF" wp14:textId="1BF0992A">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love one for another as Jesus loves the believer manifests our discipleship, proves our love for God and symbolizes our authority as New</w:t>
      </w:r>
      <w:r>
        <w:br/>
      </w: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Testament churches. Love is therefore the great commandment of the LORD Jesus Christ upon which all others are dependent (Matt. 22:35-40; John 13:34, 35; John 15:12; 1 John 4:7-21; 1 John 5:1-3; Rev. 2:4,5).</w:t>
      </w:r>
    </w:p>
    <w:p xmlns:wp14="http://schemas.microsoft.com/office/word/2010/wordml" w:rsidP="770DDE28" wp14:paraId="3FA64922" wp14:textId="19C42AF5">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the infallible, verbal inspiration of the whole Bible and that the Bible is the all-sufficient rule of faith and practice (Psalm 119:160; 2 Tim. 3:16,17).</w:t>
      </w:r>
    </w:p>
    <w:p xmlns:wp14="http://schemas.microsoft.com/office/word/2010/wordml" w:rsidP="770DDE28" wp14:paraId="03BC4525" wp14:textId="6C17270F">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the personal triune God: Father, Son, and Holy Spirit, equal in divine perfection (Matt. 28:19).</w:t>
      </w:r>
    </w:p>
    <w:p xmlns:wp14="http://schemas.microsoft.com/office/word/2010/wordml" w:rsidP="770DDE28" wp14:paraId="2BF3FC9F" wp14:textId="3BAE03EF">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the Genesis account of Creation (Gen. 1; 2).</w:t>
      </w:r>
    </w:p>
    <w:p xmlns:wp14="http://schemas.microsoft.com/office/word/2010/wordml" w:rsidP="770DDE28" wp14:paraId="7DD013C7" wp14:textId="3A14940D">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Satan is a fallen angel, the archenemy of God and man, the unholy god of this world, and that his destiny is the eternal lake of fire (Isa. 14:12-15; Ezek. 28:11-19; Matt. 25:41; 2 Cor. 4:4; Eph. 6:10-17; Rev. 20:10).</w:t>
      </w:r>
    </w:p>
    <w:p xmlns:wp14="http://schemas.microsoft.com/office/word/2010/wordml" w:rsidP="770DDE28" wp14:paraId="3E7FAE35" wp14:textId="4CC58BCE">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the virgin birth and sinless humanity of Jesus Christ (Matt. 1:18-20; 2 Cor. 5:21; 1 Peter 2:22).</w:t>
      </w:r>
    </w:p>
    <w:p xmlns:wp14="http://schemas.microsoft.com/office/word/2010/wordml" w:rsidP="770DDE28" wp14:paraId="2BD19A16" wp14:textId="728FCAE5">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the deity of Jesus Christ (John 10:30; John 1:1, 14; 2 Cor. 5:19).</w:t>
      </w:r>
    </w:p>
    <w:p xmlns:wp14="http://schemas.microsoft.com/office/word/2010/wordml" w:rsidP="770DDE28" wp14:paraId="656264D2" wp14:textId="728B6E99">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the Holy Spirit is the divine Administrator for Jesus Christ in His churches (Luke 24:49; John 14:16, 17; Acts 1:4, 5, 8; Acts 2:1-4).</w:t>
      </w:r>
    </w:p>
    <w:p xmlns:wp14="http://schemas.microsoft.com/office/word/2010/wordml" w:rsidP="770DDE28" wp14:paraId="2A0DFA57" wp14:textId="7B25660A">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miraculous spiritual manifestation gifts were done away when the Bible was completed. Faith, Hope and Love are the vital abiding Spiritual Gifts (1 Cor. chapters 12—14).</w:t>
      </w:r>
    </w:p>
    <w:p xmlns:wp14="http://schemas.microsoft.com/office/word/2010/wordml" w:rsidP="770DDE28" wp14:paraId="0D2E3DBC" wp14:textId="2AD2C50A">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Man was created in the image of God and lived in innocency until he fell by voluntary transgression from his sinless state, the result being that all mankind are sinners (Gen. 1:26; Gen. 3:6-24; Rom. 5:12, 19).</w:t>
      </w:r>
    </w:p>
    <w:p xmlns:wp14="http://schemas.microsoft.com/office/word/2010/wordml" w:rsidP="770DDE28" wp14:paraId="7CEB3F12" wp14:textId="49E43E83">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the suffering and death of Jesus Christ was substitutionary for all mankind and is efficacious only to those who believe (Isa. 53:6; Heb. 2:9; 1 Peter 2:24; 1 Peter 3:18; 2 Peter 3:9; 1 John 2:2).</w:t>
      </w:r>
    </w:p>
    <w:p xmlns:wp14="http://schemas.microsoft.com/office/word/2010/wordml" w:rsidP="770DDE28" wp14:paraId="7CD225C5" wp14:textId="402A40E7">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the bodily resurrection and ascension of Christ and the bodily resurrection of His saints (Matt. 28:1-7; Acts 1:9-11; 1 Cor. 15:42-58; 1 Thess. 4:13-18).</w:t>
      </w:r>
    </w:p>
    <w:p xmlns:wp14="http://schemas.microsoft.com/office/word/2010/wordml" w:rsidP="770DDE28" wp14:paraId="5DA4260A" wp14:textId="21385C86">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the premillennial, personal, bodily return of Christ as the crowning event of the Gentile age. This event will include the resurrection of the righteous to eternal heaven, and the Millennium will be followed by the resurrection of the unrighteous unto eternal punishment in the lake of fire and that the righteous shall enter into the heaven age (John 14:1-6; 1 Thess. 4:13-18; 2 Thess. 2:8; Rev. 19; Rev. 20:4-6; Rev. 20:11-15; Rev. 21:8).</w:t>
      </w:r>
    </w:p>
    <w:p xmlns:wp14="http://schemas.microsoft.com/office/word/2010/wordml" w:rsidP="770DDE28" wp14:paraId="222DCAF7" wp14:textId="4AE93255">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the depraved sinner is saved wholly by grace through faith in Jesus Christ, and the requisites to regeneration are repentance toward God and faith in the Lord Jesus Christ (Luke 13:3-5; John 3:16-18; Acts 20:21; Rom. 6:23; Eph. 2:8, 9), and that the Holy Spirit convicts sinners, regenerates, seals, secures, and indwells every believer (John 3:6; John 16:8, 9; Rom. 8:9-11; 1 Cor. 6:19, 20; Eph. 4:30; Titus 3:5).</w:t>
      </w:r>
    </w:p>
    <w:p xmlns:wp14="http://schemas.microsoft.com/office/word/2010/wordml" w:rsidP="770DDE28" wp14:paraId="670CB3C4" wp14:textId="1D240CE6">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all who trust Jesus Christ for salvation are eternally secure in Him and shall not perish (John 3:36; John 5:24; John 10:27-30; Rom. 8:35-39; Heb. 10:39; 1 Peter 1:5).</w:t>
      </w:r>
    </w:p>
    <w:p xmlns:wp14="http://schemas.microsoft.com/office/word/2010/wordml" w:rsidP="770DDE28" wp14:paraId="1A8F0626" wp14:textId="50E741A8">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God deals with believers as His children, that He chastises the disobedient, and that He rewards the obedient (Matt. 16:27; Matt. 25:14-23; John 1:12; Heb. 12:5-11; 2 John 8; Rev. 22:12).</w:t>
      </w:r>
    </w:p>
    <w:p xmlns:wp14="http://schemas.microsoft.com/office/word/2010/wordml" w:rsidP="770DDE28" wp14:paraId="6535D120" wp14:textId="745A0C0A">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Jesus Christ established His church during His ministry on earth and that it is always a local, visible assembly of scripturally baptized believers in covenant relationship to carry out the Commission of the Lord Jesus Christ, and each church is an independent, self-governing body, and no other ecclesiastical body may exercise authority over it. We believe that Jesus Christ gave the Great Commission to the New Testament churches only, and that He promised the perpetuity of His churches (Matt. 4:18-22; Matt. 16:18; Matt. 28:19, 20; Mark 1:14-20; John 1:35-51; Eph. 3:21).</w:t>
      </w:r>
    </w:p>
    <w:p xmlns:wp14="http://schemas.microsoft.com/office/word/2010/wordml" w:rsidP="770DDE28" wp14:paraId="6BBE9871" wp14:textId="4E2E94E6">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there are two pictorial ordinances in the Lord’s churches: Baptism and the Lord’s Supper. Scriptural baptism is the immersion of penitent believers in water, administered by the authority of a New Testament church in the name of the Father, Son, and Holy Spirit. The Lord’s Supper is a memorial ordinance, restricted to the members of the church observing the ordinance (Matt. 28:19, 20; Acts 8:12, 38; Rom. 6:4; 1 Cor. 5:11-13; 1 Cor. 11:1, 2, 17-20, 26).</w:t>
      </w:r>
    </w:p>
    <w:p xmlns:wp14="http://schemas.microsoft.com/office/word/2010/wordml" w:rsidP="770DDE28" wp14:paraId="706E491A" wp14:textId="235FAC24">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there are two divinely appointed offices in a church, pastors and deacons, to be filled by men whose qualifications are set forth in Titus and 1 Timothy.</w:t>
      </w:r>
    </w:p>
    <w:p xmlns:wp14="http://schemas.microsoft.com/office/word/2010/wordml" w:rsidP="770DDE28" wp14:paraId="08BB5420" wp14:textId="7B404ADD">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that all associations, fellowships, and committees are, and properly should be, servants of, and under control of the churches (Matt. 20:25-28).</w:t>
      </w:r>
    </w:p>
    <w:p xmlns:wp14="http://schemas.microsoft.com/office/word/2010/wordml" w:rsidP="770DDE28" wp14:paraId="6C44F3B6" wp14:textId="059DB30D">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in freedom of worship without interference from the government and affirm our belief in civil obedience, unless the laws and regulations of civil government run contrary to the Holy Scriptures (Rom. 13:1-7; 1 Peter 2:13-15).</w:t>
      </w:r>
    </w:p>
    <w:p xmlns:wp14="http://schemas.microsoft.com/office/word/2010/wordml" w:rsidP="770DDE28" wp14:paraId="21B0796A" wp14:textId="7296CCCF">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the Bible definition of marriage is the union between a man and a woman (Gen. 2:21-24; Matt. 19:4-6; Mark 10:6-9; 1 Cor. 7:2-4; Eph. 5:22-31).</w:t>
      </w:r>
    </w:p>
    <w:p xmlns:wp14="http://schemas.microsoft.com/office/word/2010/wordml" w:rsidP="770DDE28" wp14:paraId="6A2013D5" wp14:textId="5DDCED63">
      <w:pPr>
        <w:pStyle w:val="ListParagraph"/>
        <w:numPr>
          <w:ilvl w:val="0"/>
          <w:numId w:val="1"/>
        </w:numPr>
        <w:shd w:val="clear" w:color="auto" w:fill="FFFFFF" w:themeFill="background1"/>
        <w:spacing w:before="0" w:beforeAutospacing="off" w:after="0" w:afterAutospacing="off"/>
        <w:ind w:left="600" w:right="0"/>
        <w:rPr>
          <w:rFonts w:ascii="Roboto" w:hAnsi="Roboto" w:eastAsia="Roboto" w:cs="Roboto"/>
          <w:b w:val="0"/>
          <w:bCs w:val="0"/>
          <w:i w:val="0"/>
          <w:iCs w:val="0"/>
          <w:caps w:val="0"/>
          <w:smallCaps w:val="0"/>
          <w:noProof w:val="0"/>
          <w:color w:val="000000" w:themeColor="text1" w:themeTint="FF" w:themeShade="FF"/>
          <w:sz w:val="25"/>
          <w:szCs w:val="25"/>
          <w:lang w:val="en-US"/>
        </w:rPr>
      </w:pPr>
      <w:r w:rsidRPr="770DDE28" w:rsidR="25C09617">
        <w:rPr>
          <w:rFonts w:ascii="Roboto" w:hAnsi="Roboto" w:eastAsia="Roboto" w:cs="Roboto"/>
          <w:b w:val="0"/>
          <w:bCs w:val="0"/>
          <w:i w:val="0"/>
          <w:iCs w:val="0"/>
          <w:caps w:val="0"/>
          <w:smallCaps w:val="0"/>
          <w:noProof w:val="0"/>
          <w:color w:val="000000" w:themeColor="text1" w:themeTint="FF" w:themeShade="FF"/>
          <w:sz w:val="25"/>
          <w:szCs w:val="25"/>
          <w:lang w:val="en-US"/>
        </w:rPr>
        <w:t>We believe God designates each individual their gender. God ordained two genders, male and female. Mankind does not possess the authority to identify themselves differently than their biological sex assigned by God, and any attempt to alter one’s gender is sin (Gen. 1:27; 5:2; Matt. 19:4 and Mark 10:6; Job 40:8; Jer. 13:23).</w:t>
      </w:r>
    </w:p>
    <w:p xmlns:wp14="http://schemas.microsoft.com/office/word/2010/wordml" wp14:paraId="2C078E63" wp14:textId="52D2BC8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c8df9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39C7F9"/>
    <w:rsid w:val="2201AECF"/>
    <w:rsid w:val="25C09617"/>
    <w:rsid w:val="2B39C7F9"/>
    <w:rsid w:val="770DD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C7F9"/>
  <w15:chartTrackingRefBased/>
  <w15:docId w15:val="{7F6770C1-73B0-425C-9F93-57F978058D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70DDE2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190e66c59fb4df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2025-09-25T12:35:49.7255441Z</dcterms:created>
  <dcterms:modified xsi:type="dcterms:W3CDTF">2025-09-25T12:37:10.1207560Z</dcterms:modified>
  <dc:creator>Chad Williams</dc:creator>
  <lastModifiedBy>Chad Williams</lastModifiedBy>
</coreProperties>
</file>