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AE58" w14:textId="3C3CB197" w:rsidR="00EA2D76" w:rsidRPr="006512BC" w:rsidRDefault="004E4687" w:rsidP="00D51A15">
      <w:pPr>
        <w:jc w:val="center"/>
        <w:rPr>
          <w:rFonts w:asciiTheme="majorHAnsi" w:hAnsiTheme="majorHAnsi" w:cstheme="majorHAnsi"/>
          <w:b/>
          <w:bCs/>
          <w:sz w:val="20"/>
          <w:szCs w:val="20"/>
        </w:rPr>
      </w:pPr>
      <w:r>
        <w:rPr>
          <w:noProof/>
        </w:rPr>
        <w:drawing>
          <wp:inline distT="0" distB="0" distL="0" distR="0" wp14:anchorId="565CA939" wp14:editId="640D8E40">
            <wp:extent cx="3436620" cy="701040"/>
            <wp:effectExtent l="0" t="0" r="11430" b="3810"/>
            <wp:docPr id="986634064" name="Picture 1" descr="A blue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34064" name="Picture 1" descr="A blue and black letters&#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436620" cy="701040"/>
                    </a:xfrm>
                    <a:prstGeom prst="rect">
                      <a:avLst/>
                    </a:prstGeom>
                    <a:noFill/>
                    <a:ln>
                      <a:noFill/>
                    </a:ln>
                  </pic:spPr>
                </pic:pic>
              </a:graphicData>
            </a:graphic>
          </wp:inline>
        </w:drawing>
      </w:r>
    </w:p>
    <w:p w14:paraId="707A45CD" w14:textId="77777777" w:rsidR="00EA2D76" w:rsidRPr="006512BC" w:rsidRDefault="00EA2D76" w:rsidP="00D51A15">
      <w:pPr>
        <w:jc w:val="center"/>
        <w:rPr>
          <w:rFonts w:asciiTheme="majorHAnsi" w:hAnsiTheme="majorHAnsi" w:cstheme="majorHAnsi"/>
          <w:b/>
          <w:bCs/>
          <w:sz w:val="20"/>
          <w:szCs w:val="20"/>
        </w:rPr>
      </w:pPr>
    </w:p>
    <w:p w14:paraId="6E5BC2C9" w14:textId="4488E584" w:rsidR="008464B9" w:rsidRDefault="008464B9" w:rsidP="00D51A15">
      <w:pPr>
        <w:jc w:val="center"/>
        <w:rPr>
          <w:rFonts w:asciiTheme="majorHAnsi" w:hAnsiTheme="majorHAnsi" w:cstheme="majorHAnsi"/>
          <w:b/>
          <w:bCs/>
          <w:sz w:val="36"/>
          <w:szCs w:val="36"/>
        </w:rPr>
      </w:pPr>
      <w:r>
        <w:rPr>
          <w:rFonts w:asciiTheme="majorHAnsi" w:hAnsiTheme="majorHAnsi" w:cstheme="majorHAnsi"/>
          <w:b/>
          <w:bCs/>
          <w:sz w:val="36"/>
          <w:szCs w:val="36"/>
        </w:rPr>
        <w:t>RADICAL HUMAN LIBRARY</w:t>
      </w:r>
    </w:p>
    <w:p w14:paraId="1DD4AF87" w14:textId="7F20F998" w:rsidR="00EA2D76" w:rsidRPr="00C563C3" w:rsidRDefault="008464B9" w:rsidP="00D51A15">
      <w:pPr>
        <w:jc w:val="center"/>
        <w:rPr>
          <w:rFonts w:asciiTheme="majorHAnsi" w:hAnsiTheme="majorHAnsi" w:cstheme="majorHAnsi"/>
          <w:b/>
          <w:bCs/>
          <w:sz w:val="36"/>
          <w:szCs w:val="36"/>
        </w:rPr>
      </w:pPr>
      <w:r>
        <w:rPr>
          <w:rFonts w:asciiTheme="majorHAnsi" w:hAnsiTheme="majorHAnsi" w:cstheme="majorHAnsi"/>
          <w:b/>
          <w:bCs/>
          <w:sz w:val="36"/>
          <w:szCs w:val="36"/>
        </w:rPr>
        <w:t>An Anti-Bias Workshop for Changemakers</w:t>
      </w:r>
    </w:p>
    <w:p w14:paraId="035E90CF" w14:textId="77777777" w:rsidR="00EA2D76" w:rsidRPr="006512BC" w:rsidRDefault="00EA2D76" w:rsidP="00EA2D76">
      <w:pPr>
        <w:rPr>
          <w:rFonts w:asciiTheme="majorHAnsi" w:hAnsiTheme="majorHAnsi" w:cstheme="majorHAnsi"/>
          <w:b/>
          <w:bCs/>
          <w:sz w:val="20"/>
          <w:szCs w:val="20"/>
        </w:rPr>
      </w:pPr>
    </w:p>
    <w:p w14:paraId="5BFED0FE" w14:textId="77777777" w:rsidR="00EA2D76" w:rsidRPr="006512BC" w:rsidRDefault="00EA2D76" w:rsidP="00EA2D76">
      <w:pPr>
        <w:rPr>
          <w:rFonts w:asciiTheme="majorHAnsi" w:hAnsiTheme="majorHAnsi" w:cstheme="majorHAnsi"/>
          <w:sz w:val="20"/>
          <w:szCs w:val="20"/>
        </w:rPr>
      </w:pPr>
    </w:p>
    <w:p w14:paraId="59A49490" w14:textId="77777777" w:rsidR="00EA2D76" w:rsidRPr="006512BC" w:rsidRDefault="00EA2D76" w:rsidP="00EA2D76">
      <w:pPr>
        <w:rPr>
          <w:rFonts w:asciiTheme="majorHAnsi" w:hAnsiTheme="majorHAnsi" w:cstheme="majorHAnsi"/>
          <w:sz w:val="20"/>
          <w:szCs w:val="20"/>
        </w:rPr>
      </w:pPr>
      <w:r w:rsidRPr="006512BC">
        <w:rPr>
          <w:rFonts w:asciiTheme="majorHAnsi" w:hAnsiTheme="majorHAnsi" w:cstheme="majorHAnsi"/>
          <w:sz w:val="20"/>
          <w:szCs w:val="20"/>
        </w:rPr>
        <w:t>The concept of a "Radical Human Library" is a unique and innovative approach to unveiling unconscious bias and promoting understanding, empathy, and diversity. It's a live event or program where our Radicals, referred to as "books," share their personal stories, experiences, and perspectives with delegates who act as "readers."</w:t>
      </w:r>
    </w:p>
    <w:p w14:paraId="19E42E8F" w14:textId="77777777" w:rsidR="00EA2D76" w:rsidRPr="006512BC" w:rsidRDefault="00EA2D76" w:rsidP="00EA2D76">
      <w:pPr>
        <w:rPr>
          <w:rFonts w:asciiTheme="majorHAnsi" w:hAnsiTheme="majorHAnsi" w:cstheme="majorHAnsi"/>
          <w:sz w:val="20"/>
          <w:szCs w:val="20"/>
        </w:rPr>
      </w:pPr>
    </w:p>
    <w:p w14:paraId="61DADA0C" w14:textId="348E0823" w:rsidR="00EA2D76" w:rsidRPr="006512BC" w:rsidRDefault="006C5ADA" w:rsidP="00EA2D76">
      <w:pPr>
        <w:rPr>
          <w:rFonts w:asciiTheme="majorHAnsi" w:hAnsiTheme="majorHAnsi" w:cstheme="majorHAnsi"/>
          <w:sz w:val="20"/>
          <w:szCs w:val="20"/>
        </w:rPr>
      </w:pPr>
      <w:r>
        <w:rPr>
          <w:rFonts w:asciiTheme="majorHAnsi" w:hAnsiTheme="majorHAnsi" w:cstheme="majorHAnsi"/>
          <w:sz w:val="20"/>
          <w:szCs w:val="20"/>
        </w:rPr>
        <w:t>Comprised of three sessions, here’s how it works.</w:t>
      </w:r>
      <w:r>
        <w:rPr>
          <w:rFonts w:asciiTheme="majorHAnsi" w:hAnsiTheme="majorHAnsi" w:cstheme="majorHAnsi"/>
          <w:sz w:val="20"/>
          <w:szCs w:val="20"/>
        </w:rPr>
        <w:br/>
      </w:r>
      <w:r>
        <w:rPr>
          <w:rFonts w:asciiTheme="majorHAnsi" w:hAnsiTheme="majorHAnsi" w:cstheme="majorHAnsi"/>
          <w:sz w:val="20"/>
          <w:szCs w:val="20"/>
        </w:rPr>
        <w:br/>
      </w:r>
      <w:r>
        <w:rPr>
          <w:rFonts w:asciiTheme="majorHAnsi" w:hAnsiTheme="majorHAnsi" w:cstheme="majorHAnsi"/>
          <w:b/>
          <w:bCs/>
          <w:sz w:val="20"/>
          <w:szCs w:val="20"/>
        </w:rPr>
        <w:t xml:space="preserve">1. </w:t>
      </w:r>
      <w:r w:rsidRPr="006C5ADA">
        <w:rPr>
          <w:rFonts w:asciiTheme="majorHAnsi" w:hAnsiTheme="majorHAnsi" w:cstheme="majorHAnsi"/>
          <w:b/>
          <w:bCs/>
          <w:sz w:val="20"/>
          <w:szCs w:val="20"/>
        </w:rPr>
        <w:t>The Human Library:</w:t>
      </w:r>
    </w:p>
    <w:p w14:paraId="23EBDDBF" w14:textId="77777777" w:rsidR="00EA2D76" w:rsidRPr="006512BC" w:rsidRDefault="00EA2D76" w:rsidP="00EA2D76">
      <w:pPr>
        <w:rPr>
          <w:rFonts w:asciiTheme="majorHAnsi" w:hAnsiTheme="majorHAnsi" w:cstheme="majorHAnsi"/>
          <w:sz w:val="20"/>
          <w:szCs w:val="20"/>
        </w:rPr>
      </w:pPr>
    </w:p>
    <w:p w14:paraId="2AA6A4A1" w14:textId="77777777" w:rsidR="00EA2D76" w:rsidRPr="006512BC" w:rsidRDefault="00EA2D76" w:rsidP="00EA2D76">
      <w:pPr>
        <w:pStyle w:val="ListParagraph"/>
        <w:numPr>
          <w:ilvl w:val="0"/>
          <w:numId w:val="1"/>
        </w:numPr>
        <w:contextualSpacing w:val="0"/>
        <w:rPr>
          <w:rFonts w:asciiTheme="majorHAnsi" w:eastAsia="Times New Roman" w:hAnsiTheme="majorHAnsi" w:cstheme="majorHAnsi"/>
          <w:sz w:val="20"/>
          <w:szCs w:val="20"/>
        </w:rPr>
      </w:pPr>
      <w:r w:rsidRPr="006512BC">
        <w:rPr>
          <w:rFonts w:asciiTheme="majorHAnsi" w:eastAsia="Times New Roman" w:hAnsiTheme="majorHAnsi" w:cstheme="majorHAnsi"/>
          <w:b/>
          <w:bCs/>
          <w:sz w:val="20"/>
          <w:szCs w:val="20"/>
        </w:rPr>
        <w:t>Books:</w:t>
      </w:r>
      <w:r w:rsidRPr="006512BC">
        <w:rPr>
          <w:rFonts w:asciiTheme="majorHAnsi" w:eastAsia="Times New Roman" w:hAnsiTheme="majorHAnsi" w:cstheme="majorHAnsi"/>
          <w:sz w:val="20"/>
          <w:szCs w:val="20"/>
        </w:rPr>
        <w:t xml:space="preserve"> People from various backgrounds, with diverse experiences, and unique perspectives attend as "books." Each "book" represents a specific aspect of their identity or life experiences that might be misunderstood or subject to stereotypes, prejudice, or discrimination. These can include, but are not limited to, aspects like ethnicity, gender, sexual orientation, disability, religion, mental health, or profession.</w:t>
      </w:r>
    </w:p>
    <w:p w14:paraId="56068FD3" w14:textId="77777777" w:rsidR="00EA2D76" w:rsidRPr="006512BC" w:rsidRDefault="00EA2D76" w:rsidP="00EA2D76">
      <w:pPr>
        <w:pStyle w:val="ListParagraph"/>
        <w:numPr>
          <w:ilvl w:val="0"/>
          <w:numId w:val="1"/>
        </w:numPr>
        <w:contextualSpacing w:val="0"/>
        <w:rPr>
          <w:rFonts w:asciiTheme="majorHAnsi" w:eastAsia="Times New Roman" w:hAnsiTheme="majorHAnsi" w:cstheme="majorHAnsi"/>
          <w:sz w:val="20"/>
          <w:szCs w:val="20"/>
        </w:rPr>
      </w:pPr>
      <w:r w:rsidRPr="006512BC">
        <w:rPr>
          <w:rFonts w:asciiTheme="majorHAnsi" w:eastAsia="Times New Roman" w:hAnsiTheme="majorHAnsi" w:cstheme="majorHAnsi"/>
          <w:b/>
          <w:bCs/>
          <w:sz w:val="20"/>
          <w:szCs w:val="20"/>
        </w:rPr>
        <w:t>Readers:</w:t>
      </w:r>
      <w:r w:rsidRPr="006512BC">
        <w:rPr>
          <w:rFonts w:asciiTheme="majorHAnsi" w:eastAsia="Times New Roman" w:hAnsiTheme="majorHAnsi" w:cstheme="majorHAnsi"/>
          <w:sz w:val="20"/>
          <w:szCs w:val="20"/>
        </w:rPr>
        <w:t xml:space="preserve"> Participants, or "readers," attend the Radical library event to engage in conversations with the "books." They can "borrow" a book for a set amount of time, during which they have a one-on-one or small group conversation with the book. This allows readers to ask questions, share thoughts, and gain a deeper understanding of the book's experiences and perspectives.</w:t>
      </w:r>
    </w:p>
    <w:p w14:paraId="54C87B9A" w14:textId="77777777" w:rsidR="00EA2D76" w:rsidRPr="006512BC" w:rsidRDefault="00EA2D76" w:rsidP="00EA2D76">
      <w:pPr>
        <w:rPr>
          <w:rFonts w:asciiTheme="majorHAnsi" w:hAnsiTheme="majorHAnsi" w:cstheme="majorHAnsi"/>
          <w:sz w:val="20"/>
          <w:szCs w:val="20"/>
        </w:rPr>
      </w:pPr>
    </w:p>
    <w:p w14:paraId="2A3A96A4" w14:textId="77777777" w:rsidR="00EA2D76" w:rsidRDefault="00EA2D76" w:rsidP="00EA2D76">
      <w:pPr>
        <w:rPr>
          <w:rFonts w:asciiTheme="majorHAnsi" w:hAnsiTheme="majorHAnsi" w:cstheme="majorHAnsi"/>
          <w:sz w:val="20"/>
          <w:szCs w:val="20"/>
        </w:rPr>
      </w:pPr>
      <w:r w:rsidRPr="006512BC">
        <w:rPr>
          <w:rFonts w:asciiTheme="majorHAnsi" w:hAnsiTheme="majorHAnsi" w:cstheme="majorHAnsi"/>
          <w:sz w:val="20"/>
          <w:szCs w:val="20"/>
        </w:rPr>
        <w:t xml:space="preserve">The goal of a human library is to break down stereotypes, challenge prejudices, and promote dialogue and empathy among people from different walks of life, with different identities and different experiences. </w:t>
      </w:r>
      <w:r w:rsidRPr="006512BC">
        <w:rPr>
          <w:rFonts w:asciiTheme="majorHAnsi" w:hAnsiTheme="majorHAnsi" w:cstheme="majorHAnsi"/>
          <w:sz w:val="20"/>
          <w:szCs w:val="20"/>
        </w:rPr>
        <w:br/>
      </w:r>
      <w:r w:rsidRPr="006512BC">
        <w:rPr>
          <w:rFonts w:asciiTheme="majorHAnsi" w:hAnsiTheme="majorHAnsi" w:cstheme="majorHAnsi"/>
          <w:sz w:val="20"/>
          <w:szCs w:val="20"/>
        </w:rPr>
        <w:br/>
        <w:t xml:space="preserve">It provides an opportunity for open and honest conversations that can lead to increased tolerance, awareness, and acceptance of diversity. Human libraries have been organised in various countries as a means of fostering inclusivity, combating discrimination, and building more inclusive and understanding communities. </w:t>
      </w:r>
      <w:r w:rsidRPr="006512BC">
        <w:rPr>
          <w:rFonts w:asciiTheme="majorHAnsi" w:hAnsiTheme="majorHAnsi" w:cstheme="majorHAnsi"/>
          <w:sz w:val="20"/>
          <w:szCs w:val="20"/>
        </w:rPr>
        <w:br/>
      </w:r>
      <w:r w:rsidRPr="006512BC">
        <w:rPr>
          <w:rFonts w:asciiTheme="majorHAnsi" w:hAnsiTheme="majorHAnsi" w:cstheme="majorHAnsi"/>
          <w:sz w:val="20"/>
          <w:szCs w:val="20"/>
        </w:rPr>
        <w:br/>
        <w:t>The concept promotes the idea that by "reading" the stories of others, we can become more empathetic, open-minded, and compassionate individuals, contributing to a more inclusive and accepting society and in this case, workplace.</w:t>
      </w:r>
    </w:p>
    <w:p w14:paraId="216CF824" w14:textId="77777777" w:rsidR="006C5ADA" w:rsidRDefault="006C5ADA" w:rsidP="00EA2D76">
      <w:pPr>
        <w:rPr>
          <w:rFonts w:asciiTheme="majorHAnsi" w:hAnsiTheme="majorHAnsi" w:cstheme="majorHAnsi"/>
          <w:sz w:val="20"/>
          <w:szCs w:val="20"/>
        </w:rPr>
      </w:pPr>
    </w:p>
    <w:p w14:paraId="74C4DC49" w14:textId="0217C007" w:rsidR="00F06879" w:rsidRDefault="005D3248" w:rsidP="00F06879">
      <w:pPr>
        <w:rPr>
          <w:rFonts w:asciiTheme="majorHAnsi" w:hAnsiTheme="majorHAnsi" w:cstheme="majorHAnsi"/>
          <w:b/>
          <w:bCs/>
          <w:sz w:val="20"/>
          <w:szCs w:val="20"/>
        </w:rPr>
      </w:pPr>
      <w:r>
        <w:rPr>
          <w:rFonts w:asciiTheme="majorHAnsi" w:hAnsiTheme="majorHAnsi" w:cstheme="majorHAnsi"/>
          <w:b/>
          <w:bCs/>
          <w:sz w:val="20"/>
          <w:szCs w:val="20"/>
        </w:rPr>
        <w:t xml:space="preserve">2. </w:t>
      </w:r>
      <w:r w:rsidR="00F06879" w:rsidRPr="00F06879">
        <w:rPr>
          <w:rFonts w:asciiTheme="majorHAnsi" w:hAnsiTheme="majorHAnsi" w:cstheme="majorHAnsi"/>
          <w:b/>
          <w:bCs/>
          <w:sz w:val="20"/>
          <w:szCs w:val="20"/>
        </w:rPr>
        <w:t xml:space="preserve">Reflective Discussion: Turning Insight </w:t>
      </w:r>
      <w:proofErr w:type="gramStart"/>
      <w:r w:rsidR="00F06879" w:rsidRPr="00F06879">
        <w:rPr>
          <w:rFonts w:asciiTheme="majorHAnsi" w:hAnsiTheme="majorHAnsi" w:cstheme="majorHAnsi"/>
          <w:b/>
          <w:bCs/>
          <w:sz w:val="20"/>
          <w:szCs w:val="20"/>
        </w:rPr>
        <w:t>Into</w:t>
      </w:r>
      <w:proofErr w:type="gramEnd"/>
      <w:r w:rsidR="00F06879" w:rsidRPr="00F06879">
        <w:rPr>
          <w:rFonts w:asciiTheme="majorHAnsi" w:hAnsiTheme="majorHAnsi" w:cstheme="majorHAnsi"/>
          <w:b/>
          <w:bCs/>
          <w:sz w:val="20"/>
          <w:szCs w:val="20"/>
        </w:rPr>
        <w:t xml:space="preserve"> Action</w:t>
      </w:r>
    </w:p>
    <w:p w14:paraId="31FA79C8" w14:textId="77777777" w:rsidR="006E460D" w:rsidRPr="00F06879" w:rsidRDefault="006E460D" w:rsidP="00F06879">
      <w:pPr>
        <w:rPr>
          <w:rFonts w:asciiTheme="majorHAnsi" w:hAnsiTheme="majorHAnsi" w:cstheme="majorHAnsi"/>
          <w:b/>
          <w:bCs/>
          <w:sz w:val="20"/>
          <w:szCs w:val="20"/>
        </w:rPr>
      </w:pPr>
    </w:p>
    <w:p w14:paraId="3F43C126" w14:textId="77777777" w:rsidR="00F06879" w:rsidRPr="00F06879" w:rsidRDefault="00F06879" w:rsidP="00F06879">
      <w:pPr>
        <w:rPr>
          <w:rFonts w:asciiTheme="majorHAnsi" w:hAnsiTheme="majorHAnsi" w:cstheme="majorHAnsi"/>
          <w:sz w:val="20"/>
          <w:szCs w:val="20"/>
        </w:rPr>
      </w:pPr>
      <w:r w:rsidRPr="00F06879">
        <w:rPr>
          <w:rFonts w:asciiTheme="majorHAnsi" w:hAnsiTheme="majorHAnsi" w:cstheme="majorHAnsi"/>
          <w:sz w:val="20"/>
          <w:szCs w:val="20"/>
        </w:rPr>
        <w:t>This session is where understanding meets intention. Delegates will gather to explore the key themes uncovered in the Human Library, such as Privilege, Intersectionality, and Trauma, in an open and collaborative environment. Through guided conversations, participants will reflect on what they’ve learned and share actionable takeaways.</w:t>
      </w:r>
    </w:p>
    <w:p w14:paraId="41518D6B" w14:textId="77777777" w:rsidR="006E460D" w:rsidRDefault="006E460D" w:rsidP="00F06879">
      <w:pPr>
        <w:rPr>
          <w:rFonts w:asciiTheme="majorHAnsi" w:hAnsiTheme="majorHAnsi" w:cstheme="majorHAnsi"/>
          <w:sz w:val="20"/>
          <w:szCs w:val="20"/>
        </w:rPr>
      </w:pPr>
    </w:p>
    <w:p w14:paraId="2555A68C" w14:textId="7DEDFA9F" w:rsidR="00F06879" w:rsidRDefault="00F06879" w:rsidP="00F06879">
      <w:pPr>
        <w:rPr>
          <w:rFonts w:asciiTheme="majorHAnsi" w:hAnsiTheme="majorHAnsi" w:cstheme="majorHAnsi"/>
          <w:sz w:val="20"/>
          <w:szCs w:val="20"/>
        </w:rPr>
      </w:pPr>
      <w:r w:rsidRPr="00F06879">
        <w:rPr>
          <w:rFonts w:asciiTheme="majorHAnsi" w:hAnsiTheme="majorHAnsi" w:cstheme="majorHAnsi"/>
          <w:sz w:val="20"/>
          <w:szCs w:val="20"/>
        </w:rPr>
        <w:t>We’ll introduce Design Thinking</w:t>
      </w:r>
      <w:r w:rsidR="006E460D">
        <w:rPr>
          <w:rFonts w:asciiTheme="majorHAnsi" w:hAnsiTheme="majorHAnsi" w:cstheme="majorHAnsi"/>
          <w:sz w:val="20"/>
          <w:szCs w:val="20"/>
        </w:rPr>
        <w:t xml:space="preserve"> - </w:t>
      </w:r>
      <w:r w:rsidRPr="00F06879">
        <w:rPr>
          <w:rFonts w:asciiTheme="majorHAnsi" w:hAnsiTheme="majorHAnsi" w:cstheme="majorHAnsi"/>
          <w:sz w:val="20"/>
          <w:szCs w:val="20"/>
        </w:rPr>
        <w:t>a human-</w:t>
      </w:r>
      <w:proofErr w:type="spellStart"/>
      <w:r w:rsidRPr="00F06879">
        <w:rPr>
          <w:rFonts w:asciiTheme="majorHAnsi" w:hAnsiTheme="majorHAnsi" w:cstheme="majorHAnsi"/>
          <w:sz w:val="20"/>
          <w:szCs w:val="20"/>
        </w:rPr>
        <w:t>centered</w:t>
      </w:r>
      <w:proofErr w:type="spellEnd"/>
      <w:r w:rsidRPr="00F06879">
        <w:rPr>
          <w:rFonts w:asciiTheme="majorHAnsi" w:hAnsiTheme="majorHAnsi" w:cstheme="majorHAnsi"/>
          <w:sz w:val="20"/>
          <w:szCs w:val="20"/>
        </w:rPr>
        <w:t xml:space="preserve"> problem-solving framework</w:t>
      </w:r>
      <w:r w:rsidR="006E460D">
        <w:rPr>
          <w:rFonts w:asciiTheme="majorHAnsi" w:hAnsiTheme="majorHAnsi" w:cstheme="majorHAnsi"/>
          <w:sz w:val="20"/>
          <w:szCs w:val="20"/>
        </w:rPr>
        <w:t xml:space="preserve"> - </w:t>
      </w:r>
      <w:r w:rsidRPr="00F06879">
        <w:rPr>
          <w:rFonts w:asciiTheme="majorHAnsi" w:hAnsiTheme="majorHAnsi" w:cstheme="majorHAnsi"/>
          <w:sz w:val="20"/>
          <w:szCs w:val="20"/>
        </w:rPr>
        <w:t>to help delegates transform their insights into tangible change. This crash course provides tools for identifying and empathi</w:t>
      </w:r>
      <w:r w:rsidR="006E460D">
        <w:rPr>
          <w:rFonts w:asciiTheme="majorHAnsi" w:hAnsiTheme="majorHAnsi" w:cstheme="majorHAnsi"/>
          <w:sz w:val="20"/>
          <w:szCs w:val="20"/>
        </w:rPr>
        <w:t>s</w:t>
      </w:r>
      <w:r w:rsidRPr="00F06879">
        <w:rPr>
          <w:rFonts w:asciiTheme="majorHAnsi" w:hAnsiTheme="majorHAnsi" w:cstheme="majorHAnsi"/>
          <w:sz w:val="20"/>
          <w:szCs w:val="20"/>
        </w:rPr>
        <w:t>ing with diversity challenges in the workplace, brainstorming creative solutions, and envisioning practical steps toward implementation.</w:t>
      </w:r>
    </w:p>
    <w:p w14:paraId="6DB4F969" w14:textId="77777777" w:rsidR="006E460D" w:rsidRPr="00F06879" w:rsidRDefault="006E460D" w:rsidP="00F06879">
      <w:pPr>
        <w:rPr>
          <w:rFonts w:asciiTheme="majorHAnsi" w:hAnsiTheme="majorHAnsi" w:cstheme="majorHAnsi"/>
          <w:sz w:val="20"/>
          <w:szCs w:val="20"/>
        </w:rPr>
      </w:pPr>
    </w:p>
    <w:p w14:paraId="61E3173C" w14:textId="65A62851" w:rsidR="00F06879" w:rsidRPr="00F06879" w:rsidRDefault="00F06879" w:rsidP="00F06879">
      <w:pPr>
        <w:rPr>
          <w:rFonts w:asciiTheme="majorHAnsi" w:hAnsiTheme="majorHAnsi" w:cstheme="majorHAnsi"/>
          <w:sz w:val="20"/>
          <w:szCs w:val="20"/>
        </w:rPr>
      </w:pPr>
      <w:r w:rsidRPr="00F06879">
        <w:rPr>
          <w:rFonts w:asciiTheme="majorHAnsi" w:hAnsiTheme="majorHAnsi" w:cstheme="majorHAnsi"/>
          <w:sz w:val="20"/>
          <w:szCs w:val="20"/>
        </w:rPr>
        <w:t>By the end of this session, delegates will have a deeper understanding of the systemic and personal biases they can influence and a toolkit to drive meaningful change in their teams and organi</w:t>
      </w:r>
      <w:r w:rsidR="005D549D">
        <w:rPr>
          <w:rFonts w:asciiTheme="majorHAnsi" w:hAnsiTheme="majorHAnsi" w:cstheme="majorHAnsi"/>
          <w:sz w:val="20"/>
          <w:szCs w:val="20"/>
        </w:rPr>
        <w:t>s</w:t>
      </w:r>
      <w:r w:rsidRPr="00F06879">
        <w:rPr>
          <w:rFonts w:asciiTheme="majorHAnsi" w:hAnsiTheme="majorHAnsi" w:cstheme="majorHAnsi"/>
          <w:sz w:val="20"/>
          <w:szCs w:val="20"/>
        </w:rPr>
        <w:t>ations.</w:t>
      </w:r>
    </w:p>
    <w:p w14:paraId="5FFF327C" w14:textId="17A4A2FF" w:rsidR="00F06879" w:rsidRPr="00F06879" w:rsidRDefault="00F06879" w:rsidP="00F06879">
      <w:pPr>
        <w:rPr>
          <w:rFonts w:asciiTheme="majorHAnsi" w:hAnsiTheme="majorHAnsi" w:cstheme="majorHAnsi"/>
          <w:b/>
          <w:bCs/>
          <w:sz w:val="20"/>
          <w:szCs w:val="20"/>
        </w:rPr>
      </w:pPr>
    </w:p>
    <w:p w14:paraId="6F505C4F" w14:textId="77777777" w:rsidR="005D3248" w:rsidRDefault="005D3248">
      <w:pPr>
        <w:spacing w:after="160" w:line="259" w:lineRule="auto"/>
        <w:rPr>
          <w:rFonts w:asciiTheme="majorHAnsi" w:hAnsiTheme="majorHAnsi" w:cstheme="majorHAnsi"/>
          <w:b/>
          <w:bCs/>
          <w:sz w:val="20"/>
          <w:szCs w:val="20"/>
        </w:rPr>
      </w:pPr>
      <w:r>
        <w:rPr>
          <w:rFonts w:asciiTheme="majorHAnsi" w:hAnsiTheme="majorHAnsi" w:cstheme="majorHAnsi"/>
          <w:b/>
          <w:bCs/>
          <w:sz w:val="20"/>
          <w:szCs w:val="20"/>
        </w:rPr>
        <w:br w:type="page"/>
      </w:r>
    </w:p>
    <w:p w14:paraId="5C40A925" w14:textId="2DE618C0" w:rsidR="00F06879" w:rsidRDefault="005D3248" w:rsidP="00F06879">
      <w:pPr>
        <w:rPr>
          <w:rFonts w:asciiTheme="majorHAnsi" w:hAnsiTheme="majorHAnsi" w:cstheme="majorHAnsi"/>
          <w:b/>
          <w:bCs/>
          <w:sz w:val="20"/>
          <w:szCs w:val="20"/>
        </w:rPr>
      </w:pPr>
      <w:r>
        <w:rPr>
          <w:rFonts w:asciiTheme="majorHAnsi" w:hAnsiTheme="majorHAnsi" w:cstheme="majorHAnsi"/>
          <w:b/>
          <w:bCs/>
          <w:sz w:val="20"/>
          <w:szCs w:val="20"/>
        </w:rPr>
        <w:lastRenderedPageBreak/>
        <w:t xml:space="preserve">3. </w:t>
      </w:r>
      <w:r w:rsidR="00F06879" w:rsidRPr="00F06879">
        <w:rPr>
          <w:rFonts w:asciiTheme="majorHAnsi" w:hAnsiTheme="majorHAnsi" w:cstheme="majorHAnsi"/>
          <w:b/>
          <w:bCs/>
          <w:sz w:val="20"/>
          <w:szCs w:val="20"/>
        </w:rPr>
        <w:t>Practice in Action: Innovating for Impact</w:t>
      </w:r>
    </w:p>
    <w:p w14:paraId="6F404AA2" w14:textId="77777777" w:rsidR="0005639B" w:rsidRDefault="0005639B" w:rsidP="005B1FC9">
      <w:pPr>
        <w:rPr>
          <w:rFonts w:asciiTheme="majorHAnsi" w:hAnsiTheme="majorHAnsi" w:cstheme="majorHAnsi"/>
          <w:sz w:val="20"/>
          <w:szCs w:val="20"/>
        </w:rPr>
      </w:pPr>
    </w:p>
    <w:p w14:paraId="193050B7" w14:textId="6AC6FF62"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The final session transforms ideas into solutions. Delegates will team up to tackle real-world challenges related to diversity, inclusion, and equity across a range of organisational touchpoints. Each group will take on a live brief and act as "solution architects," using tools introduced earlier in the workshop to ideate, co-design, and present inclusive interventions. Example challenge areas include:</w:t>
      </w:r>
    </w:p>
    <w:p w14:paraId="1C5453A1" w14:textId="77777777" w:rsidR="00530F1D" w:rsidRDefault="00530F1D" w:rsidP="005B1FC9">
      <w:pPr>
        <w:rPr>
          <w:rFonts w:asciiTheme="majorHAnsi" w:hAnsiTheme="majorHAnsi" w:cstheme="majorHAnsi"/>
          <w:b/>
          <w:bCs/>
          <w:sz w:val="20"/>
          <w:szCs w:val="20"/>
        </w:rPr>
      </w:pPr>
    </w:p>
    <w:p w14:paraId="6D954CE0" w14:textId="6DF2F2AA"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Engagement:</w:t>
      </w:r>
    </w:p>
    <w:p w14:paraId="13B329C2" w14:textId="77777777"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Craft compelling employer brand messaging and inclusive marketing collateral that reflects and celebrates diverse identities. This may include revising careers page content, visual storytelling that showcases diverse talent, or social media campaigns that elevate employee voices and lived experience.</w:t>
      </w:r>
    </w:p>
    <w:p w14:paraId="5C7A5ABA" w14:textId="77777777" w:rsidR="00530F1D" w:rsidRDefault="00530F1D" w:rsidP="005B1FC9">
      <w:pPr>
        <w:rPr>
          <w:rFonts w:asciiTheme="majorHAnsi" w:hAnsiTheme="majorHAnsi" w:cstheme="majorHAnsi"/>
          <w:b/>
          <w:bCs/>
          <w:sz w:val="20"/>
          <w:szCs w:val="20"/>
        </w:rPr>
      </w:pPr>
    </w:p>
    <w:p w14:paraId="5B55BF08" w14:textId="6A19024E"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Recruitment:</w:t>
      </w:r>
    </w:p>
    <w:p w14:paraId="038E81A8" w14:textId="77777777"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Design inclusive recruitment practices that address bias at every stage – from crafting accessible, bias-free job adverts to rethinking outreach strategies and interview processes. Solutions may also involve reviewing essential criteria, offering candidate support materials, or reworking employer value propositions to resonate with underrepresented talent.</w:t>
      </w:r>
    </w:p>
    <w:p w14:paraId="1A950057" w14:textId="77777777" w:rsidR="0005639B" w:rsidRDefault="0005639B" w:rsidP="005B1FC9">
      <w:pPr>
        <w:rPr>
          <w:rFonts w:asciiTheme="majorHAnsi" w:hAnsiTheme="majorHAnsi" w:cstheme="majorHAnsi"/>
          <w:b/>
          <w:bCs/>
          <w:sz w:val="20"/>
          <w:szCs w:val="20"/>
        </w:rPr>
      </w:pPr>
    </w:p>
    <w:p w14:paraId="0D10C527" w14:textId="3ED8B498"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Retention:</w:t>
      </w:r>
    </w:p>
    <w:p w14:paraId="576828B5" w14:textId="77777777"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Develop initiatives that promote equity in career progression and create psychologically safe, culturally competent work environments. Teams might co-design onboarding experiences, mentoring and sponsorship programmes, inclusive feedback systems, or wellbeing initiatives tailored to the needs of marginalised employees.</w:t>
      </w:r>
    </w:p>
    <w:p w14:paraId="661B42A6" w14:textId="77777777" w:rsidR="0005639B" w:rsidRDefault="0005639B" w:rsidP="005B1FC9">
      <w:pPr>
        <w:rPr>
          <w:rFonts w:asciiTheme="majorHAnsi" w:hAnsiTheme="majorHAnsi" w:cstheme="majorHAnsi"/>
          <w:b/>
          <w:bCs/>
          <w:sz w:val="20"/>
          <w:szCs w:val="20"/>
        </w:rPr>
      </w:pPr>
    </w:p>
    <w:p w14:paraId="51EE82CA" w14:textId="4C0B3C75"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Anti-Racism:</w:t>
      </w:r>
    </w:p>
    <w:p w14:paraId="461C73D2" w14:textId="77777777"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Create strategies that go beyond performative gestures to embed anti-racism into organisational culture and operations. This might involve designing anti-racism learning journeys, accountability frameworks, data-led reporting systems, or internal campaigns that challenge microaggressions and racial inequity in the workplace.</w:t>
      </w:r>
    </w:p>
    <w:p w14:paraId="17B669F3" w14:textId="77777777" w:rsidR="0005639B" w:rsidRDefault="0005639B" w:rsidP="005B1FC9">
      <w:pPr>
        <w:rPr>
          <w:rFonts w:asciiTheme="majorHAnsi" w:hAnsiTheme="majorHAnsi" w:cstheme="majorHAnsi"/>
          <w:b/>
          <w:bCs/>
          <w:sz w:val="20"/>
          <w:szCs w:val="20"/>
        </w:rPr>
      </w:pPr>
    </w:p>
    <w:p w14:paraId="4C942378" w14:textId="0781C02E"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Allyship:</w:t>
      </w:r>
    </w:p>
    <w:p w14:paraId="6A2186D0" w14:textId="77777777"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Build meaningful allyship programmes that move beyond one-off training. Teams may design peer support networks, reverse mentoring schemes, allyship pledges, or team charters that hold colleagues accountable to inclusive behaviours. Focus is placed on empowering allies to act with courage, consistency, and impact.</w:t>
      </w:r>
    </w:p>
    <w:p w14:paraId="10FE514D" w14:textId="77777777" w:rsidR="0005639B" w:rsidRDefault="0005639B" w:rsidP="005B1FC9">
      <w:pPr>
        <w:rPr>
          <w:rFonts w:asciiTheme="majorHAnsi" w:hAnsiTheme="majorHAnsi" w:cstheme="majorHAnsi"/>
          <w:b/>
          <w:bCs/>
          <w:sz w:val="20"/>
          <w:szCs w:val="20"/>
        </w:rPr>
      </w:pPr>
    </w:p>
    <w:p w14:paraId="233DB9B3" w14:textId="6C40E782"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Co-Designing DEI Roadmaps</w:t>
      </w:r>
    </w:p>
    <w:p w14:paraId="1209BD3B" w14:textId="1B23659C" w:rsidR="005B1FC9" w:rsidRPr="005B1FC9" w:rsidRDefault="00530F1D" w:rsidP="005B1FC9">
      <w:pPr>
        <w:rPr>
          <w:rFonts w:asciiTheme="majorHAnsi" w:hAnsiTheme="majorHAnsi" w:cstheme="majorHAnsi"/>
          <w:sz w:val="20"/>
          <w:szCs w:val="20"/>
        </w:rPr>
      </w:pPr>
      <w:r>
        <w:rPr>
          <w:rFonts w:asciiTheme="majorHAnsi" w:hAnsiTheme="majorHAnsi" w:cstheme="majorHAnsi"/>
          <w:sz w:val="20"/>
          <w:szCs w:val="20"/>
        </w:rPr>
        <w:t>I</w:t>
      </w:r>
      <w:r w:rsidR="005B1FC9" w:rsidRPr="005B1FC9">
        <w:rPr>
          <w:rFonts w:asciiTheme="majorHAnsi" w:hAnsiTheme="majorHAnsi" w:cstheme="majorHAnsi"/>
          <w:sz w:val="20"/>
          <w:szCs w:val="20"/>
        </w:rPr>
        <w:t>nvolve staff in shaping your organisation’s future DEI strategy. Delegates can explore what inclusion should look like across departments and co-create guiding principles, priority actions, or a shared vision for the future.</w:t>
      </w:r>
    </w:p>
    <w:p w14:paraId="2B72C01D" w14:textId="77777777" w:rsidR="0005639B" w:rsidRDefault="0005639B" w:rsidP="005B1FC9">
      <w:pPr>
        <w:rPr>
          <w:rFonts w:asciiTheme="majorHAnsi" w:hAnsiTheme="majorHAnsi" w:cstheme="majorHAnsi"/>
          <w:b/>
          <w:bCs/>
          <w:sz w:val="20"/>
          <w:szCs w:val="20"/>
        </w:rPr>
      </w:pPr>
    </w:p>
    <w:p w14:paraId="1AAD3290" w14:textId="5E84E5DA"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Policy Review &amp; Redesign</w:t>
      </w:r>
    </w:p>
    <w:p w14:paraId="017985A6" w14:textId="07552F0B" w:rsidR="005B1FC9" w:rsidRPr="005B1FC9" w:rsidRDefault="00530F1D" w:rsidP="005B1FC9">
      <w:pPr>
        <w:rPr>
          <w:rFonts w:asciiTheme="majorHAnsi" w:hAnsiTheme="majorHAnsi" w:cstheme="majorHAnsi"/>
          <w:sz w:val="20"/>
          <w:szCs w:val="20"/>
        </w:rPr>
      </w:pPr>
      <w:r>
        <w:rPr>
          <w:rFonts w:asciiTheme="majorHAnsi" w:hAnsiTheme="majorHAnsi" w:cstheme="majorHAnsi"/>
          <w:sz w:val="20"/>
          <w:szCs w:val="20"/>
        </w:rPr>
        <w:t>P</w:t>
      </w:r>
      <w:r w:rsidR="005B1FC9" w:rsidRPr="005B1FC9">
        <w:rPr>
          <w:rFonts w:asciiTheme="majorHAnsi" w:hAnsiTheme="majorHAnsi" w:cstheme="majorHAnsi"/>
          <w:sz w:val="20"/>
          <w:szCs w:val="20"/>
        </w:rPr>
        <w:t>articipant</w:t>
      </w:r>
      <w:r>
        <w:rPr>
          <w:rFonts w:asciiTheme="majorHAnsi" w:hAnsiTheme="majorHAnsi" w:cstheme="majorHAnsi"/>
          <w:sz w:val="20"/>
          <w:szCs w:val="20"/>
        </w:rPr>
        <w:t xml:space="preserve"> in</w:t>
      </w:r>
      <w:r w:rsidR="005B1FC9" w:rsidRPr="005B1FC9">
        <w:rPr>
          <w:rFonts w:asciiTheme="majorHAnsi" w:hAnsiTheme="majorHAnsi" w:cstheme="majorHAnsi"/>
          <w:sz w:val="20"/>
          <w:szCs w:val="20"/>
        </w:rPr>
        <w:t xml:space="preserve"> a real-life challenge: how to make existing HR policies more inclusive. They might rework parental leave, flexible working, disciplinary policies, or onboarding frameworks to centre equity and lived experience.</w:t>
      </w:r>
    </w:p>
    <w:p w14:paraId="18A3C9E4" w14:textId="77777777" w:rsidR="0005639B" w:rsidRDefault="0005639B" w:rsidP="005B1FC9">
      <w:pPr>
        <w:rPr>
          <w:rFonts w:asciiTheme="majorHAnsi" w:hAnsiTheme="majorHAnsi" w:cstheme="majorHAnsi"/>
          <w:b/>
          <w:bCs/>
          <w:sz w:val="20"/>
          <w:szCs w:val="20"/>
        </w:rPr>
      </w:pPr>
    </w:p>
    <w:p w14:paraId="2E08E1C9" w14:textId="01A7ACFB"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Culture Auditing</w:t>
      </w:r>
    </w:p>
    <w:p w14:paraId="25CAA381" w14:textId="4535F666"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Identify where your current workplace culture excludes or marginalises people – and what needs to shift. This could include tackling informal behaviours, language, rituals, or norms that feel unsafe or exclusionary to some.</w:t>
      </w:r>
    </w:p>
    <w:p w14:paraId="0634505B" w14:textId="77777777" w:rsidR="0005639B" w:rsidRDefault="0005639B" w:rsidP="005B1FC9">
      <w:pPr>
        <w:rPr>
          <w:rFonts w:asciiTheme="majorHAnsi" w:hAnsiTheme="majorHAnsi" w:cstheme="majorHAnsi"/>
          <w:b/>
          <w:bCs/>
          <w:sz w:val="20"/>
          <w:szCs w:val="20"/>
        </w:rPr>
      </w:pPr>
    </w:p>
    <w:p w14:paraId="69EF55C7" w14:textId="107C28C2"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Leadership Development</w:t>
      </w:r>
    </w:p>
    <w:p w14:paraId="1DBAA78C" w14:textId="2D74763D"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Delegates practise inclusive decision-making, active listening, and collaborative problem-solving – all essential traits for leading diverse teams.</w:t>
      </w:r>
    </w:p>
    <w:p w14:paraId="084C21F5" w14:textId="77777777" w:rsidR="0005639B" w:rsidRDefault="0005639B" w:rsidP="005B1FC9">
      <w:pPr>
        <w:rPr>
          <w:rFonts w:asciiTheme="majorHAnsi" w:hAnsiTheme="majorHAnsi" w:cstheme="majorHAnsi"/>
          <w:b/>
          <w:bCs/>
          <w:sz w:val="20"/>
          <w:szCs w:val="20"/>
        </w:rPr>
      </w:pPr>
    </w:p>
    <w:p w14:paraId="278BC7CC" w14:textId="1FFB572D"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Employee Resource Group (ERG) Incubator</w:t>
      </w:r>
    </w:p>
    <w:p w14:paraId="387C9AED" w14:textId="0B367E8E" w:rsidR="005B1FC9" w:rsidRPr="005B1FC9" w:rsidRDefault="000019F6" w:rsidP="005B1FC9">
      <w:pPr>
        <w:rPr>
          <w:rFonts w:asciiTheme="majorHAnsi" w:hAnsiTheme="majorHAnsi" w:cstheme="majorHAnsi"/>
          <w:sz w:val="20"/>
          <w:szCs w:val="20"/>
        </w:rPr>
      </w:pPr>
      <w:r>
        <w:rPr>
          <w:rFonts w:asciiTheme="majorHAnsi" w:hAnsiTheme="majorHAnsi" w:cstheme="majorHAnsi"/>
          <w:sz w:val="20"/>
          <w:szCs w:val="20"/>
        </w:rPr>
        <w:t>W</w:t>
      </w:r>
      <w:r w:rsidR="005B1FC9" w:rsidRPr="005B1FC9">
        <w:rPr>
          <w:rFonts w:asciiTheme="majorHAnsi" w:hAnsiTheme="majorHAnsi" w:cstheme="majorHAnsi"/>
          <w:sz w:val="20"/>
          <w:szCs w:val="20"/>
        </w:rPr>
        <w:t>orkshop new or evolving ERG models. Delegates map out how ERGs can drive change, build community, and influence policy – and test different engagement or governance models.</w:t>
      </w:r>
    </w:p>
    <w:p w14:paraId="29000AB6" w14:textId="77777777" w:rsidR="0005639B" w:rsidRDefault="0005639B" w:rsidP="005B1FC9">
      <w:pPr>
        <w:rPr>
          <w:rFonts w:asciiTheme="majorHAnsi" w:hAnsiTheme="majorHAnsi" w:cstheme="majorHAnsi"/>
          <w:b/>
          <w:bCs/>
          <w:sz w:val="20"/>
          <w:szCs w:val="20"/>
        </w:rPr>
      </w:pPr>
    </w:p>
    <w:p w14:paraId="1F504A52" w14:textId="6BBF67DA" w:rsidR="005B1FC9" w:rsidRPr="005B1FC9" w:rsidRDefault="005B1FC9" w:rsidP="005B1FC9">
      <w:pPr>
        <w:rPr>
          <w:rFonts w:asciiTheme="majorHAnsi" w:hAnsiTheme="majorHAnsi" w:cstheme="majorHAnsi"/>
          <w:b/>
          <w:bCs/>
          <w:sz w:val="20"/>
          <w:szCs w:val="20"/>
        </w:rPr>
      </w:pPr>
      <w:r w:rsidRPr="005B1FC9">
        <w:rPr>
          <w:rFonts w:asciiTheme="majorHAnsi" w:hAnsiTheme="majorHAnsi" w:cstheme="majorHAnsi"/>
          <w:b/>
          <w:bCs/>
          <w:sz w:val="20"/>
          <w:szCs w:val="20"/>
        </w:rPr>
        <w:t>Cross-Departmental Collaboration</w:t>
      </w:r>
    </w:p>
    <w:p w14:paraId="663FE58F" w14:textId="63765679" w:rsidR="005B1FC9" w:rsidRPr="005B1FC9" w:rsidRDefault="005B1FC9" w:rsidP="005B1FC9">
      <w:pPr>
        <w:rPr>
          <w:rFonts w:asciiTheme="majorHAnsi" w:hAnsiTheme="majorHAnsi" w:cstheme="majorHAnsi"/>
          <w:sz w:val="20"/>
          <w:szCs w:val="20"/>
        </w:rPr>
      </w:pPr>
      <w:r w:rsidRPr="005B1FC9">
        <w:rPr>
          <w:rFonts w:asciiTheme="majorHAnsi" w:hAnsiTheme="majorHAnsi" w:cstheme="majorHAnsi"/>
          <w:sz w:val="20"/>
          <w:szCs w:val="20"/>
        </w:rPr>
        <w:t>Bring</w:t>
      </w:r>
      <w:r w:rsidR="000019F6">
        <w:rPr>
          <w:rFonts w:asciiTheme="majorHAnsi" w:hAnsiTheme="majorHAnsi" w:cstheme="majorHAnsi"/>
          <w:sz w:val="20"/>
          <w:szCs w:val="20"/>
        </w:rPr>
        <w:t>ing</w:t>
      </w:r>
      <w:r w:rsidRPr="005B1FC9">
        <w:rPr>
          <w:rFonts w:asciiTheme="majorHAnsi" w:hAnsiTheme="majorHAnsi" w:cstheme="majorHAnsi"/>
          <w:sz w:val="20"/>
          <w:szCs w:val="20"/>
        </w:rPr>
        <w:t xml:space="preserve"> together people from across functions (e.g. HR, marketing, operations, legal) to tackle one challenge together. This creates buy-in across the business and shows how inclusion can’t sit in a silo.</w:t>
      </w:r>
    </w:p>
    <w:p w14:paraId="6C4FA96D" w14:textId="77777777" w:rsidR="00F06879" w:rsidRDefault="00F06879" w:rsidP="00F06879">
      <w:pPr>
        <w:rPr>
          <w:rFonts w:asciiTheme="majorHAnsi" w:hAnsiTheme="majorHAnsi" w:cstheme="majorHAnsi"/>
          <w:b/>
          <w:bCs/>
          <w:sz w:val="20"/>
          <w:szCs w:val="20"/>
        </w:rPr>
      </w:pPr>
    </w:p>
    <w:p w14:paraId="216BC9BA" w14:textId="763751DD" w:rsidR="00F06879" w:rsidRDefault="00F06879" w:rsidP="00F06879">
      <w:pPr>
        <w:rPr>
          <w:rFonts w:asciiTheme="majorHAnsi" w:hAnsiTheme="majorHAnsi" w:cstheme="majorHAnsi"/>
          <w:sz w:val="20"/>
          <w:szCs w:val="20"/>
        </w:rPr>
      </w:pPr>
      <w:r w:rsidRPr="00F06879">
        <w:rPr>
          <w:rFonts w:asciiTheme="majorHAnsi" w:hAnsiTheme="majorHAnsi" w:cstheme="majorHAnsi"/>
          <w:sz w:val="20"/>
          <w:szCs w:val="20"/>
        </w:rPr>
        <w:t xml:space="preserve">Working </w:t>
      </w:r>
      <w:proofErr w:type="gramStart"/>
      <w:r w:rsidRPr="00F06879">
        <w:rPr>
          <w:rFonts w:asciiTheme="majorHAnsi" w:hAnsiTheme="majorHAnsi" w:cstheme="majorHAnsi"/>
          <w:sz w:val="20"/>
          <w:szCs w:val="20"/>
        </w:rPr>
        <w:t xml:space="preserve">collaboratively,  </w:t>
      </w:r>
      <w:r w:rsidR="00612AB0">
        <w:rPr>
          <w:rFonts w:asciiTheme="majorHAnsi" w:hAnsiTheme="majorHAnsi" w:cstheme="majorHAnsi"/>
          <w:sz w:val="20"/>
          <w:szCs w:val="20"/>
        </w:rPr>
        <w:t>delegates</w:t>
      </w:r>
      <w:proofErr w:type="gramEnd"/>
      <w:r w:rsidR="00612AB0">
        <w:rPr>
          <w:rFonts w:asciiTheme="majorHAnsi" w:hAnsiTheme="majorHAnsi" w:cstheme="majorHAnsi"/>
          <w:sz w:val="20"/>
          <w:szCs w:val="20"/>
        </w:rPr>
        <w:t xml:space="preserve"> team up and </w:t>
      </w:r>
      <w:r w:rsidRPr="00F06879">
        <w:rPr>
          <w:rFonts w:asciiTheme="majorHAnsi" w:hAnsiTheme="majorHAnsi" w:cstheme="majorHAnsi"/>
          <w:sz w:val="20"/>
          <w:szCs w:val="20"/>
        </w:rPr>
        <w:t>act as "solution architects," with colleagues serving as critical friends and co-pilots, providing constructive feedback. The session culminates in a showcase of ideas, with the top three solutions voted on by the group for prototyping and piloting post-workshop.</w:t>
      </w:r>
    </w:p>
    <w:p w14:paraId="6AB6BC64" w14:textId="77777777" w:rsidR="001A7DA8" w:rsidRPr="00F06879" w:rsidRDefault="001A7DA8" w:rsidP="00F06879">
      <w:pPr>
        <w:rPr>
          <w:rFonts w:asciiTheme="majorHAnsi" w:hAnsiTheme="majorHAnsi" w:cstheme="majorHAnsi"/>
          <w:sz w:val="20"/>
          <w:szCs w:val="20"/>
        </w:rPr>
      </w:pPr>
    </w:p>
    <w:p w14:paraId="3F26B1D2" w14:textId="4A67DC0F" w:rsidR="00F06879" w:rsidRPr="00F06879" w:rsidRDefault="00F06879" w:rsidP="00F06879">
      <w:pPr>
        <w:rPr>
          <w:rFonts w:asciiTheme="majorHAnsi" w:hAnsiTheme="majorHAnsi" w:cstheme="majorHAnsi"/>
          <w:sz w:val="20"/>
          <w:szCs w:val="20"/>
        </w:rPr>
      </w:pPr>
      <w:r w:rsidRPr="00F06879">
        <w:rPr>
          <w:rFonts w:asciiTheme="majorHAnsi" w:hAnsiTheme="majorHAnsi" w:cstheme="majorHAnsi"/>
          <w:sz w:val="20"/>
          <w:szCs w:val="20"/>
        </w:rPr>
        <w:t xml:space="preserve">This hands-on approach ensures delegates leave not just </w:t>
      </w:r>
      <w:r w:rsidR="005D3248" w:rsidRPr="00F06879">
        <w:rPr>
          <w:rFonts w:asciiTheme="majorHAnsi" w:hAnsiTheme="majorHAnsi" w:cstheme="majorHAnsi"/>
          <w:sz w:val="20"/>
          <w:szCs w:val="20"/>
        </w:rPr>
        <w:t>inspired</w:t>
      </w:r>
      <w:r w:rsidR="005D3248">
        <w:rPr>
          <w:rFonts w:asciiTheme="majorHAnsi" w:hAnsiTheme="majorHAnsi" w:cstheme="majorHAnsi"/>
          <w:sz w:val="20"/>
          <w:szCs w:val="20"/>
        </w:rPr>
        <w:t xml:space="preserve"> </w:t>
      </w:r>
      <w:r w:rsidR="005D3248" w:rsidRPr="00F06879">
        <w:rPr>
          <w:rFonts w:asciiTheme="majorHAnsi" w:hAnsiTheme="majorHAnsi" w:cstheme="majorHAnsi"/>
          <w:sz w:val="20"/>
          <w:szCs w:val="20"/>
        </w:rPr>
        <w:t>but</w:t>
      </w:r>
      <w:r w:rsidRPr="00F06879">
        <w:rPr>
          <w:rFonts w:asciiTheme="majorHAnsi" w:hAnsiTheme="majorHAnsi" w:cstheme="majorHAnsi"/>
          <w:sz w:val="20"/>
          <w:szCs w:val="20"/>
        </w:rPr>
        <w:t xml:space="preserve"> equipped with actionable strategies to create a more inclusive, equitable, and thriving workplace.</w:t>
      </w:r>
    </w:p>
    <w:p w14:paraId="6F67FAB5" w14:textId="77777777" w:rsidR="00DE6D6E" w:rsidRDefault="00DE6D6E" w:rsidP="00F06879"/>
    <w:sectPr w:rsidR="00DE6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4C5E"/>
    <w:multiLevelType w:val="multilevel"/>
    <w:tmpl w:val="CB78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E5D28"/>
    <w:multiLevelType w:val="hybridMultilevel"/>
    <w:tmpl w:val="11649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3942354">
    <w:abstractNumId w:val="1"/>
  </w:num>
  <w:num w:numId="2" w16cid:durableId="24773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76"/>
    <w:rsid w:val="000019F6"/>
    <w:rsid w:val="0005639B"/>
    <w:rsid w:val="000A11A3"/>
    <w:rsid w:val="000D5FE6"/>
    <w:rsid w:val="001A7DA8"/>
    <w:rsid w:val="001B39C4"/>
    <w:rsid w:val="00253FDC"/>
    <w:rsid w:val="003A0146"/>
    <w:rsid w:val="004A0413"/>
    <w:rsid w:val="004D1326"/>
    <w:rsid w:val="004E4687"/>
    <w:rsid w:val="00530F1D"/>
    <w:rsid w:val="005B1FC9"/>
    <w:rsid w:val="005D0DB1"/>
    <w:rsid w:val="005D3248"/>
    <w:rsid w:val="005D549D"/>
    <w:rsid w:val="005E7477"/>
    <w:rsid w:val="00612AB0"/>
    <w:rsid w:val="006C5ADA"/>
    <w:rsid w:val="006E460D"/>
    <w:rsid w:val="00705B8D"/>
    <w:rsid w:val="007A5CBB"/>
    <w:rsid w:val="007D67EB"/>
    <w:rsid w:val="007E4713"/>
    <w:rsid w:val="008464B9"/>
    <w:rsid w:val="00B6109A"/>
    <w:rsid w:val="00C600B3"/>
    <w:rsid w:val="00C7446A"/>
    <w:rsid w:val="00CD60EE"/>
    <w:rsid w:val="00D0765F"/>
    <w:rsid w:val="00D27E3B"/>
    <w:rsid w:val="00D51A15"/>
    <w:rsid w:val="00D57905"/>
    <w:rsid w:val="00DE6D6E"/>
    <w:rsid w:val="00E13FB7"/>
    <w:rsid w:val="00E309D8"/>
    <w:rsid w:val="00EA159A"/>
    <w:rsid w:val="00EA2D76"/>
    <w:rsid w:val="00F06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0845"/>
  <w15:chartTrackingRefBased/>
  <w15:docId w15:val="{A2E327A5-D130-4FF6-8D53-E22DB1E2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76"/>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EA2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D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D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D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D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D76"/>
    <w:rPr>
      <w:rFonts w:eastAsiaTheme="majorEastAsia" w:cstheme="majorBidi"/>
      <w:color w:val="272727" w:themeColor="text1" w:themeTint="D8"/>
    </w:rPr>
  </w:style>
  <w:style w:type="paragraph" w:styleId="Title">
    <w:name w:val="Title"/>
    <w:basedOn w:val="Normal"/>
    <w:next w:val="Normal"/>
    <w:link w:val="TitleChar"/>
    <w:uiPriority w:val="10"/>
    <w:qFormat/>
    <w:rsid w:val="00EA2D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D76"/>
    <w:pPr>
      <w:spacing w:before="160"/>
      <w:jc w:val="center"/>
    </w:pPr>
    <w:rPr>
      <w:i/>
      <w:iCs/>
      <w:color w:val="404040" w:themeColor="text1" w:themeTint="BF"/>
    </w:rPr>
  </w:style>
  <w:style w:type="character" w:customStyle="1" w:styleId="QuoteChar">
    <w:name w:val="Quote Char"/>
    <w:basedOn w:val="DefaultParagraphFont"/>
    <w:link w:val="Quote"/>
    <w:uiPriority w:val="29"/>
    <w:rsid w:val="00EA2D76"/>
    <w:rPr>
      <w:i/>
      <w:iCs/>
      <w:color w:val="404040" w:themeColor="text1" w:themeTint="BF"/>
    </w:rPr>
  </w:style>
  <w:style w:type="paragraph" w:styleId="ListParagraph">
    <w:name w:val="List Paragraph"/>
    <w:basedOn w:val="Normal"/>
    <w:uiPriority w:val="34"/>
    <w:qFormat/>
    <w:rsid w:val="00EA2D76"/>
    <w:pPr>
      <w:ind w:left="720"/>
      <w:contextualSpacing/>
    </w:pPr>
  </w:style>
  <w:style w:type="character" w:styleId="IntenseEmphasis">
    <w:name w:val="Intense Emphasis"/>
    <w:basedOn w:val="DefaultParagraphFont"/>
    <w:uiPriority w:val="21"/>
    <w:qFormat/>
    <w:rsid w:val="00EA2D76"/>
    <w:rPr>
      <w:i/>
      <w:iCs/>
      <w:color w:val="0F4761" w:themeColor="accent1" w:themeShade="BF"/>
    </w:rPr>
  </w:style>
  <w:style w:type="paragraph" w:styleId="IntenseQuote">
    <w:name w:val="Intense Quote"/>
    <w:basedOn w:val="Normal"/>
    <w:next w:val="Normal"/>
    <w:link w:val="IntenseQuoteChar"/>
    <w:uiPriority w:val="30"/>
    <w:qFormat/>
    <w:rsid w:val="00EA2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D76"/>
    <w:rPr>
      <w:i/>
      <w:iCs/>
      <w:color w:val="0F4761" w:themeColor="accent1" w:themeShade="BF"/>
    </w:rPr>
  </w:style>
  <w:style w:type="character" w:styleId="IntenseReference">
    <w:name w:val="Intense Reference"/>
    <w:basedOn w:val="DefaultParagraphFont"/>
    <w:uiPriority w:val="32"/>
    <w:qFormat/>
    <w:rsid w:val="00EA2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855391">
      <w:bodyDiv w:val="1"/>
      <w:marLeft w:val="0"/>
      <w:marRight w:val="0"/>
      <w:marTop w:val="0"/>
      <w:marBottom w:val="0"/>
      <w:divBdr>
        <w:top w:val="none" w:sz="0" w:space="0" w:color="auto"/>
        <w:left w:val="none" w:sz="0" w:space="0" w:color="auto"/>
        <w:bottom w:val="none" w:sz="0" w:space="0" w:color="auto"/>
        <w:right w:val="none" w:sz="0" w:space="0" w:color="auto"/>
      </w:divBdr>
    </w:div>
    <w:div w:id="1338340242">
      <w:bodyDiv w:val="1"/>
      <w:marLeft w:val="0"/>
      <w:marRight w:val="0"/>
      <w:marTop w:val="0"/>
      <w:marBottom w:val="0"/>
      <w:divBdr>
        <w:top w:val="none" w:sz="0" w:space="0" w:color="auto"/>
        <w:left w:val="none" w:sz="0" w:space="0" w:color="auto"/>
        <w:bottom w:val="none" w:sz="0" w:space="0" w:color="auto"/>
        <w:right w:val="none" w:sz="0" w:space="0" w:color="auto"/>
      </w:divBdr>
    </w:div>
    <w:div w:id="1441149184">
      <w:bodyDiv w:val="1"/>
      <w:marLeft w:val="0"/>
      <w:marRight w:val="0"/>
      <w:marTop w:val="0"/>
      <w:marBottom w:val="0"/>
      <w:divBdr>
        <w:top w:val="none" w:sz="0" w:space="0" w:color="auto"/>
        <w:left w:val="none" w:sz="0" w:space="0" w:color="auto"/>
        <w:bottom w:val="none" w:sz="0" w:space="0" w:color="auto"/>
        <w:right w:val="none" w:sz="0" w:space="0" w:color="auto"/>
      </w:divBdr>
    </w:div>
    <w:div w:id="17806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B7CA3.979AC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D403E7381D748BCD34DBA6166B74E" ma:contentTypeVersion="15" ma:contentTypeDescription="Create a new document." ma:contentTypeScope="" ma:versionID="cf234874d6d0ad0166b9b83a3f1b2e21">
  <xsd:schema xmlns:xsd="http://www.w3.org/2001/XMLSchema" xmlns:xs="http://www.w3.org/2001/XMLSchema" xmlns:p="http://schemas.microsoft.com/office/2006/metadata/properties" xmlns:ns2="f8a1042b-dfc1-468c-9865-7f6e9142c974" xmlns:ns3="a56629b4-f853-4c15-9816-9618cdaf5de2" targetNamespace="http://schemas.microsoft.com/office/2006/metadata/properties" ma:root="true" ma:fieldsID="14ce4349359756b41d6372852fd2a737" ns2:_="" ns3:_="">
    <xsd:import namespace="f8a1042b-dfc1-468c-9865-7f6e9142c974"/>
    <xsd:import namespace="a56629b4-f853-4c15-9816-9618cdaf5d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1042b-dfc1-468c-9865-7f6e9142c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dcf7576-4582-4fa6-947a-12958df8cca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629b4-f853-4c15-9816-9618cdaf5d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47324a-c59c-4f98-a1de-5d6409d20ba3}" ma:internalName="TaxCatchAll" ma:showField="CatchAllData" ma:web="a56629b4-f853-4c15-9816-9618cdaf5d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a1042b-dfc1-468c-9865-7f6e9142c974">
      <Terms xmlns="http://schemas.microsoft.com/office/infopath/2007/PartnerControls"/>
    </lcf76f155ced4ddcb4097134ff3c332f>
    <TaxCatchAll xmlns="a56629b4-f853-4c15-9816-9618cdaf5d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62BA6-B813-45D1-821D-53F390784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1042b-dfc1-468c-9865-7f6e9142c974"/>
    <ds:schemaRef ds:uri="a56629b4-f853-4c15-9816-9618cdaf5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A9260-5974-42F0-82C0-7880E8AB59ED}">
  <ds:schemaRefs>
    <ds:schemaRef ds:uri="http://schemas.microsoft.com/office/2006/metadata/properties"/>
    <ds:schemaRef ds:uri="http://schemas.microsoft.com/office/infopath/2007/PartnerControls"/>
    <ds:schemaRef ds:uri="f8a1042b-dfc1-468c-9865-7f6e9142c974"/>
    <ds:schemaRef ds:uri="a56629b4-f853-4c15-9816-9618cdaf5de2"/>
  </ds:schemaRefs>
</ds:datastoreItem>
</file>

<file path=customXml/itemProps3.xml><?xml version="1.0" encoding="utf-8"?>
<ds:datastoreItem xmlns:ds="http://schemas.openxmlformats.org/officeDocument/2006/customXml" ds:itemID="{AC18D479-4538-48F1-96B2-E952C3E4B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Freivogel</dc:creator>
  <cp:keywords/>
  <dc:description/>
  <cp:lastModifiedBy>Emma Freivogel</cp:lastModifiedBy>
  <cp:revision>2</cp:revision>
  <dcterms:created xsi:type="dcterms:W3CDTF">2025-04-11T04:45:00Z</dcterms:created>
  <dcterms:modified xsi:type="dcterms:W3CDTF">2025-04-11T04:45:00Z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0x01010072BD403E7381D748BCD34DBA6166B74E</vt:lpwstr>
  </property>
  <property fmtid="{D5CDD505-2E9C-101B-9397-08002B2CF9AE}" pid="3" name="MediaServiceImageTags">
    <vt:lpwstr/>
  </property>
</Properties>
</file>