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Christology Lesson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resurrection of Jesus Christ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you think most people today believe about the resurrection?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What does Scripture teach us?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The Event Itself: Historical Reality</w:t>
        <w:br w:type="textWrapping"/>
        <w:t xml:space="preserve"> Read: Matthew 28:1–10; Luke 24:36–43; John 20:24–29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Emphasize the bodily resurrection — Jesus is not a spirit or vision (Luke 24:39).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Witnesses saw, touched, and ate with Him.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not symbolic or spiritualized — it’s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factual history</w:t>
      </w:r>
      <w:r w:rsidDel="00000000" w:rsidR="00000000" w:rsidRPr="00000000">
        <w:rPr>
          <w:sz w:val="24"/>
          <w:szCs w:val="24"/>
          <w:rtl w:val="0"/>
        </w:rPr>
        <w:t xml:space="preserve"> (1 Corinthians 15:3–8).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is it important that Jesus physically rose, not just “in spirit”?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 eyewitnesses strengthen our faith?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The Resurrection Prophesied and Fulfilled</w:t>
        <w:br w:type="textWrapping"/>
        <w:t xml:space="preserve"> Read: Psalm 16:9–11; Isaiah 53:10–12; Matthew 16:21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resurrection was foretold — God’s plan from the beginning.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Jesus’ own predictions were fulfilled, confirming His divine authority.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significance of the resurrection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The Resurrection Confirms Who Jesus Is</w:t>
        <w:br w:type="textWrapping"/>
        <w:t xml:space="preserve"> Read: Romans 1:3–4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Declared to be the Son of God in power by His resurrection.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resurrection vindicates Jesus’ claims and proves His victory over sin and death.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The Resurrection and Our Justification</w:t>
        <w:br w:type="textWrapping"/>
        <w:t xml:space="preserve"> Read: Romans 4:25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 what does the resurrection assure us?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empty tomb signifies . . . </w:t>
        <w:tab/>
        <w:tab/>
        <w:tab/>
        <w:tab/>
        <w:tab/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more on backside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The Resurrection and the New Life of the Believer</w:t>
        <w:br w:type="textWrapping"/>
        <w:t xml:space="preserve"> Read: Romans 6:4–5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Through Baptism, believers are united to . . . 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resurrection power now works in us through . .  .</w:t>
        <w:br w:type="textWrapping"/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4"/>
          <w:szCs w:val="24"/>
        </w:rPr>
      </w:pPr>
      <w:bookmarkStart w:colFirst="0" w:colLast="0" w:name="_o9lzv3wun6vp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Benefits of the resurrection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Assurance and Comfort</w:t>
        <w:br w:type="textWrapping"/>
        <w:t xml:space="preserve"> Read: 1 Corinthians 15:17–20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Without the resurrection . . 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the resurrection . . . 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Hope for Our Own Resurrection</w:t>
        <w:br w:type="textWrapping"/>
        <w:t xml:space="preserve"> Read: John 11:25–26; Philippians 3:20–21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resurrection guarantees . . 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too will be raised — body and soul, glorified and perfected.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Power for Daily Living</w:t>
        <w:br w:type="textWrapping"/>
        <w:t xml:space="preserve"> Read: Colossians 3:1–4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new perspective does the resurrection give us while on earth?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