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38FE" w14:textId="77777777" w:rsidR="000053A9" w:rsidRPr="002C5090" w:rsidRDefault="000053A9" w:rsidP="00910BDC">
      <w:pPr>
        <w:spacing w:after="0" w:line="240" w:lineRule="auto"/>
        <w:rPr>
          <w:rFonts w:ascii="Times New Roman" w:hAnsi="Times New Roman" w:cs="Times New Roman"/>
          <w:b/>
          <w:bCs/>
          <w:sz w:val="24"/>
          <w:szCs w:val="24"/>
          <w:u w:val="single"/>
        </w:rPr>
      </w:pPr>
      <w:r w:rsidRPr="002C5090">
        <w:rPr>
          <w:rFonts w:ascii="Times New Roman" w:hAnsi="Times New Roman" w:cs="Times New Roman"/>
          <w:b/>
          <w:bCs/>
          <w:sz w:val="24"/>
          <w:szCs w:val="24"/>
          <w:u w:val="single"/>
        </w:rPr>
        <w:t>2026 FARB Summit on Regulatory Excellence</w:t>
      </w:r>
    </w:p>
    <w:p w14:paraId="69FFE1C4" w14:textId="51BCD42F" w:rsidR="000053A9" w:rsidRPr="002C5090" w:rsidRDefault="000053A9"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July 23 through 25, 2026, Minneapolis, Minnesota</w:t>
      </w:r>
    </w:p>
    <w:p w14:paraId="463BAC3B" w14:textId="77777777" w:rsidR="002C5090" w:rsidRDefault="002C5090" w:rsidP="00910BDC">
      <w:pPr>
        <w:spacing w:after="0" w:line="240" w:lineRule="auto"/>
        <w:rPr>
          <w:rFonts w:ascii="Times New Roman" w:hAnsi="Times New Roman" w:cs="Times New Roman"/>
          <w:b/>
          <w:bCs/>
          <w:i/>
          <w:iCs/>
          <w:sz w:val="24"/>
          <w:szCs w:val="24"/>
        </w:rPr>
      </w:pPr>
    </w:p>
    <w:p w14:paraId="7C937C29" w14:textId="5CEB3421" w:rsidR="000053A9" w:rsidRPr="002C5090" w:rsidRDefault="000053A9" w:rsidP="00910BDC">
      <w:pPr>
        <w:spacing w:after="0" w:line="240" w:lineRule="auto"/>
        <w:rPr>
          <w:rFonts w:ascii="Times New Roman" w:hAnsi="Times New Roman" w:cs="Times New Roman"/>
          <w:b/>
          <w:bCs/>
          <w:i/>
          <w:iCs/>
          <w:sz w:val="24"/>
          <w:szCs w:val="24"/>
        </w:rPr>
      </w:pPr>
      <w:r w:rsidRPr="002C5090">
        <w:rPr>
          <w:rFonts w:ascii="Times New Roman" w:hAnsi="Times New Roman" w:cs="Times New Roman"/>
          <w:b/>
          <w:bCs/>
          <w:i/>
          <w:iCs/>
          <w:sz w:val="24"/>
          <w:szCs w:val="24"/>
        </w:rPr>
        <w:t>Leading Courageously During Times of Regulatory Challenge:</w:t>
      </w:r>
      <w:r w:rsidR="006A147C" w:rsidRPr="002C5090">
        <w:rPr>
          <w:rFonts w:ascii="Times New Roman" w:hAnsi="Times New Roman" w:cs="Times New Roman"/>
          <w:b/>
          <w:bCs/>
          <w:i/>
          <w:iCs/>
          <w:sz w:val="24"/>
          <w:szCs w:val="24"/>
        </w:rPr>
        <w:t xml:space="preserve"> </w:t>
      </w:r>
      <w:r w:rsidRPr="002C5090">
        <w:rPr>
          <w:rFonts w:ascii="Times New Roman" w:hAnsi="Times New Roman" w:cs="Times New Roman"/>
          <w:b/>
          <w:bCs/>
          <w:i/>
          <w:iCs/>
          <w:sz w:val="24"/>
          <w:szCs w:val="24"/>
        </w:rPr>
        <w:t xml:space="preserve">A Rebuttal to </w:t>
      </w:r>
      <w:r w:rsidRPr="002C5090">
        <w:rPr>
          <w:rFonts w:ascii="Times New Roman" w:hAnsi="Times New Roman" w:cs="Times New Roman"/>
          <w:b/>
          <w:bCs/>
          <w:sz w:val="24"/>
          <w:szCs w:val="24"/>
        </w:rPr>
        <w:t>The Licensing Racket</w:t>
      </w:r>
      <w:r w:rsidRPr="002C5090">
        <w:rPr>
          <w:rFonts w:ascii="Times New Roman" w:hAnsi="Times New Roman" w:cs="Times New Roman"/>
          <w:b/>
          <w:bCs/>
          <w:i/>
          <w:iCs/>
          <w:sz w:val="24"/>
          <w:szCs w:val="24"/>
        </w:rPr>
        <w:t xml:space="preserve"> and Arguments that Licensing Boards Can Employ Against Deregulation</w:t>
      </w:r>
    </w:p>
    <w:p w14:paraId="6A997F88" w14:textId="77777777" w:rsidR="002C5090" w:rsidRDefault="002C5090" w:rsidP="00910BDC">
      <w:pPr>
        <w:spacing w:after="0" w:line="240" w:lineRule="auto"/>
        <w:rPr>
          <w:rFonts w:ascii="Times New Roman" w:hAnsi="Times New Roman" w:cs="Times New Roman"/>
          <w:sz w:val="24"/>
          <w:szCs w:val="24"/>
        </w:rPr>
      </w:pPr>
    </w:p>
    <w:p w14:paraId="410F3CA3" w14:textId="1DF21197" w:rsidR="000053A9" w:rsidRPr="002C5090" w:rsidRDefault="000053A9"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Donald A. Balasa, JD, MBA</w:t>
      </w:r>
      <w:r w:rsidR="005C1BAD" w:rsidRPr="002C5090">
        <w:rPr>
          <w:rFonts w:ascii="Times New Roman" w:hAnsi="Times New Roman" w:cs="Times New Roman"/>
          <w:sz w:val="24"/>
          <w:szCs w:val="24"/>
        </w:rPr>
        <w:t>,</w:t>
      </w:r>
      <w:r w:rsidRPr="002C5090">
        <w:rPr>
          <w:rFonts w:ascii="Times New Roman" w:hAnsi="Times New Roman" w:cs="Times New Roman"/>
          <w:sz w:val="24"/>
          <w:szCs w:val="24"/>
        </w:rPr>
        <w:t xml:space="preserve"> </w:t>
      </w:r>
      <w:hyperlink r:id="rId6" w:history="1">
        <w:r w:rsidRPr="002C5090">
          <w:rPr>
            <w:rStyle w:val="Hyperlink"/>
            <w:rFonts w:ascii="Times New Roman" w:hAnsi="Times New Roman" w:cs="Times New Roman"/>
            <w:color w:val="auto"/>
            <w:sz w:val="24"/>
            <w:szCs w:val="24"/>
          </w:rPr>
          <w:t>dbalasa@aama-ntl.org</w:t>
        </w:r>
      </w:hyperlink>
    </w:p>
    <w:p w14:paraId="009609EB" w14:textId="77777777" w:rsidR="000053A9" w:rsidRPr="002C5090" w:rsidRDefault="000053A9"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CEO and Legal Counsel, American Association of Medical Assistants (AAMA)</w:t>
      </w:r>
    </w:p>
    <w:p w14:paraId="35F52961" w14:textId="77777777" w:rsidR="00573282" w:rsidRPr="002C5090" w:rsidRDefault="00573282" w:rsidP="00910BDC">
      <w:pPr>
        <w:spacing w:after="0" w:line="240" w:lineRule="auto"/>
        <w:rPr>
          <w:rFonts w:ascii="Times New Roman" w:hAnsi="Times New Roman" w:cs="Times New Roman"/>
          <w:sz w:val="24"/>
          <w:szCs w:val="24"/>
        </w:rPr>
      </w:pPr>
    </w:p>
    <w:p w14:paraId="0CEA9434" w14:textId="39469024" w:rsidR="000053A9" w:rsidRPr="002C5090" w:rsidRDefault="00103CDB"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1. </w:t>
      </w:r>
      <w:r w:rsidR="00A61AEE" w:rsidRPr="002C5090">
        <w:rPr>
          <w:rFonts w:ascii="Times New Roman" w:hAnsi="Times New Roman" w:cs="Times New Roman"/>
          <w:sz w:val="24"/>
          <w:szCs w:val="24"/>
        </w:rPr>
        <w:t xml:space="preserve">For decades </w:t>
      </w:r>
      <w:r w:rsidRPr="002C5090">
        <w:rPr>
          <w:rFonts w:ascii="Times New Roman" w:hAnsi="Times New Roman" w:cs="Times New Roman"/>
          <w:sz w:val="24"/>
          <w:szCs w:val="24"/>
        </w:rPr>
        <w:t>the</w:t>
      </w:r>
      <w:r w:rsidR="00DB43E8" w:rsidRPr="002C5090">
        <w:rPr>
          <w:rFonts w:ascii="Times New Roman" w:hAnsi="Times New Roman" w:cs="Times New Roman"/>
          <w:sz w:val="24"/>
          <w:szCs w:val="24"/>
        </w:rPr>
        <w:t xml:space="preserve"> “conventional wisdom” among </w:t>
      </w:r>
      <w:r w:rsidR="00A61AEE" w:rsidRPr="002C5090">
        <w:rPr>
          <w:rFonts w:ascii="Times New Roman" w:hAnsi="Times New Roman" w:cs="Times New Roman"/>
          <w:sz w:val="24"/>
          <w:szCs w:val="24"/>
        </w:rPr>
        <w:t xml:space="preserve">state and federal </w:t>
      </w:r>
      <w:r w:rsidR="00DB43E8" w:rsidRPr="002C5090">
        <w:rPr>
          <w:rFonts w:ascii="Times New Roman" w:hAnsi="Times New Roman" w:cs="Times New Roman"/>
          <w:sz w:val="24"/>
          <w:szCs w:val="24"/>
        </w:rPr>
        <w:t>policymakers was</w:t>
      </w:r>
      <w:r w:rsidR="00DA0C3C" w:rsidRPr="002C5090">
        <w:rPr>
          <w:rFonts w:ascii="Times New Roman" w:hAnsi="Times New Roman" w:cs="Times New Roman"/>
          <w:sz w:val="24"/>
          <w:szCs w:val="24"/>
        </w:rPr>
        <w:t xml:space="preserve"> that (in general) licensing is good</w:t>
      </w:r>
      <w:r w:rsidR="00DC27DE" w:rsidRPr="002C5090">
        <w:rPr>
          <w:rFonts w:ascii="Times New Roman" w:hAnsi="Times New Roman" w:cs="Times New Roman"/>
          <w:sz w:val="24"/>
          <w:szCs w:val="24"/>
        </w:rPr>
        <w:t xml:space="preserve"> because it protects consumers/patients/clients/customers.  </w:t>
      </w:r>
      <w:r w:rsidR="000062CA" w:rsidRPr="002C5090">
        <w:rPr>
          <w:rFonts w:ascii="Times New Roman" w:hAnsi="Times New Roman" w:cs="Times New Roman"/>
          <w:sz w:val="24"/>
          <w:szCs w:val="24"/>
        </w:rPr>
        <w:t>In the last ten years, increasing number</w:t>
      </w:r>
      <w:r w:rsidR="00762EC0" w:rsidRPr="002C5090">
        <w:rPr>
          <w:rFonts w:ascii="Times New Roman" w:hAnsi="Times New Roman" w:cs="Times New Roman"/>
          <w:sz w:val="24"/>
          <w:szCs w:val="24"/>
        </w:rPr>
        <w:t>s</w:t>
      </w:r>
      <w:r w:rsidR="000062CA" w:rsidRPr="002C5090">
        <w:rPr>
          <w:rFonts w:ascii="Times New Roman" w:hAnsi="Times New Roman" w:cs="Times New Roman"/>
          <w:sz w:val="24"/>
          <w:szCs w:val="24"/>
        </w:rPr>
        <w:t xml:space="preserve"> of policymakers</w:t>
      </w:r>
      <w:r w:rsidR="008F6A2E" w:rsidRPr="002C5090">
        <w:rPr>
          <w:rFonts w:ascii="Times New Roman" w:hAnsi="Times New Roman" w:cs="Times New Roman"/>
          <w:sz w:val="24"/>
          <w:szCs w:val="24"/>
        </w:rPr>
        <w:t xml:space="preserve"> are taking the position that licensing </w:t>
      </w:r>
      <w:r w:rsidR="00B04BD2" w:rsidRPr="002C5090">
        <w:rPr>
          <w:rFonts w:ascii="Times New Roman" w:hAnsi="Times New Roman" w:cs="Times New Roman"/>
          <w:sz w:val="24"/>
          <w:szCs w:val="24"/>
        </w:rPr>
        <w:t xml:space="preserve">(and occupational regulation in general) </w:t>
      </w:r>
      <w:r w:rsidR="008F6A2E" w:rsidRPr="002C5090">
        <w:rPr>
          <w:rFonts w:ascii="Times New Roman" w:hAnsi="Times New Roman" w:cs="Times New Roman"/>
          <w:sz w:val="24"/>
          <w:szCs w:val="24"/>
        </w:rPr>
        <w:t xml:space="preserve">is suspect because </w:t>
      </w:r>
      <w:r w:rsidR="00CD5152" w:rsidRPr="002C5090">
        <w:rPr>
          <w:rFonts w:ascii="Times New Roman" w:hAnsi="Times New Roman" w:cs="Times New Roman"/>
          <w:sz w:val="24"/>
          <w:szCs w:val="24"/>
        </w:rPr>
        <w:t>it protects members of the regulated occupation rather than</w:t>
      </w:r>
      <w:r w:rsidR="00FB167C" w:rsidRPr="002C5090">
        <w:rPr>
          <w:rFonts w:ascii="Times New Roman" w:hAnsi="Times New Roman" w:cs="Times New Roman"/>
          <w:sz w:val="24"/>
          <w:szCs w:val="24"/>
        </w:rPr>
        <w:t xml:space="preserve"> consumers.</w:t>
      </w:r>
    </w:p>
    <w:p w14:paraId="061B3E29" w14:textId="77777777" w:rsidR="00B20BA6" w:rsidRPr="002C5090" w:rsidRDefault="00B20BA6" w:rsidP="00910BDC">
      <w:pPr>
        <w:spacing w:after="0" w:line="240" w:lineRule="auto"/>
        <w:rPr>
          <w:rFonts w:ascii="Times New Roman" w:hAnsi="Times New Roman" w:cs="Times New Roman"/>
          <w:sz w:val="24"/>
          <w:szCs w:val="24"/>
        </w:rPr>
      </w:pPr>
    </w:p>
    <w:p w14:paraId="4C345ABC" w14:textId="51EF9AB8" w:rsidR="004B6C12" w:rsidRPr="002C5090" w:rsidRDefault="004B6C12"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2. A popular, recent book that </w:t>
      </w:r>
      <w:r w:rsidR="007956EB" w:rsidRPr="002C5090">
        <w:rPr>
          <w:rFonts w:ascii="Times New Roman" w:hAnsi="Times New Roman" w:cs="Times New Roman"/>
          <w:sz w:val="24"/>
          <w:szCs w:val="24"/>
        </w:rPr>
        <w:t>espouses th</w:t>
      </w:r>
      <w:r w:rsidR="00C948D9" w:rsidRPr="002C5090">
        <w:rPr>
          <w:rFonts w:ascii="Times New Roman" w:hAnsi="Times New Roman" w:cs="Times New Roman"/>
          <w:sz w:val="24"/>
          <w:szCs w:val="24"/>
        </w:rPr>
        <w:t>is</w:t>
      </w:r>
      <w:r w:rsidR="007956EB" w:rsidRPr="002C5090">
        <w:rPr>
          <w:rFonts w:ascii="Times New Roman" w:hAnsi="Times New Roman" w:cs="Times New Roman"/>
          <w:sz w:val="24"/>
          <w:szCs w:val="24"/>
        </w:rPr>
        <w:t xml:space="preserve"> </w:t>
      </w:r>
      <w:r w:rsidR="00531F6A" w:rsidRPr="002C5090">
        <w:rPr>
          <w:rFonts w:ascii="Times New Roman" w:hAnsi="Times New Roman" w:cs="Times New Roman"/>
          <w:sz w:val="24"/>
          <w:szCs w:val="24"/>
        </w:rPr>
        <w:t>“</w:t>
      </w:r>
      <w:r w:rsidR="007956EB" w:rsidRPr="002C5090">
        <w:rPr>
          <w:rFonts w:ascii="Times New Roman" w:hAnsi="Times New Roman" w:cs="Times New Roman"/>
          <w:sz w:val="24"/>
          <w:szCs w:val="24"/>
        </w:rPr>
        <w:t>deregulatory</w:t>
      </w:r>
      <w:r w:rsidR="00531F6A" w:rsidRPr="002C5090">
        <w:rPr>
          <w:rFonts w:ascii="Times New Roman" w:hAnsi="Times New Roman" w:cs="Times New Roman"/>
          <w:sz w:val="24"/>
          <w:szCs w:val="24"/>
        </w:rPr>
        <w:t>”</w:t>
      </w:r>
      <w:r w:rsidR="007956EB" w:rsidRPr="002C5090">
        <w:rPr>
          <w:rFonts w:ascii="Times New Roman" w:hAnsi="Times New Roman" w:cs="Times New Roman"/>
          <w:sz w:val="24"/>
          <w:szCs w:val="24"/>
        </w:rPr>
        <w:t xml:space="preserve"> ideology is </w:t>
      </w:r>
      <w:r w:rsidR="00B52B7D" w:rsidRPr="002C5090">
        <w:rPr>
          <w:rFonts w:ascii="Times New Roman" w:hAnsi="Times New Roman" w:cs="Times New Roman"/>
          <w:i/>
          <w:iCs/>
          <w:sz w:val="24"/>
          <w:szCs w:val="24"/>
        </w:rPr>
        <w:t xml:space="preserve">The Licensing Racket: </w:t>
      </w:r>
      <w:r w:rsidR="007E2243" w:rsidRPr="002C5090">
        <w:rPr>
          <w:rFonts w:ascii="Times New Roman" w:hAnsi="Times New Roman" w:cs="Times New Roman"/>
          <w:i/>
          <w:iCs/>
          <w:sz w:val="24"/>
          <w:szCs w:val="24"/>
        </w:rPr>
        <w:t>How We Decide Who Is Allowed to Work</w:t>
      </w:r>
      <w:r w:rsidR="007D7660" w:rsidRPr="002C5090">
        <w:rPr>
          <w:rFonts w:ascii="Times New Roman" w:hAnsi="Times New Roman" w:cs="Times New Roman"/>
          <w:i/>
          <w:iCs/>
          <w:sz w:val="24"/>
          <w:szCs w:val="24"/>
        </w:rPr>
        <w:t>, and Why It Goes Wrong</w:t>
      </w:r>
      <w:r w:rsidR="00BD3458" w:rsidRPr="002C5090">
        <w:rPr>
          <w:rFonts w:ascii="Times New Roman" w:hAnsi="Times New Roman" w:cs="Times New Roman"/>
          <w:i/>
          <w:iCs/>
          <w:sz w:val="24"/>
          <w:szCs w:val="24"/>
        </w:rPr>
        <w:t xml:space="preserve"> </w:t>
      </w:r>
      <w:r w:rsidR="00BD3458" w:rsidRPr="002C5090">
        <w:rPr>
          <w:rFonts w:ascii="Times New Roman" w:hAnsi="Times New Roman" w:cs="Times New Roman"/>
          <w:sz w:val="24"/>
          <w:szCs w:val="24"/>
        </w:rPr>
        <w:t>(2025)</w:t>
      </w:r>
      <w:r w:rsidR="007D7660" w:rsidRPr="002C5090">
        <w:rPr>
          <w:rFonts w:ascii="Times New Roman" w:hAnsi="Times New Roman" w:cs="Times New Roman"/>
          <w:sz w:val="24"/>
          <w:szCs w:val="24"/>
        </w:rPr>
        <w:t xml:space="preserve">, by Rebecca Haw Allensworth, a law professor at Vanderbilt University.  </w:t>
      </w:r>
      <w:r w:rsidR="00F34A1B" w:rsidRPr="002C5090">
        <w:rPr>
          <w:rFonts w:ascii="Times New Roman" w:hAnsi="Times New Roman" w:cs="Times New Roman"/>
          <w:sz w:val="24"/>
          <w:szCs w:val="24"/>
        </w:rPr>
        <w:t>In this book Professor Allensworth</w:t>
      </w:r>
      <w:r w:rsidR="005B15C8" w:rsidRPr="002C5090">
        <w:rPr>
          <w:rFonts w:ascii="Times New Roman" w:hAnsi="Times New Roman" w:cs="Times New Roman"/>
          <w:sz w:val="24"/>
          <w:szCs w:val="24"/>
        </w:rPr>
        <w:t xml:space="preserve"> espouses the position that (generally) the </w:t>
      </w:r>
      <w:r w:rsidR="005B15C8" w:rsidRPr="002C5090">
        <w:rPr>
          <w:rFonts w:ascii="Times New Roman" w:hAnsi="Times New Roman" w:cs="Times New Roman"/>
          <w:b/>
          <w:bCs/>
          <w:sz w:val="24"/>
          <w:szCs w:val="24"/>
        </w:rPr>
        <w:t>costs</w:t>
      </w:r>
      <w:r w:rsidR="005B15C8" w:rsidRPr="002C5090">
        <w:rPr>
          <w:rFonts w:ascii="Times New Roman" w:hAnsi="Times New Roman" w:cs="Times New Roman"/>
          <w:sz w:val="24"/>
          <w:szCs w:val="24"/>
        </w:rPr>
        <w:t xml:space="preserve"> to society</w:t>
      </w:r>
      <w:r w:rsidR="00AB3556" w:rsidRPr="002C5090">
        <w:rPr>
          <w:rFonts w:ascii="Times New Roman" w:hAnsi="Times New Roman" w:cs="Times New Roman"/>
          <w:sz w:val="24"/>
          <w:szCs w:val="24"/>
        </w:rPr>
        <w:t xml:space="preserve"> of occupational/professional licensing outweigh the </w:t>
      </w:r>
      <w:r w:rsidR="00AB3556" w:rsidRPr="002C5090">
        <w:rPr>
          <w:rFonts w:ascii="Times New Roman" w:hAnsi="Times New Roman" w:cs="Times New Roman"/>
          <w:b/>
          <w:bCs/>
          <w:sz w:val="24"/>
          <w:szCs w:val="24"/>
        </w:rPr>
        <w:t>benefits</w:t>
      </w:r>
      <w:r w:rsidR="00AB3556" w:rsidRPr="002C5090">
        <w:rPr>
          <w:rFonts w:ascii="Times New Roman" w:hAnsi="Times New Roman" w:cs="Times New Roman"/>
          <w:sz w:val="24"/>
          <w:szCs w:val="24"/>
        </w:rPr>
        <w:t xml:space="preserve"> to</w:t>
      </w:r>
      <w:r w:rsidR="00335367" w:rsidRPr="002C5090">
        <w:rPr>
          <w:rFonts w:ascii="Times New Roman" w:hAnsi="Times New Roman" w:cs="Times New Roman"/>
          <w:sz w:val="24"/>
          <w:szCs w:val="24"/>
        </w:rPr>
        <w:t xml:space="preserve"> society </w:t>
      </w:r>
      <w:r w:rsidR="00531F6A" w:rsidRPr="002C5090">
        <w:rPr>
          <w:rFonts w:ascii="Times New Roman" w:hAnsi="Times New Roman" w:cs="Times New Roman"/>
          <w:sz w:val="24"/>
          <w:szCs w:val="24"/>
        </w:rPr>
        <w:t>resulting from</w:t>
      </w:r>
      <w:r w:rsidR="00335367" w:rsidRPr="002C5090">
        <w:rPr>
          <w:rFonts w:ascii="Times New Roman" w:hAnsi="Times New Roman" w:cs="Times New Roman"/>
          <w:sz w:val="24"/>
          <w:szCs w:val="24"/>
        </w:rPr>
        <w:t xml:space="preserve"> licensing.</w:t>
      </w:r>
    </w:p>
    <w:p w14:paraId="4AE1C159" w14:textId="77777777" w:rsidR="00335367" w:rsidRPr="002C5090" w:rsidRDefault="00335367" w:rsidP="00910BDC">
      <w:pPr>
        <w:spacing w:after="0" w:line="240" w:lineRule="auto"/>
        <w:rPr>
          <w:rFonts w:ascii="Times New Roman" w:hAnsi="Times New Roman" w:cs="Times New Roman"/>
          <w:sz w:val="24"/>
          <w:szCs w:val="24"/>
        </w:rPr>
      </w:pPr>
    </w:p>
    <w:p w14:paraId="3E78208E" w14:textId="68476E96" w:rsidR="00707284" w:rsidRPr="002C5090" w:rsidRDefault="003B4A04" w:rsidP="00910BDC">
      <w:pPr>
        <w:spacing w:after="0" w:line="240" w:lineRule="auto"/>
        <w:rPr>
          <w:rFonts w:ascii="Times New Roman" w:hAnsi="Times New Roman" w:cs="Times New Roman"/>
          <w:b/>
          <w:bCs/>
          <w:i/>
          <w:iCs/>
          <w:sz w:val="24"/>
          <w:szCs w:val="24"/>
        </w:rPr>
      </w:pPr>
      <w:r w:rsidRPr="002C5090">
        <w:rPr>
          <w:rFonts w:ascii="Times New Roman" w:hAnsi="Times New Roman" w:cs="Times New Roman"/>
          <w:b/>
          <w:bCs/>
          <w:i/>
          <w:iCs/>
          <w:sz w:val="24"/>
          <w:szCs w:val="24"/>
        </w:rPr>
        <w:t>*</w:t>
      </w:r>
      <w:r w:rsidR="00707284" w:rsidRPr="002C5090">
        <w:rPr>
          <w:rFonts w:ascii="Times New Roman" w:hAnsi="Times New Roman" w:cs="Times New Roman"/>
          <w:b/>
          <w:bCs/>
          <w:i/>
          <w:iCs/>
          <w:sz w:val="24"/>
          <w:szCs w:val="24"/>
        </w:rPr>
        <w:t xml:space="preserve">Courageous leaders do not lash out </w:t>
      </w:r>
      <w:r w:rsidR="00A3273C" w:rsidRPr="002C5090">
        <w:rPr>
          <w:rFonts w:ascii="Times New Roman" w:hAnsi="Times New Roman" w:cs="Times New Roman"/>
          <w:b/>
          <w:bCs/>
          <w:i/>
          <w:iCs/>
          <w:sz w:val="24"/>
          <w:szCs w:val="24"/>
        </w:rPr>
        <w:t xml:space="preserve">instinctively </w:t>
      </w:r>
      <w:r w:rsidR="00707284" w:rsidRPr="002C5090">
        <w:rPr>
          <w:rFonts w:ascii="Times New Roman" w:hAnsi="Times New Roman" w:cs="Times New Roman"/>
          <w:b/>
          <w:bCs/>
          <w:i/>
          <w:iCs/>
          <w:sz w:val="24"/>
          <w:szCs w:val="24"/>
        </w:rPr>
        <w:t>at</w:t>
      </w:r>
      <w:r w:rsidR="00FD0B95" w:rsidRPr="002C5090">
        <w:rPr>
          <w:rFonts w:ascii="Times New Roman" w:hAnsi="Times New Roman" w:cs="Times New Roman"/>
          <w:b/>
          <w:bCs/>
          <w:i/>
          <w:iCs/>
          <w:sz w:val="24"/>
          <w:szCs w:val="24"/>
        </w:rPr>
        <w:t xml:space="preserve"> critics or opponents</w:t>
      </w:r>
      <w:r w:rsidR="00A3273C" w:rsidRPr="002C5090">
        <w:rPr>
          <w:rFonts w:ascii="Times New Roman" w:hAnsi="Times New Roman" w:cs="Times New Roman"/>
          <w:b/>
          <w:bCs/>
          <w:i/>
          <w:iCs/>
          <w:sz w:val="24"/>
          <w:szCs w:val="24"/>
        </w:rPr>
        <w:t xml:space="preserve">. </w:t>
      </w:r>
      <w:r w:rsidR="009D3DC9" w:rsidRPr="002C5090">
        <w:rPr>
          <w:rFonts w:ascii="Times New Roman" w:hAnsi="Times New Roman" w:cs="Times New Roman"/>
          <w:b/>
          <w:bCs/>
          <w:i/>
          <w:iCs/>
          <w:sz w:val="24"/>
          <w:szCs w:val="24"/>
        </w:rPr>
        <w:t>The</w:t>
      </w:r>
      <w:r w:rsidR="009A7242" w:rsidRPr="002C5090">
        <w:rPr>
          <w:rFonts w:ascii="Times New Roman" w:hAnsi="Times New Roman" w:cs="Times New Roman"/>
          <w:b/>
          <w:bCs/>
          <w:i/>
          <w:iCs/>
          <w:sz w:val="24"/>
          <w:szCs w:val="24"/>
        </w:rPr>
        <w:t>y</w:t>
      </w:r>
      <w:r w:rsidR="009D3DC9" w:rsidRPr="002C5090">
        <w:rPr>
          <w:rFonts w:ascii="Times New Roman" w:hAnsi="Times New Roman" w:cs="Times New Roman"/>
          <w:b/>
          <w:bCs/>
          <w:i/>
          <w:iCs/>
          <w:sz w:val="24"/>
          <w:szCs w:val="24"/>
        </w:rPr>
        <w:t xml:space="preserve"> attempt to</w:t>
      </w:r>
      <w:r w:rsidR="00840252" w:rsidRPr="002C5090">
        <w:rPr>
          <w:rFonts w:ascii="Times New Roman" w:hAnsi="Times New Roman" w:cs="Times New Roman"/>
          <w:b/>
          <w:bCs/>
          <w:i/>
          <w:iCs/>
          <w:sz w:val="24"/>
          <w:szCs w:val="24"/>
        </w:rPr>
        <w:t xml:space="preserve"> underst</w:t>
      </w:r>
      <w:r w:rsidR="009A7242" w:rsidRPr="002C5090">
        <w:rPr>
          <w:rFonts w:ascii="Times New Roman" w:hAnsi="Times New Roman" w:cs="Times New Roman"/>
          <w:b/>
          <w:bCs/>
          <w:i/>
          <w:iCs/>
          <w:sz w:val="24"/>
          <w:szCs w:val="24"/>
        </w:rPr>
        <w:t>and</w:t>
      </w:r>
      <w:r w:rsidR="00840252" w:rsidRPr="002C5090">
        <w:rPr>
          <w:rFonts w:ascii="Times New Roman" w:hAnsi="Times New Roman" w:cs="Times New Roman"/>
          <w:b/>
          <w:bCs/>
          <w:i/>
          <w:iCs/>
          <w:sz w:val="24"/>
          <w:szCs w:val="24"/>
        </w:rPr>
        <w:t xml:space="preserve"> the bas</w:t>
      </w:r>
      <w:r w:rsidR="00E31D5A" w:rsidRPr="002C5090">
        <w:rPr>
          <w:rFonts w:ascii="Times New Roman" w:hAnsi="Times New Roman" w:cs="Times New Roman"/>
          <w:b/>
          <w:bCs/>
          <w:i/>
          <w:iCs/>
          <w:sz w:val="24"/>
          <w:szCs w:val="24"/>
        </w:rPr>
        <w:t>is for</w:t>
      </w:r>
      <w:r w:rsidR="009C53F4" w:rsidRPr="002C5090">
        <w:rPr>
          <w:rFonts w:ascii="Times New Roman" w:hAnsi="Times New Roman" w:cs="Times New Roman"/>
          <w:b/>
          <w:bCs/>
          <w:i/>
          <w:iCs/>
          <w:sz w:val="24"/>
          <w:szCs w:val="24"/>
        </w:rPr>
        <w:t xml:space="preserve"> the criticism</w:t>
      </w:r>
      <w:r w:rsidR="00D577F1" w:rsidRPr="002C5090">
        <w:rPr>
          <w:rFonts w:ascii="Times New Roman" w:hAnsi="Times New Roman" w:cs="Times New Roman"/>
          <w:b/>
          <w:bCs/>
          <w:i/>
          <w:iCs/>
          <w:sz w:val="24"/>
          <w:szCs w:val="24"/>
        </w:rPr>
        <w:t>.  This may require research and</w:t>
      </w:r>
      <w:r w:rsidR="00996380" w:rsidRPr="002C5090">
        <w:rPr>
          <w:rFonts w:ascii="Times New Roman" w:hAnsi="Times New Roman" w:cs="Times New Roman"/>
          <w:b/>
          <w:bCs/>
          <w:i/>
          <w:iCs/>
          <w:sz w:val="24"/>
          <w:szCs w:val="24"/>
        </w:rPr>
        <w:t xml:space="preserve"> analysis of the </w:t>
      </w:r>
      <w:r w:rsidR="004E6371" w:rsidRPr="002C5090">
        <w:rPr>
          <w:rFonts w:ascii="Times New Roman" w:hAnsi="Times New Roman" w:cs="Times New Roman"/>
          <w:b/>
          <w:bCs/>
          <w:i/>
          <w:iCs/>
          <w:sz w:val="24"/>
          <w:szCs w:val="24"/>
        </w:rPr>
        <w:t xml:space="preserve">underlying </w:t>
      </w:r>
      <w:r w:rsidR="00996380" w:rsidRPr="002C5090">
        <w:rPr>
          <w:rFonts w:ascii="Times New Roman" w:hAnsi="Times New Roman" w:cs="Times New Roman"/>
          <w:b/>
          <w:bCs/>
          <w:i/>
          <w:iCs/>
          <w:sz w:val="24"/>
          <w:szCs w:val="24"/>
        </w:rPr>
        <w:t>logic of the criticism.</w:t>
      </w:r>
      <w:r w:rsidR="00FD0B95" w:rsidRPr="002C5090">
        <w:rPr>
          <w:rFonts w:ascii="Times New Roman" w:hAnsi="Times New Roman" w:cs="Times New Roman"/>
          <w:b/>
          <w:bCs/>
          <w:i/>
          <w:iCs/>
          <w:sz w:val="24"/>
          <w:szCs w:val="24"/>
        </w:rPr>
        <w:t xml:space="preserve"> </w:t>
      </w:r>
    </w:p>
    <w:p w14:paraId="08378B16" w14:textId="77777777" w:rsidR="00707284" w:rsidRPr="002C5090" w:rsidRDefault="00707284" w:rsidP="00910BDC">
      <w:pPr>
        <w:spacing w:after="0" w:line="240" w:lineRule="auto"/>
        <w:rPr>
          <w:rFonts w:ascii="Times New Roman" w:hAnsi="Times New Roman" w:cs="Times New Roman"/>
          <w:sz w:val="24"/>
          <w:szCs w:val="24"/>
        </w:rPr>
      </w:pPr>
    </w:p>
    <w:p w14:paraId="7234DA3F" w14:textId="70084477" w:rsidR="00335367" w:rsidRPr="002C5090" w:rsidRDefault="00335367"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3. </w:t>
      </w:r>
      <w:r w:rsidR="00B12AF2" w:rsidRPr="002C5090">
        <w:rPr>
          <w:rFonts w:ascii="Times New Roman" w:hAnsi="Times New Roman" w:cs="Times New Roman"/>
          <w:sz w:val="24"/>
          <w:szCs w:val="24"/>
        </w:rPr>
        <w:t>The purpose of this presentation is to</w:t>
      </w:r>
      <w:r w:rsidR="00F034F3" w:rsidRPr="002C5090">
        <w:rPr>
          <w:rFonts w:ascii="Times New Roman" w:hAnsi="Times New Roman" w:cs="Times New Roman"/>
          <w:sz w:val="24"/>
          <w:szCs w:val="24"/>
        </w:rPr>
        <w:t xml:space="preserve"> </w:t>
      </w:r>
      <w:r w:rsidR="000E4AB2" w:rsidRPr="002C5090">
        <w:rPr>
          <w:rFonts w:ascii="Times New Roman" w:hAnsi="Times New Roman" w:cs="Times New Roman"/>
          <w:sz w:val="24"/>
          <w:szCs w:val="24"/>
        </w:rPr>
        <w:t xml:space="preserve">educate regulators on </w:t>
      </w:r>
      <w:r w:rsidR="00325060" w:rsidRPr="002C5090">
        <w:rPr>
          <w:rFonts w:ascii="Times New Roman" w:hAnsi="Times New Roman" w:cs="Times New Roman"/>
          <w:sz w:val="24"/>
          <w:szCs w:val="24"/>
        </w:rPr>
        <w:t xml:space="preserve">which points of the “deregulation movement” may have merit, and which points are unsupported by </w:t>
      </w:r>
      <w:r w:rsidR="009713B9" w:rsidRPr="002C5090">
        <w:rPr>
          <w:rFonts w:ascii="Times New Roman" w:hAnsi="Times New Roman" w:cs="Times New Roman"/>
          <w:sz w:val="24"/>
          <w:szCs w:val="24"/>
        </w:rPr>
        <w:t>economics and law</w:t>
      </w:r>
      <w:r w:rsidR="004D2683" w:rsidRPr="002C5090">
        <w:rPr>
          <w:rFonts w:ascii="Times New Roman" w:hAnsi="Times New Roman" w:cs="Times New Roman"/>
          <w:sz w:val="24"/>
          <w:szCs w:val="24"/>
        </w:rPr>
        <w:t xml:space="preserve">, and to </w:t>
      </w:r>
      <w:r w:rsidR="002B4625" w:rsidRPr="002C5090">
        <w:rPr>
          <w:rFonts w:ascii="Times New Roman" w:hAnsi="Times New Roman" w:cs="Times New Roman"/>
          <w:sz w:val="24"/>
          <w:szCs w:val="24"/>
        </w:rPr>
        <w:t xml:space="preserve">equip regulators to be able to </w:t>
      </w:r>
      <w:r w:rsidR="00F30B75" w:rsidRPr="002C5090">
        <w:rPr>
          <w:rFonts w:ascii="Times New Roman" w:hAnsi="Times New Roman" w:cs="Times New Roman"/>
          <w:sz w:val="24"/>
          <w:szCs w:val="24"/>
        </w:rPr>
        <w:t xml:space="preserve">present defensible arguments against these </w:t>
      </w:r>
      <w:r w:rsidR="00FD220F" w:rsidRPr="002C5090">
        <w:rPr>
          <w:rFonts w:ascii="Times New Roman" w:hAnsi="Times New Roman" w:cs="Times New Roman"/>
          <w:sz w:val="24"/>
          <w:szCs w:val="24"/>
        </w:rPr>
        <w:t>suspect points.</w:t>
      </w:r>
    </w:p>
    <w:p w14:paraId="3BED03B9" w14:textId="77777777" w:rsidR="00FD220F" w:rsidRPr="002C5090" w:rsidRDefault="00FD220F" w:rsidP="00910BDC">
      <w:pPr>
        <w:spacing w:after="0" w:line="240" w:lineRule="auto"/>
        <w:rPr>
          <w:rFonts w:ascii="Times New Roman" w:hAnsi="Times New Roman" w:cs="Times New Roman"/>
          <w:sz w:val="24"/>
          <w:szCs w:val="24"/>
        </w:rPr>
      </w:pPr>
    </w:p>
    <w:p w14:paraId="052806F3" w14:textId="5D1160BF" w:rsidR="00FD220F" w:rsidRPr="002C5090" w:rsidRDefault="003E5BC0"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4. </w:t>
      </w:r>
      <w:r w:rsidR="00E22541" w:rsidRPr="002C5090">
        <w:rPr>
          <w:rFonts w:ascii="Times New Roman" w:hAnsi="Times New Roman" w:cs="Times New Roman"/>
          <w:sz w:val="24"/>
          <w:szCs w:val="24"/>
        </w:rPr>
        <w:t xml:space="preserve">Conservatives and liberals, Republicans and Democrats, have embraced to some extent the deregulation movement.  </w:t>
      </w:r>
      <w:r w:rsidR="007374FA" w:rsidRPr="002C5090">
        <w:rPr>
          <w:rFonts w:ascii="Times New Roman" w:hAnsi="Times New Roman" w:cs="Times New Roman"/>
          <w:sz w:val="24"/>
          <w:szCs w:val="24"/>
        </w:rPr>
        <w:t xml:space="preserve">Interestingly, the Obama, Trump (I and II), and Biden Administrations have issued </w:t>
      </w:r>
      <w:r w:rsidR="00EA78B5" w:rsidRPr="002C5090">
        <w:rPr>
          <w:rFonts w:ascii="Times New Roman" w:hAnsi="Times New Roman" w:cs="Times New Roman"/>
          <w:sz w:val="24"/>
          <w:szCs w:val="24"/>
        </w:rPr>
        <w:t xml:space="preserve">policy papers advocating for </w:t>
      </w:r>
      <w:r w:rsidR="006E3CB1" w:rsidRPr="002C5090">
        <w:rPr>
          <w:rFonts w:ascii="Times New Roman" w:hAnsi="Times New Roman" w:cs="Times New Roman"/>
          <w:sz w:val="24"/>
          <w:szCs w:val="24"/>
        </w:rPr>
        <w:t>lessened regulation</w:t>
      </w:r>
      <w:r w:rsidR="00EA78B5" w:rsidRPr="002C5090">
        <w:rPr>
          <w:rFonts w:ascii="Times New Roman" w:hAnsi="Times New Roman" w:cs="Times New Roman"/>
          <w:sz w:val="24"/>
          <w:szCs w:val="24"/>
        </w:rPr>
        <w:t xml:space="preserve"> in certain contexts and to certain degrees.</w:t>
      </w:r>
    </w:p>
    <w:p w14:paraId="12F35666" w14:textId="77777777" w:rsidR="0022425F" w:rsidRPr="002C5090" w:rsidRDefault="0022425F" w:rsidP="00910BDC">
      <w:pPr>
        <w:spacing w:after="0" w:line="240" w:lineRule="auto"/>
        <w:rPr>
          <w:rFonts w:ascii="Times New Roman" w:hAnsi="Times New Roman" w:cs="Times New Roman"/>
          <w:sz w:val="24"/>
          <w:szCs w:val="24"/>
        </w:rPr>
      </w:pPr>
    </w:p>
    <w:p w14:paraId="4F286A99" w14:textId="11841BA1" w:rsidR="0022425F" w:rsidRPr="002C5090" w:rsidRDefault="0022425F"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5. Professor Allensworth </w:t>
      </w:r>
      <w:r w:rsidR="002261FA" w:rsidRPr="002C5090">
        <w:rPr>
          <w:rFonts w:ascii="Times New Roman" w:hAnsi="Times New Roman" w:cs="Times New Roman"/>
          <w:sz w:val="24"/>
          <w:szCs w:val="24"/>
        </w:rPr>
        <w:t>argues two main propositions in her book:</w:t>
      </w:r>
    </w:p>
    <w:p w14:paraId="62A62C2D" w14:textId="53DB6ADF" w:rsidR="002261FA" w:rsidRPr="002C5090" w:rsidRDefault="00E22DAE" w:rsidP="00910BDC">
      <w:pPr>
        <w:pStyle w:val="ListParagraph"/>
        <w:numPr>
          <w:ilvl w:val="0"/>
          <w:numId w:val="1"/>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S</w:t>
      </w:r>
      <w:r w:rsidR="003F249A" w:rsidRPr="002C5090">
        <w:rPr>
          <w:rFonts w:ascii="Times New Roman" w:hAnsi="Times New Roman" w:cs="Times New Roman"/>
          <w:sz w:val="24"/>
          <w:szCs w:val="24"/>
        </w:rPr>
        <w:t xml:space="preserve">ome occupations should not be </w:t>
      </w:r>
      <w:r w:rsidR="0081397F" w:rsidRPr="002C5090">
        <w:rPr>
          <w:rFonts w:ascii="Times New Roman" w:hAnsi="Times New Roman" w:cs="Times New Roman"/>
          <w:sz w:val="24"/>
          <w:szCs w:val="24"/>
        </w:rPr>
        <w:t>licensed;</w:t>
      </w:r>
    </w:p>
    <w:p w14:paraId="5F272E5F" w14:textId="0C465EEB" w:rsidR="0081397F" w:rsidRPr="002C5090" w:rsidRDefault="0081397F" w:rsidP="00910BDC">
      <w:pPr>
        <w:pStyle w:val="ListParagraph"/>
        <w:numPr>
          <w:ilvl w:val="0"/>
          <w:numId w:val="1"/>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Some regulatory boards protect members of the regulated occupation </w:t>
      </w:r>
      <w:r w:rsidR="00BC30DB" w:rsidRPr="002C5090">
        <w:rPr>
          <w:rFonts w:ascii="Times New Roman" w:hAnsi="Times New Roman" w:cs="Times New Roman"/>
          <w:sz w:val="24"/>
          <w:szCs w:val="24"/>
        </w:rPr>
        <w:t>more</w:t>
      </w:r>
      <w:r w:rsidRPr="002C5090">
        <w:rPr>
          <w:rFonts w:ascii="Times New Roman" w:hAnsi="Times New Roman" w:cs="Times New Roman"/>
          <w:sz w:val="24"/>
          <w:szCs w:val="24"/>
        </w:rPr>
        <w:t xml:space="preserve"> than consumers of the</w:t>
      </w:r>
      <w:r w:rsidR="00D97E3B" w:rsidRPr="002C5090">
        <w:rPr>
          <w:rFonts w:ascii="Times New Roman" w:hAnsi="Times New Roman" w:cs="Times New Roman"/>
          <w:sz w:val="24"/>
          <w:szCs w:val="24"/>
        </w:rPr>
        <w:t>ir services.</w:t>
      </w:r>
    </w:p>
    <w:p w14:paraId="5A5A2081" w14:textId="77777777" w:rsidR="00D97E3B" w:rsidRPr="002C5090" w:rsidRDefault="00D97E3B" w:rsidP="00910BDC">
      <w:pPr>
        <w:spacing w:after="0" w:line="240" w:lineRule="auto"/>
        <w:rPr>
          <w:rFonts w:ascii="Times New Roman" w:hAnsi="Times New Roman" w:cs="Times New Roman"/>
          <w:sz w:val="24"/>
          <w:szCs w:val="24"/>
        </w:rPr>
      </w:pPr>
    </w:p>
    <w:p w14:paraId="7104F902" w14:textId="7E4DD8C5" w:rsidR="00175B8D" w:rsidRPr="002C5090" w:rsidRDefault="00A37762"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6. Because of the Tenth Amendment to the United State Constitution, the </w:t>
      </w:r>
      <w:r w:rsidR="00B46E16" w:rsidRPr="002C5090">
        <w:rPr>
          <w:rFonts w:ascii="Times New Roman" w:hAnsi="Times New Roman" w:cs="Times New Roman"/>
          <w:sz w:val="24"/>
          <w:szCs w:val="24"/>
        </w:rPr>
        <w:t>authority to regulate occupations/professions rests with state government</w:t>
      </w:r>
      <w:r w:rsidR="00AE5B44" w:rsidRPr="002C5090">
        <w:rPr>
          <w:rFonts w:ascii="Times New Roman" w:hAnsi="Times New Roman" w:cs="Times New Roman"/>
          <w:sz w:val="24"/>
          <w:szCs w:val="24"/>
        </w:rPr>
        <w:t>s</w:t>
      </w:r>
      <w:r w:rsidR="00B46E16" w:rsidRPr="002C5090">
        <w:rPr>
          <w:rFonts w:ascii="Times New Roman" w:hAnsi="Times New Roman" w:cs="Times New Roman"/>
          <w:sz w:val="24"/>
          <w:szCs w:val="24"/>
        </w:rPr>
        <w:t xml:space="preserve">, not the federal government.  </w:t>
      </w:r>
      <w:r w:rsidR="00D82E45" w:rsidRPr="002C5090">
        <w:rPr>
          <w:rFonts w:ascii="Times New Roman" w:hAnsi="Times New Roman" w:cs="Times New Roman"/>
          <w:sz w:val="24"/>
          <w:szCs w:val="24"/>
        </w:rPr>
        <w:t>This is part of the “polic</w:t>
      </w:r>
      <w:r w:rsidR="00AE5B44" w:rsidRPr="002C5090">
        <w:rPr>
          <w:rFonts w:ascii="Times New Roman" w:hAnsi="Times New Roman" w:cs="Times New Roman"/>
          <w:sz w:val="24"/>
          <w:szCs w:val="24"/>
        </w:rPr>
        <w:t>e</w:t>
      </w:r>
      <w:r w:rsidR="00D82E45" w:rsidRPr="002C5090">
        <w:rPr>
          <w:rFonts w:ascii="Times New Roman" w:hAnsi="Times New Roman" w:cs="Times New Roman"/>
          <w:sz w:val="24"/>
          <w:szCs w:val="24"/>
        </w:rPr>
        <w:t xml:space="preserve"> power” reserved to the state</w:t>
      </w:r>
      <w:r w:rsidR="0041134D" w:rsidRPr="002C5090">
        <w:rPr>
          <w:rFonts w:ascii="Times New Roman" w:hAnsi="Times New Roman" w:cs="Times New Roman"/>
          <w:sz w:val="24"/>
          <w:szCs w:val="24"/>
        </w:rPr>
        <w:t>s</w:t>
      </w:r>
      <w:r w:rsidR="00D82E45" w:rsidRPr="002C5090">
        <w:rPr>
          <w:rFonts w:ascii="Times New Roman" w:hAnsi="Times New Roman" w:cs="Times New Roman"/>
          <w:sz w:val="24"/>
          <w:szCs w:val="24"/>
        </w:rPr>
        <w:t xml:space="preserve"> by the Tenth Amendment.</w:t>
      </w:r>
    </w:p>
    <w:p w14:paraId="5ABE6550" w14:textId="77777777" w:rsidR="00175B8D" w:rsidRPr="002C5090" w:rsidRDefault="00175B8D" w:rsidP="00910BDC">
      <w:pPr>
        <w:spacing w:after="0" w:line="240" w:lineRule="auto"/>
        <w:rPr>
          <w:rFonts w:ascii="Times New Roman" w:hAnsi="Times New Roman" w:cs="Times New Roman"/>
          <w:sz w:val="24"/>
          <w:szCs w:val="24"/>
        </w:rPr>
      </w:pPr>
    </w:p>
    <w:p w14:paraId="3056B03C" w14:textId="2C51F353" w:rsidR="00116F7C" w:rsidRPr="002C5090" w:rsidRDefault="00116F7C" w:rsidP="00910BDC">
      <w:pPr>
        <w:spacing w:after="0" w:line="240" w:lineRule="auto"/>
        <w:rPr>
          <w:rFonts w:ascii="Times New Roman" w:hAnsi="Times New Roman" w:cs="Times New Roman"/>
          <w:b/>
          <w:bCs/>
          <w:i/>
          <w:iCs/>
          <w:sz w:val="24"/>
          <w:szCs w:val="24"/>
        </w:rPr>
      </w:pPr>
      <w:r w:rsidRPr="002C5090">
        <w:rPr>
          <w:rFonts w:ascii="Times New Roman" w:hAnsi="Times New Roman" w:cs="Times New Roman"/>
          <w:b/>
          <w:bCs/>
          <w:i/>
          <w:iCs/>
          <w:sz w:val="24"/>
          <w:szCs w:val="24"/>
        </w:rPr>
        <w:t>*</w:t>
      </w:r>
      <w:r w:rsidR="0050102B" w:rsidRPr="002C5090">
        <w:rPr>
          <w:rFonts w:ascii="Times New Roman" w:hAnsi="Times New Roman" w:cs="Times New Roman"/>
          <w:b/>
          <w:bCs/>
          <w:i/>
          <w:iCs/>
          <w:sz w:val="24"/>
          <w:szCs w:val="24"/>
        </w:rPr>
        <w:t xml:space="preserve">After </w:t>
      </w:r>
      <w:r w:rsidR="00877401" w:rsidRPr="002C5090">
        <w:rPr>
          <w:rFonts w:ascii="Times New Roman" w:hAnsi="Times New Roman" w:cs="Times New Roman"/>
          <w:b/>
          <w:bCs/>
          <w:i/>
          <w:iCs/>
          <w:sz w:val="24"/>
          <w:szCs w:val="24"/>
        </w:rPr>
        <w:t xml:space="preserve">research and analysis, </w:t>
      </w:r>
      <w:r w:rsidR="00CE38E5" w:rsidRPr="002C5090">
        <w:rPr>
          <w:rFonts w:ascii="Times New Roman" w:hAnsi="Times New Roman" w:cs="Times New Roman"/>
          <w:b/>
          <w:bCs/>
          <w:i/>
          <w:iCs/>
          <w:sz w:val="24"/>
          <w:szCs w:val="24"/>
        </w:rPr>
        <w:t xml:space="preserve">courageous leaders </w:t>
      </w:r>
      <w:r w:rsidR="006A564A" w:rsidRPr="002C5090">
        <w:rPr>
          <w:rFonts w:ascii="Times New Roman" w:hAnsi="Times New Roman" w:cs="Times New Roman"/>
          <w:b/>
          <w:bCs/>
          <w:i/>
          <w:iCs/>
          <w:sz w:val="24"/>
          <w:szCs w:val="24"/>
        </w:rPr>
        <w:t xml:space="preserve">should </w:t>
      </w:r>
      <w:r w:rsidR="00CE38E5" w:rsidRPr="002C5090">
        <w:rPr>
          <w:rFonts w:ascii="Times New Roman" w:hAnsi="Times New Roman" w:cs="Times New Roman"/>
          <w:b/>
          <w:bCs/>
          <w:i/>
          <w:iCs/>
          <w:sz w:val="24"/>
          <w:szCs w:val="24"/>
        </w:rPr>
        <w:t xml:space="preserve">acknowledge </w:t>
      </w:r>
      <w:r w:rsidR="001B6B9D" w:rsidRPr="002C5090">
        <w:rPr>
          <w:rFonts w:ascii="Times New Roman" w:hAnsi="Times New Roman" w:cs="Times New Roman"/>
          <w:b/>
          <w:bCs/>
          <w:i/>
          <w:iCs/>
          <w:sz w:val="24"/>
          <w:szCs w:val="24"/>
        </w:rPr>
        <w:t>(at least to themselves and their colleagues</w:t>
      </w:r>
      <w:r w:rsidR="0069666B" w:rsidRPr="002C5090">
        <w:rPr>
          <w:rFonts w:ascii="Times New Roman" w:hAnsi="Times New Roman" w:cs="Times New Roman"/>
          <w:b/>
          <w:bCs/>
          <w:i/>
          <w:iCs/>
          <w:sz w:val="24"/>
          <w:szCs w:val="24"/>
        </w:rPr>
        <w:t>—as appropriate</w:t>
      </w:r>
      <w:r w:rsidR="001B6B9D" w:rsidRPr="002C5090">
        <w:rPr>
          <w:rFonts w:ascii="Times New Roman" w:hAnsi="Times New Roman" w:cs="Times New Roman"/>
          <w:b/>
          <w:bCs/>
          <w:i/>
          <w:iCs/>
          <w:sz w:val="24"/>
          <w:szCs w:val="24"/>
        </w:rPr>
        <w:t xml:space="preserve">) that </w:t>
      </w:r>
      <w:r w:rsidR="00D03A17" w:rsidRPr="002C5090">
        <w:rPr>
          <w:rFonts w:ascii="Times New Roman" w:hAnsi="Times New Roman" w:cs="Times New Roman"/>
          <w:b/>
          <w:bCs/>
          <w:i/>
          <w:iCs/>
          <w:sz w:val="24"/>
          <w:szCs w:val="24"/>
        </w:rPr>
        <w:t xml:space="preserve">a criticism may have some </w:t>
      </w:r>
      <w:r w:rsidR="007B320D" w:rsidRPr="002C5090">
        <w:rPr>
          <w:rFonts w:ascii="Times New Roman" w:hAnsi="Times New Roman" w:cs="Times New Roman"/>
          <w:b/>
          <w:bCs/>
          <w:i/>
          <w:iCs/>
          <w:sz w:val="24"/>
          <w:szCs w:val="24"/>
        </w:rPr>
        <w:t xml:space="preserve">merit.  </w:t>
      </w:r>
      <w:r w:rsidR="003B105D" w:rsidRPr="002C5090">
        <w:rPr>
          <w:rFonts w:ascii="Times New Roman" w:hAnsi="Times New Roman" w:cs="Times New Roman"/>
          <w:b/>
          <w:bCs/>
          <w:i/>
          <w:iCs/>
          <w:sz w:val="24"/>
          <w:szCs w:val="24"/>
        </w:rPr>
        <w:t>(</w:t>
      </w:r>
      <w:r w:rsidR="007B320D" w:rsidRPr="002C5090">
        <w:rPr>
          <w:rFonts w:ascii="Times New Roman" w:hAnsi="Times New Roman" w:cs="Times New Roman"/>
          <w:b/>
          <w:bCs/>
          <w:i/>
          <w:iCs/>
          <w:sz w:val="24"/>
          <w:szCs w:val="24"/>
        </w:rPr>
        <w:t>This should be done even if the parties voicin</w:t>
      </w:r>
      <w:r w:rsidR="0016789E" w:rsidRPr="002C5090">
        <w:rPr>
          <w:rFonts w:ascii="Times New Roman" w:hAnsi="Times New Roman" w:cs="Times New Roman"/>
          <w:b/>
          <w:bCs/>
          <w:i/>
          <w:iCs/>
          <w:sz w:val="24"/>
          <w:szCs w:val="24"/>
        </w:rPr>
        <w:t>g the criticism(s) may be hostile and</w:t>
      </w:r>
      <w:r w:rsidR="00BB6778" w:rsidRPr="002C5090">
        <w:rPr>
          <w:rFonts w:ascii="Times New Roman" w:hAnsi="Times New Roman" w:cs="Times New Roman"/>
          <w:b/>
          <w:bCs/>
          <w:i/>
          <w:iCs/>
          <w:sz w:val="24"/>
          <w:szCs w:val="24"/>
        </w:rPr>
        <w:t xml:space="preserve"> acting with ill-intent.</w:t>
      </w:r>
      <w:r w:rsidR="003B105D" w:rsidRPr="002C5090">
        <w:rPr>
          <w:rFonts w:ascii="Times New Roman" w:hAnsi="Times New Roman" w:cs="Times New Roman"/>
          <w:b/>
          <w:bCs/>
          <w:i/>
          <w:iCs/>
          <w:sz w:val="24"/>
          <w:szCs w:val="24"/>
        </w:rPr>
        <w:t xml:space="preserve">)  </w:t>
      </w:r>
      <w:r w:rsidR="003B105D" w:rsidRPr="002C5090">
        <w:rPr>
          <w:rFonts w:ascii="Times New Roman" w:hAnsi="Times New Roman" w:cs="Times New Roman"/>
          <w:b/>
          <w:bCs/>
          <w:i/>
          <w:iCs/>
          <w:sz w:val="24"/>
          <w:szCs w:val="24"/>
        </w:rPr>
        <w:lastRenderedPageBreak/>
        <w:t xml:space="preserve">Courageous leaders should be willing to admit to themselves that they </w:t>
      </w:r>
      <w:r w:rsidR="0037717C" w:rsidRPr="002C5090">
        <w:rPr>
          <w:rFonts w:ascii="Times New Roman" w:hAnsi="Times New Roman" w:cs="Times New Roman"/>
          <w:b/>
          <w:bCs/>
          <w:i/>
          <w:iCs/>
          <w:sz w:val="24"/>
          <w:szCs w:val="24"/>
        </w:rPr>
        <w:t>have overlooked something, or that they have made a mistake.</w:t>
      </w:r>
    </w:p>
    <w:p w14:paraId="3FCF4547" w14:textId="77777777" w:rsidR="00116F7C" w:rsidRPr="002C5090" w:rsidRDefault="00116F7C" w:rsidP="00910BDC">
      <w:pPr>
        <w:spacing w:after="0" w:line="240" w:lineRule="auto"/>
        <w:rPr>
          <w:rFonts w:ascii="Times New Roman" w:hAnsi="Times New Roman" w:cs="Times New Roman"/>
          <w:sz w:val="24"/>
          <w:szCs w:val="24"/>
        </w:rPr>
      </w:pPr>
    </w:p>
    <w:p w14:paraId="0C757220" w14:textId="139B1708" w:rsidR="00D97E3B" w:rsidRPr="002C5090" w:rsidRDefault="00D82E45"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7</w:t>
      </w:r>
      <w:r w:rsidR="00D97E3B" w:rsidRPr="002C5090">
        <w:rPr>
          <w:rFonts w:ascii="Times New Roman" w:hAnsi="Times New Roman" w:cs="Times New Roman"/>
          <w:sz w:val="24"/>
          <w:szCs w:val="24"/>
        </w:rPr>
        <w:t xml:space="preserve">. </w:t>
      </w:r>
      <w:r w:rsidR="008E3F4B" w:rsidRPr="002C5090">
        <w:rPr>
          <w:rFonts w:ascii="Times New Roman" w:hAnsi="Times New Roman" w:cs="Times New Roman"/>
          <w:sz w:val="24"/>
          <w:szCs w:val="24"/>
        </w:rPr>
        <w:t>It is reasonable to a</w:t>
      </w:r>
      <w:r w:rsidR="00281C0D" w:rsidRPr="002C5090">
        <w:rPr>
          <w:rFonts w:ascii="Times New Roman" w:hAnsi="Times New Roman" w:cs="Times New Roman"/>
          <w:sz w:val="24"/>
          <w:szCs w:val="24"/>
        </w:rPr>
        <w:t>rgue</w:t>
      </w:r>
      <w:r w:rsidR="008E3F4B" w:rsidRPr="002C5090">
        <w:rPr>
          <w:rFonts w:ascii="Times New Roman" w:hAnsi="Times New Roman" w:cs="Times New Roman"/>
          <w:sz w:val="24"/>
          <w:szCs w:val="24"/>
        </w:rPr>
        <w:t xml:space="preserve"> that some occupations should not be licensed because the potential</w:t>
      </w:r>
      <w:r w:rsidR="00281C0D" w:rsidRPr="002C5090">
        <w:rPr>
          <w:rFonts w:ascii="Times New Roman" w:hAnsi="Times New Roman" w:cs="Times New Roman"/>
          <w:sz w:val="24"/>
          <w:szCs w:val="24"/>
        </w:rPr>
        <w:t xml:space="preserve"> harm to consumers from unregulated practice in the occupation is small.</w:t>
      </w:r>
    </w:p>
    <w:p w14:paraId="1CC33B67" w14:textId="77777777" w:rsidR="00281C0D" w:rsidRPr="002C5090" w:rsidRDefault="00281C0D" w:rsidP="00910BDC">
      <w:pPr>
        <w:spacing w:after="0" w:line="240" w:lineRule="auto"/>
        <w:rPr>
          <w:rFonts w:ascii="Times New Roman" w:hAnsi="Times New Roman" w:cs="Times New Roman"/>
          <w:sz w:val="24"/>
          <w:szCs w:val="24"/>
        </w:rPr>
      </w:pPr>
    </w:p>
    <w:p w14:paraId="5A478E65" w14:textId="7A05F206" w:rsidR="00281C0D" w:rsidRPr="002C5090" w:rsidRDefault="005637BF"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8</w:t>
      </w:r>
      <w:r w:rsidR="00281C0D" w:rsidRPr="002C5090">
        <w:rPr>
          <w:rFonts w:ascii="Times New Roman" w:hAnsi="Times New Roman" w:cs="Times New Roman"/>
          <w:sz w:val="24"/>
          <w:szCs w:val="24"/>
        </w:rPr>
        <w:t>.</w:t>
      </w:r>
      <w:r w:rsidR="003A5DB2" w:rsidRPr="002C5090">
        <w:rPr>
          <w:rFonts w:ascii="Times New Roman" w:hAnsi="Times New Roman" w:cs="Times New Roman"/>
          <w:sz w:val="24"/>
          <w:szCs w:val="24"/>
        </w:rPr>
        <w:t xml:space="preserve"> It is also reasonable to argue that </w:t>
      </w:r>
      <w:r w:rsidR="000B3FA7" w:rsidRPr="002C5090">
        <w:rPr>
          <w:rFonts w:ascii="Times New Roman" w:hAnsi="Times New Roman" w:cs="Times New Roman"/>
          <w:sz w:val="24"/>
          <w:szCs w:val="24"/>
        </w:rPr>
        <w:t>some licensing bodies</w:t>
      </w:r>
      <w:r w:rsidR="00B0185F" w:rsidRPr="002C5090">
        <w:rPr>
          <w:rFonts w:ascii="Times New Roman" w:hAnsi="Times New Roman" w:cs="Times New Roman"/>
          <w:sz w:val="24"/>
          <w:szCs w:val="24"/>
        </w:rPr>
        <w:t xml:space="preserve"> protect the members of the occupation </w:t>
      </w:r>
      <w:r w:rsidR="009C3ECC" w:rsidRPr="002C5090">
        <w:rPr>
          <w:rFonts w:ascii="Times New Roman" w:hAnsi="Times New Roman" w:cs="Times New Roman"/>
          <w:sz w:val="24"/>
          <w:szCs w:val="24"/>
        </w:rPr>
        <w:t>more</w:t>
      </w:r>
      <w:r w:rsidR="00B0185F" w:rsidRPr="002C5090">
        <w:rPr>
          <w:rFonts w:ascii="Times New Roman" w:hAnsi="Times New Roman" w:cs="Times New Roman"/>
          <w:sz w:val="24"/>
          <w:szCs w:val="24"/>
        </w:rPr>
        <w:t xml:space="preserve"> than consumers </w:t>
      </w:r>
      <w:r w:rsidR="00175B8D" w:rsidRPr="002C5090">
        <w:rPr>
          <w:rFonts w:ascii="Times New Roman" w:hAnsi="Times New Roman" w:cs="Times New Roman"/>
          <w:sz w:val="24"/>
          <w:szCs w:val="24"/>
        </w:rPr>
        <w:t>of their services.</w:t>
      </w:r>
    </w:p>
    <w:p w14:paraId="3E85AB5D" w14:textId="77777777" w:rsidR="005637BF" w:rsidRPr="002C5090" w:rsidRDefault="005637BF" w:rsidP="00910BDC">
      <w:pPr>
        <w:spacing w:after="0" w:line="240" w:lineRule="auto"/>
        <w:rPr>
          <w:rFonts w:ascii="Times New Roman" w:hAnsi="Times New Roman" w:cs="Times New Roman"/>
          <w:sz w:val="24"/>
          <w:szCs w:val="24"/>
        </w:rPr>
      </w:pPr>
    </w:p>
    <w:p w14:paraId="0058534B" w14:textId="7DF7EAAF" w:rsidR="005637BF" w:rsidRPr="002C5090" w:rsidRDefault="005637BF"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9. </w:t>
      </w:r>
      <w:r w:rsidR="006040E3" w:rsidRPr="002C5090">
        <w:rPr>
          <w:rFonts w:ascii="Times New Roman" w:hAnsi="Times New Roman" w:cs="Times New Roman"/>
          <w:sz w:val="24"/>
          <w:szCs w:val="24"/>
        </w:rPr>
        <w:t>However, Professor Allensworth</w:t>
      </w:r>
      <w:r w:rsidR="007A1D28" w:rsidRPr="002C5090">
        <w:rPr>
          <w:rFonts w:ascii="Times New Roman" w:hAnsi="Times New Roman" w:cs="Times New Roman"/>
          <w:sz w:val="24"/>
          <w:szCs w:val="24"/>
        </w:rPr>
        <w:t>’s</w:t>
      </w:r>
      <w:r w:rsidR="00BB2FD7" w:rsidRPr="002C5090">
        <w:rPr>
          <w:rFonts w:ascii="Times New Roman" w:hAnsi="Times New Roman" w:cs="Times New Roman"/>
          <w:sz w:val="24"/>
          <w:szCs w:val="24"/>
        </w:rPr>
        <w:t xml:space="preserve"> stance is that a number of occupations currently licensed should not be</w:t>
      </w:r>
      <w:r w:rsidR="007E4AF0" w:rsidRPr="002C5090">
        <w:rPr>
          <w:rFonts w:ascii="Times New Roman" w:hAnsi="Times New Roman" w:cs="Times New Roman"/>
          <w:sz w:val="24"/>
          <w:szCs w:val="24"/>
        </w:rPr>
        <w:t xml:space="preserve"> </w:t>
      </w:r>
      <w:r w:rsidR="00060955" w:rsidRPr="002C5090">
        <w:rPr>
          <w:rFonts w:ascii="Times New Roman" w:hAnsi="Times New Roman" w:cs="Times New Roman"/>
          <w:sz w:val="24"/>
          <w:szCs w:val="24"/>
        </w:rPr>
        <w:t xml:space="preserve">licensed </w:t>
      </w:r>
      <w:r w:rsidR="007E4AF0" w:rsidRPr="002C5090">
        <w:rPr>
          <w:rFonts w:ascii="Times New Roman" w:hAnsi="Times New Roman" w:cs="Times New Roman"/>
          <w:sz w:val="24"/>
          <w:szCs w:val="24"/>
        </w:rPr>
        <w:t xml:space="preserve">because of the negative economic effects </w:t>
      </w:r>
      <w:r w:rsidR="00060955" w:rsidRPr="002C5090">
        <w:rPr>
          <w:rFonts w:ascii="Times New Roman" w:hAnsi="Times New Roman" w:cs="Times New Roman"/>
          <w:sz w:val="24"/>
          <w:szCs w:val="24"/>
        </w:rPr>
        <w:t>from licensing.</w:t>
      </w:r>
    </w:p>
    <w:p w14:paraId="5481F24B" w14:textId="4F435EDD" w:rsidR="00785C3D" w:rsidRPr="002C5090" w:rsidRDefault="00785C3D"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10. The following is the chain of economic arguments that Professor Allensworth employs in arguing that (</w:t>
      </w:r>
      <w:r w:rsidR="00607CFC" w:rsidRPr="002C5090">
        <w:rPr>
          <w:rFonts w:ascii="Times New Roman" w:hAnsi="Times New Roman" w:cs="Times New Roman"/>
          <w:sz w:val="24"/>
          <w:szCs w:val="24"/>
        </w:rPr>
        <w:t xml:space="preserve">in </w:t>
      </w:r>
      <w:r w:rsidR="00FD5431" w:rsidRPr="002C5090">
        <w:rPr>
          <w:rFonts w:ascii="Times New Roman" w:hAnsi="Times New Roman" w:cs="Times New Roman"/>
          <w:sz w:val="24"/>
          <w:szCs w:val="24"/>
        </w:rPr>
        <w:t>a number of occupations</w:t>
      </w:r>
      <w:r w:rsidRPr="002C5090">
        <w:rPr>
          <w:rFonts w:ascii="Times New Roman" w:hAnsi="Times New Roman" w:cs="Times New Roman"/>
          <w:sz w:val="24"/>
          <w:szCs w:val="24"/>
        </w:rPr>
        <w:t>) the societal costs of licensing outweigh the benefits:</w:t>
      </w:r>
    </w:p>
    <w:p w14:paraId="18390A14" w14:textId="1CE068AE" w:rsidR="00785C3D" w:rsidRPr="002C5090" w:rsidRDefault="00785C3D" w:rsidP="00910BDC">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Licensing erects unnecessary barriers to entry into a</w:t>
      </w:r>
      <w:r w:rsidR="00230166" w:rsidRPr="002C5090">
        <w:rPr>
          <w:rFonts w:ascii="Times New Roman" w:hAnsi="Times New Roman" w:cs="Times New Roman"/>
          <w:sz w:val="24"/>
          <w:szCs w:val="24"/>
        </w:rPr>
        <w:t xml:space="preserve">n </w:t>
      </w:r>
      <w:r w:rsidRPr="002C5090">
        <w:rPr>
          <w:rFonts w:ascii="Times New Roman" w:hAnsi="Times New Roman" w:cs="Times New Roman"/>
          <w:sz w:val="24"/>
          <w:szCs w:val="24"/>
        </w:rPr>
        <w:t>occupation;</w:t>
      </w:r>
    </w:p>
    <w:p w14:paraId="5F446B25" w14:textId="77777777" w:rsidR="00785C3D" w:rsidRPr="002C5090" w:rsidRDefault="00785C3D" w:rsidP="00910BDC">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These barriers to entry unjustifiably protect incumbent members of an occupation from competition by potential new entrants into the occupation;</w:t>
      </w:r>
    </w:p>
    <w:p w14:paraId="5ECF4806" w14:textId="77777777" w:rsidR="00785C3D" w:rsidRPr="002C5090" w:rsidRDefault="00785C3D" w:rsidP="00910BDC">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Licensing denies qualified and competent people the opportunity to work in their occupation of choice;</w:t>
      </w:r>
    </w:p>
    <w:p w14:paraId="7851150A" w14:textId="77777777" w:rsidR="00E41A1F" w:rsidRPr="002C5090" w:rsidRDefault="00E41A1F" w:rsidP="00E41A1F">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Licensing decreases the supply and availability of services—all other things being equal;</w:t>
      </w:r>
    </w:p>
    <w:p w14:paraId="510B095C" w14:textId="040B4D5E" w:rsidR="00785C3D" w:rsidRPr="002C5090" w:rsidRDefault="00785C3D" w:rsidP="00910BDC">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Licensing </w:t>
      </w:r>
      <w:r w:rsidR="00A62562" w:rsidRPr="002C5090">
        <w:rPr>
          <w:rFonts w:ascii="Times New Roman" w:hAnsi="Times New Roman" w:cs="Times New Roman"/>
          <w:sz w:val="24"/>
          <w:szCs w:val="24"/>
        </w:rPr>
        <w:t xml:space="preserve">thus </w:t>
      </w:r>
      <w:r w:rsidRPr="002C5090">
        <w:rPr>
          <w:rFonts w:ascii="Times New Roman" w:hAnsi="Times New Roman" w:cs="Times New Roman"/>
          <w:sz w:val="24"/>
          <w:szCs w:val="24"/>
        </w:rPr>
        <w:t>increases the price of services—all other things being equal;</w:t>
      </w:r>
    </w:p>
    <w:p w14:paraId="69D17B24" w14:textId="77777777" w:rsidR="00785C3D" w:rsidRPr="002C5090" w:rsidRDefault="00785C3D" w:rsidP="00910BDC">
      <w:pPr>
        <w:numPr>
          <w:ilvl w:val="0"/>
          <w:numId w:val="2"/>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Licensing hinders the development of new ways of providing services in the occupation.</w:t>
      </w:r>
    </w:p>
    <w:p w14:paraId="4837CF52" w14:textId="246E15EE" w:rsidR="009676A0" w:rsidRPr="002C5090" w:rsidRDefault="009676A0" w:rsidP="00910BDC">
      <w:pPr>
        <w:spacing w:after="0" w:line="240" w:lineRule="auto"/>
        <w:rPr>
          <w:rFonts w:ascii="Times New Roman" w:hAnsi="Times New Roman" w:cs="Times New Roman"/>
          <w:sz w:val="24"/>
          <w:szCs w:val="24"/>
        </w:rPr>
      </w:pPr>
    </w:p>
    <w:p w14:paraId="51579C05" w14:textId="10E2C6D4" w:rsidR="0087242E" w:rsidRPr="002C5090" w:rsidRDefault="006F4E5E"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11. </w:t>
      </w:r>
      <w:r w:rsidR="00C02F68" w:rsidRPr="002C5090">
        <w:rPr>
          <w:rFonts w:ascii="Times New Roman" w:hAnsi="Times New Roman" w:cs="Times New Roman"/>
          <w:sz w:val="24"/>
          <w:szCs w:val="24"/>
        </w:rPr>
        <w:t>There are economic and policy arguments that can be adduced to limit or challenge Professor Allensworth’s assertions that (in a number of occupations) licensing costs outweigh benefits.  Licensing bodies and regulators should be conversant with these arguments and be able to employ them effectively.</w:t>
      </w:r>
    </w:p>
    <w:p w14:paraId="5D430E62" w14:textId="77777777" w:rsidR="005F60C0" w:rsidRPr="002C5090" w:rsidRDefault="005F60C0" w:rsidP="00910BDC">
      <w:pPr>
        <w:spacing w:after="0" w:line="240" w:lineRule="auto"/>
        <w:rPr>
          <w:rFonts w:ascii="Times New Roman" w:hAnsi="Times New Roman" w:cs="Times New Roman"/>
          <w:sz w:val="24"/>
          <w:szCs w:val="24"/>
        </w:rPr>
      </w:pPr>
    </w:p>
    <w:p w14:paraId="65332B38" w14:textId="1BBC5492" w:rsidR="005F60C0" w:rsidRPr="001F0D4A" w:rsidRDefault="005F60C0" w:rsidP="00910BDC">
      <w:pPr>
        <w:spacing w:after="0" w:line="240" w:lineRule="auto"/>
        <w:rPr>
          <w:rFonts w:ascii="Times New Roman" w:hAnsi="Times New Roman" w:cs="Times New Roman"/>
          <w:b/>
          <w:bCs/>
          <w:sz w:val="28"/>
          <w:szCs w:val="28"/>
        </w:rPr>
      </w:pPr>
      <w:r w:rsidRPr="001F0D4A">
        <w:rPr>
          <w:rFonts w:ascii="Times New Roman" w:hAnsi="Times New Roman" w:cs="Times New Roman"/>
          <w:b/>
          <w:bCs/>
          <w:sz w:val="28"/>
          <w:szCs w:val="28"/>
        </w:rPr>
        <w:t xml:space="preserve">12. </w:t>
      </w:r>
      <w:r w:rsidR="0050670D" w:rsidRPr="001F0D4A">
        <w:rPr>
          <w:rFonts w:ascii="Times New Roman" w:hAnsi="Times New Roman" w:cs="Times New Roman"/>
          <w:b/>
          <w:bCs/>
          <w:sz w:val="28"/>
          <w:szCs w:val="28"/>
        </w:rPr>
        <w:t>The following is the primary and most persuasive argument: In certain occupations, the lack of licensing may allow incompetent and/or unscrupulous individuals to work in an occupation.  This may result in financial and/or physical harms to consumers of the services of these incompetent and/or unscrupulous individuals.</w:t>
      </w:r>
    </w:p>
    <w:p w14:paraId="7AF90F6A" w14:textId="77777777" w:rsidR="00811394" w:rsidRPr="002C5090" w:rsidRDefault="00811394" w:rsidP="00910BDC">
      <w:pPr>
        <w:spacing w:after="0" w:line="240" w:lineRule="auto"/>
        <w:rPr>
          <w:rFonts w:ascii="Times New Roman" w:hAnsi="Times New Roman" w:cs="Times New Roman"/>
          <w:b/>
          <w:bCs/>
          <w:sz w:val="24"/>
          <w:szCs w:val="24"/>
        </w:rPr>
      </w:pPr>
    </w:p>
    <w:p w14:paraId="0806F0DC" w14:textId="0DDF3ADB" w:rsidR="00432F51" w:rsidRPr="002C5090" w:rsidRDefault="003A492C" w:rsidP="00432F51">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13. </w:t>
      </w:r>
      <w:r w:rsidR="00432F51" w:rsidRPr="002C5090">
        <w:rPr>
          <w:rFonts w:ascii="Times New Roman" w:hAnsi="Times New Roman" w:cs="Times New Roman"/>
          <w:sz w:val="24"/>
          <w:szCs w:val="24"/>
        </w:rPr>
        <w:t xml:space="preserve">These harms are </w:t>
      </w:r>
      <w:r w:rsidR="00432F51" w:rsidRPr="002C5090">
        <w:rPr>
          <w:rFonts w:ascii="Times New Roman" w:hAnsi="Times New Roman" w:cs="Times New Roman"/>
          <w:b/>
          <w:bCs/>
          <w:i/>
          <w:iCs/>
          <w:sz w:val="24"/>
          <w:szCs w:val="24"/>
        </w:rPr>
        <w:t>true costs</w:t>
      </w:r>
      <w:r w:rsidR="00432F51" w:rsidRPr="002C5090">
        <w:rPr>
          <w:rFonts w:ascii="Times New Roman" w:hAnsi="Times New Roman" w:cs="Times New Roman"/>
          <w:sz w:val="24"/>
          <w:szCs w:val="24"/>
        </w:rPr>
        <w:t xml:space="preserve"> to society, even though they may be difficult to quantify.  Consequently, the </w:t>
      </w:r>
      <w:r w:rsidR="00432F51" w:rsidRPr="002C5090">
        <w:rPr>
          <w:rFonts w:ascii="Times New Roman" w:hAnsi="Times New Roman" w:cs="Times New Roman"/>
          <w:sz w:val="24"/>
          <w:szCs w:val="24"/>
          <w:u w:val="single"/>
        </w:rPr>
        <w:t>costs</w:t>
      </w:r>
      <w:r w:rsidR="00432F51" w:rsidRPr="002C5090">
        <w:rPr>
          <w:rFonts w:ascii="Times New Roman" w:hAnsi="Times New Roman" w:cs="Times New Roman"/>
          <w:sz w:val="24"/>
          <w:szCs w:val="24"/>
        </w:rPr>
        <w:t xml:space="preserve"> of licensing (both immediate costs and subsequent costs resulting from the reduced supply of members of an occupation) must be compared to the </w:t>
      </w:r>
      <w:r w:rsidR="00432F51" w:rsidRPr="002C5090">
        <w:rPr>
          <w:rFonts w:ascii="Times New Roman" w:hAnsi="Times New Roman" w:cs="Times New Roman"/>
          <w:sz w:val="24"/>
          <w:szCs w:val="24"/>
          <w:u w:val="single"/>
        </w:rPr>
        <w:t>benefits</w:t>
      </w:r>
      <w:r w:rsidR="00432F51" w:rsidRPr="002C5090">
        <w:rPr>
          <w:rFonts w:ascii="Times New Roman" w:hAnsi="Times New Roman" w:cs="Times New Roman"/>
          <w:sz w:val="24"/>
          <w:szCs w:val="24"/>
        </w:rPr>
        <w:t xml:space="preserve"> of licensing.  The benefits of licensing include the </w:t>
      </w:r>
      <w:r w:rsidR="00432F51" w:rsidRPr="002C5090">
        <w:rPr>
          <w:rFonts w:ascii="Times New Roman" w:hAnsi="Times New Roman" w:cs="Times New Roman"/>
          <w:b/>
          <w:bCs/>
          <w:i/>
          <w:iCs/>
          <w:sz w:val="24"/>
          <w:szCs w:val="24"/>
          <w:u w:val="single"/>
        </w:rPr>
        <w:t>“harm costs avoided”</w:t>
      </w:r>
      <w:r w:rsidR="00432F51" w:rsidRPr="002C5090">
        <w:rPr>
          <w:rFonts w:ascii="Times New Roman" w:hAnsi="Times New Roman" w:cs="Times New Roman"/>
          <w:sz w:val="24"/>
          <w:szCs w:val="24"/>
        </w:rPr>
        <w:t xml:space="preserve"> because of the higher quality of occupational services resulting from the exclusion of incompetent and unscrupulous people from an occupation.  These “harm costs avoided” should reflect the reduction in the likelihood and magnitude of injuries to consumers of the services.</w:t>
      </w:r>
    </w:p>
    <w:p w14:paraId="0D52E19F" w14:textId="77777777" w:rsidR="00432F51" w:rsidRPr="002C5090" w:rsidRDefault="00432F51" w:rsidP="00432F51">
      <w:pPr>
        <w:spacing w:after="0" w:line="240" w:lineRule="auto"/>
        <w:rPr>
          <w:rFonts w:ascii="Times New Roman" w:hAnsi="Times New Roman" w:cs="Times New Roman"/>
          <w:sz w:val="24"/>
          <w:szCs w:val="24"/>
        </w:rPr>
      </w:pPr>
    </w:p>
    <w:p w14:paraId="3FA63EFE" w14:textId="455B818E" w:rsidR="00432F51" w:rsidRPr="002C5090" w:rsidRDefault="00FC233F" w:rsidP="00432F51">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1</w:t>
      </w:r>
      <w:r w:rsidR="00625E18" w:rsidRPr="002C5090">
        <w:rPr>
          <w:rFonts w:ascii="Times New Roman" w:hAnsi="Times New Roman" w:cs="Times New Roman"/>
          <w:sz w:val="24"/>
          <w:szCs w:val="24"/>
        </w:rPr>
        <w:t>4.</w:t>
      </w:r>
      <w:r w:rsidRPr="002C5090">
        <w:rPr>
          <w:rFonts w:ascii="Times New Roman" w:hAnsi="Times New Roman" w:cs="Times New Roman"/>
          <w:sz w:val="24"/>
          <w:szCs w:val="24"/>
        </w:rPr>
        <w:t xml:space="preserve"> </w:t>
      </w:r>
      <w:r w:rsidR="00432F51" w:rsidRPr="002C5090">
        <w:rPr>
          <w:rFonts w:ascii="Times New Roman" w:hAnsi="Times New Roman" w:cs="Times New Roman"/>
          <w:sz w:val="24"/>
          <w:szCs w:val="24"/>
        </w:rPr>
        <w:t xml:space="preserve">Most economic studies have found that occupational licensing has a tendency to increase prices with little in the way of measurable effect on quality.  I would argue that an increase in quality in the occupational services is not the benefit that should be compared with the cost of </w:t>
      </w:r>
      <w:r w:rsidR="00432F51" w:rsidRPr="002C5090">
        <w:rPr>
          <w:rFonts w:ascii="Times New Roman" w:hAnsi="Times New Roman" w:cs="Times New Roman"/>
          <w:sz w:val="24"/>
          <w:szCs w:val="24"/>
        </w:rPr>
        <w:lastRenderedPageBreak/>
        <w:t xml:space="preserve">licensing.  Rather, the </w:t>
      </w:r>
      <w:r w:rsidR="00432F51" w:rsidRPr="002C5090">
        <w:rPr>
          <w:rFonts w:ascii="Times New Roman" w:hAnsi="Times New Roman" w:cs="Times New Roman"/>
          <w:i/>
          <w:iCs/>
          <w:sz w:val="24"/>
          <w:szCs w:val="24"/>
        </w:rPr>
        <w:t xml:space="preserve">harm costs avoided </w:t>
      </w:r>
      <w:r w:rsidR="00432F51" w:rsidRPr="002C5090">
        <w:rPr>
          <w:rFonts w:ascii="Times New Roman" w:hAnsi="Times New Roman" w:cs="Times New Roman"/>
          <w:sz w:val="24"/>
          <w:szCs w:val="24"/>
        </w:rPr>
        <w:t>because members of the occupation have (on average) greater knowledge and competence is the relevant comparat</w:t>
      </w:r>
      <w:r w:rsidR="00E110F3" w:rsidRPr="002C5090">
        <w:rPr>
          <w:rFonts w:ascii="Times New Roman" w:hAnsi="Times New Roman" w:cs="Times New Roman"/>
          <w:sz w:val="24"/>
          <w:szCs w:val="24"/>
        </w:rPr>
        <w:t>or</w:t>
      </w:r>
      <w:r w:rsidR="00432F51" w:rsidRPr="002C5090">
        <w:rPr>
          <w:rFonts w:ascii="Times New Roman" w:hAnsi="Times New Roman" w:cs="Times New Roman"/>
          <w:sz w:val="24"/>
          <w:szCs w:val="24"/>
        </w:rPr>
        <w:t xml:space="preserve"> to the costs of licensing.</w:t>
      </w:r>
    </w:p>
    <w:p w14:paraId="4AB10C9F" w14:textId="77777777" w:rsidR="00625E18" w:rsidRPr="002C5090" w:rsidRDefault="00625E18" w:rsidP="00432F51">
      <w:pPr>
        <w:spacing w:after="0" w:line="240" w:lineRule="auto"/>
        <w:rPr>
          <w:rFonts w:ascii="Times New Roman" w:hAnsi="Times New Roman" w:cs="Times New Roman"/>
          <w:sz w:val="24"/>
          <w:szCs w:val="24"/>
        </w:rPr>
      </w:pPr>
    </w:p>
    <w:p w14:paraId="0E992E08" w14:textId="5FEB94F7" w:rsidR="006E2285" w:rsidRPr="002C5090" w:rsidRDefault="00625E18" w:rsidP="006E2285">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15</w:t>
      </w:r>
      <w:r w:rsidR="006E2285" w:rsidRPr="002C5090">
        <w:rPr>
          <w:rFonts w:ascii="Times New Roman" w:hAnsi="Times New Roman" w:cs="Times New Roman"/>
          <w:sz w:val="24"/>
          <w:szCs w:val="24"/>
        </w:rPr>
        <w:t xml:space="preserve">. Professor Allensworth concedes in </w:t>
      </w:r>
      <w:r w:rsidR="006E2285" w:rsidRPr="002C5090">
        <w:rPr>
          <w:rFonts w:ascii="Times New Roman" w:hAnsi="Times New Roman" w:cs="Times New Roman"/>
          <w:i/>
          <w:iCs/>
          <w:sz w:val="24"/>
          <w:szCs w:val="24"/>
        </w:rPr>
        <w:t xml:space="preserve">The Licensing Racket </w:t>
      </w:r>
      <w:r w:rsidR="006E2285" w:rsidRPr="002C5090">
        <w:rPr>
          <w:rFonts w:ascii="Times New Roman" w:hAnsi="Times New Roman" w:cs="Times New Roman"/>
          <w:sz w:val="24"/>
          <w:szCs w:val="24"/>
        </w:rPr>
        <w:t>that occupational licensing can be good public policy in certain situations:</w:t>
      </w:r>
    </w:p>
    <w:p w14:paraId="25879232" w14:textId="45615CF1" w:rsidR="006E2285" w:rsidRPr="002C5090" w:rsidRDefault="006E2285" w:rsidP="006E2285">
      <w:pPr>
        <w:spacing w:after="0" w:line="240" w:lineRule="auto"/>
        <w:ind w:left="720"/>
        <w:rPr>
          <w:rFonts w:ascii="Times New Roman" w:hAnsi="Times New Roman" w:cs="Times New Roman"/>
          <w:sz w:val="24"/>
          <w:szCs w:val="24"/>
        </w:rPr>
      </w:pPr>
      <w:r w:rsidRPr="002C5090">
        <w:rPr>
          <w:rFonts w:ascii="Times New Roman" w:hAnsi="Times New Roman" w:cs="Times New Roman"/>
          <w:sz w:val="24"/>
          <w:szCs w:val="24"/>
        </w:rPr>
        <w:t>For some professions, the optimal level of government regulation probably does involve licensing restrictions.  But even for those professions, there is a delicate balance to be struck between two equally important features of public safety: quality of service and access to care. (p. 67)</w:t>
      </w:r>
    </w:p>
    <w:p w14:paraId="63DB83B6" w14:textId="77777777" w:rsidR="007817F7" w:rsidRPr="002C5090" w:rsidRDefault="007817F7" w:rsidP="006E2285">
      <w:pPr>
        <w:spacing w:after="0" w:line="240" w:lineRule="auto"/>
        <w:ind w:left="720"/>
        <w:rPr>
          <w:rFonts w:ascii="Times New Roman" w:hAnsi="Times New Roman" w:cs="Times New Roman"/>
          <w:sz w:val="24"/>
          <w:szCs w:val="24"/>
        </w:rPr>
      </w:pPr>
    </w:p>
    <w:p w14:paraId="3A261E56" w14:textId="2584E030" w:rsidR="007817F7" w:rsidRPr="002C5090" w:rsidRDefault="00355B5C" w:rsidP="007817F7">
      <w:pPr>
        <w:spacing w:after="0" w:line="240" w:lineRule="auto"/>
        <w:rPr>
          <w:rFonts w:ascii="Times New Roman" w:hAnsi="Times New Roman" w:cs="Times New Roman"/>
          <w:b/>
          <w:bCs/>
          <w:i/>
          <w:iCs/>
          <w:sz w:val="24"/>
          <w:szCs w:val="24"/>
        </w:rPr>
      </w:pPr>
      <w:r w:rsidRPr="002C5090">
        <w:rPr>
          <w:rFonts w:ascii="Times New Roman" w:hAnsi="Times New Roman" w:cs="Times New Roman"/>
          <w:b/>
          <w:bCs/>
          <w:i/>
          <w:iCs/>
          <w:sz w:val="24"/>
          <w:szCs w:val="24"/>
        </w:rPr>
        <w:t>*Professor Allensworth should be commended for conceding that her general theory</w:t>
      </w:r>
      <w:r w:rsidR="00371AF5" w:rsidRPr="002C5090">
        <w:rPr>
          <w:rFonts w:ascii="Times New Roman" w:hAnsi="Times New Roman" w:cs="Times New Roman"/>
          <w:b/>
          <w:bCs/>
          <w:i/>
          <w:iCs/>
          <w:sz w:val="24"/>
          <w:szCs w:val="24"/>
        </w:rPr>
        <w:t xml:space="preserve"> is not necessarily universally applicable.</w:t>
      </w:r>
    </w:p>
    <w:p w14:paraId="1CE9DB26" w14:textId="77777777" w:rsidR="00A32884" w:rsidRPr="002C5090" w:rsidRDefault="00A32884" w:rsidP="006E2285">
      <w:pPr>
        <w:spacing w:after="0" w:line="240" w:lineRule="auto"/>
        <w:ind w:left="720"/>
        <w:rPr>
          <w:rFonts w:ascii="Times New Roman" w:hAnsi="Times New Roman" w:cs="Times New Roman"/>
          <w:sz w:val="24"/>
          <w:szCs w:val="24"/>
        </w:rPr>
      </w:pPr>
    </w:p>
    <w:p w14:paraId="599F5688" w14:textId="400E4DB9" w:rsidR="009D5BD8" w:rsidRPr="002C5090" w:rsidRDefault="009D5BD8" w:rsidP="009D5BD8">
      <w:pPr>
        <w:spacing w:after="0" w:line="240" w:lineRule="auto"/>
        <w:rPr>
          <w:rFonts w:ascii="Times New Roman" w:hAnsi="Times New Roman" w:cs="Times New Roman"/>
          <w:b/>
          <w:bCs/>
          <w:i/>
          <w:iCs/>
          <w:sz w:val="24"/>
          <w:szCs w:val="24"/>
        </w:rPr>
      </w:pPr>
      <w:r w:rsidRPr="002C5090">
        <w:rPr>
          <w:rFonts w:ascii="Times New Roman" w:hAnsi="Times New Roman" w:cs="Times New Roman"/>
          <w:b/>
          <w:bCs/>
          <w:i/>
          <w:iCs/>
          <w:sz w:val="24"/>
          <w:szCs w:val="24"/>
        </w:rPr>
        <w:t xml:space="preserve">*Courageous leaders should </w:t>
      </w:r>
      <w:r w:rsidR="004069B3" w:rsidRPr="002C5090">
        <w:rPr>
          <w:rFonts w:ascii="Times New Roman" w:hAnsi="Times New Roman" w:cs="Times New Roman"/>
          <w:b/>
          <w:bCs/>
          <w:i/>
          <w:iCs/>
          <w:sz w:val="24"/>
          <w:szCs w:val="24"/>
        </w:rPr>
        <w:t xml:space="preserve">devise an action plan to reduce or eliminate the </w:t>
      </w:r>
      <w:r w:rsidR="003773A6" w:rsidRPr="002C5090">
        <w:rPr>
          <w:rFonts w:ascii="Times New Roman" w:hAnsi="Times New Roman" w:cs="Times New Roman"/>
          <w:b/>
          <w:bCs/>
          <w:i/>
          <w:iCs/>
          <w:sz w:val="24"/>
          <w:szCs w:val="24"/>
        </w:rPr>
        <w:t xml:space="preserve">points that need improvement.  </w:t>
      </w:r>
      <w:r w:rsidR="00341DAA" w:rsidRPr="002C5090">
        <w:rPr>
          <w:rFonts w:ascii="Times New Roman" w:hAnsi="Times New Roman" w:cs="Times New Roman"/>
          <w:b/>
          <w:bCs/>
          <w:i/>
          <w:iCs/>
          <w:sz w:val="24"/>
          <w:szCs w:val="24"/>
        </w:rPr>
        <w:t>Implementation of the action plan should be monitored carefully and</w:t>
      </w:r>
      <w:r w:rsidR="00D25ACA" w:rsidRPr="002C5090">
        <w:rPr>
          <w:rFonts w:ascii="Times New Roman" w:hAnsi="Times New Roman" w:cs="Times New Roman"/>
          <w:b/>
          <w:bCs/>
          <w:i/>
          <w:iCs/>
          <w:sz w:val="24"/>
          <w:szCs w:val="24"/>
        </w:rPr>
        <w:t xml:space="preserve"> on an ongoing basis.  Midcourse </w:t>
      </w:r>
      <w:r w:rsidR="00DA7CD7" w:rsidRPr="002C5090">
        <w:rPr>
          <w:rFonts w:ascii="Times New Roman" w:hAnsi="Times New Roman" w:cs="Times New Roman"/>
          <w:b/>
          <w:bCs/>
          <w:i/>
          <w:iCs/>
          <w:sz w:val="24"/>
          <w:szCs w:val="24"/>
        </w:rPr>
        <w:t xml:space="preserve">corrections should be made as necessary.  </w:t>
      </w:r>
    </w:p>
    <w:p w14:paraId="7E066540" w14:textId="77777777" w:rsidR="00FC233F" w:rsidRPr="002C5090" w:rsidRDefault="00FC233F" w:rsidP="00910BDC">
      <w:pPr>
        <w:spacing w:after="0" w:line="240" w:lineRule="auto"/>
        <w:rPr>
          <w:rFonts w:ascii="Times New Roman" w:hAnsi="Times New Roman" w:cs="Times New Roman"/>
          <w:sz w:val="24"/>
          <w:szCs w:val="24"/>
        </w:rPr>
      </w:pPr>
    </w:p>
    <w:p w14:paraId="08E8A665" w14:textId="7E9BFC27" w:rsidR="001305A8" w:rsidRPr="002C5090" w:rsidRDefault="001305A8" w:rsidP="001305A8">
      <w:pPr>
        <w:spacing w:after="0" w:line="240" w:lineRule="auto"/>
        <w:rPr>
          <w:rFonts w:ascii="Times New Roman" w:hAnsi="Times New Roman" w:cs="Times New Roman"/>
          <w:b/>
          <w:bCs/>
          <w:i/>
          <w:iCs/>
          <w:sz w:val="24"/>
          <w:szCs w:val="24"/>
        </w:rPr>
      </w:pPr>
      <w:r w:rsidRPr="002C5090">
        <w:rPr>
          <w:rFonts w:ascii="Times New Roman" w:hAnsi="Times New Roman" w:cs="Times New Roman"/>
          <w:sz w:val="24"/>
          <w:szCs w:val="24"/>
        </w:rPr>
        <w:t>1</w:t>
      </w:r>
      <w:r w:rsidR="0074580F" w:rsidRPr="002C5090">
        <w:rPr>
          <w:rFonts w:ascii="Times New Roman" w:hAnsi="Times New Roman" w:cs="Times New Roman"/>
          <w:sz w:val="24"/>
          <w:szCs w:val="24"/>
        </w:rPr>
        <w:t>6</w:t>
      </w:r>
      <w:r w:rsidRPr="002C5090">
        <w:rPr>
          <w:rFonts w:ascii="Times New Roman" w:hAnsi="Times New Roman" w:cs="Times New Roman"/>
          <w:sz w:val="24"/>
          <w:szCs w:val="24"/>
        </w:rPr>
        <w:t xml:space="preserve">. </w:t>
      </w:r>
      <w:r w:rsidRPr="002C5090">
        <w:rPr>
          <w:rFonts w:ascii="Times New Roman" w:hAnsi="Times New Roman" w:cs="Times New Roman"/>
          <w:b/>
          <w:bCs/>
          <w:i/>
          <w:iCs/>
          <w:sz w:val="24"/>
          <w:szCs w:val="24"/>
        </w:rPr>
        <w:t>What can licensing boards do to develop arguments and marshal evidence against deregulation?</w:t>
      </w:r>
    </w:p>
    <w:p w14:paraId="60442750" w14:textId="7576EC9F" w:rsidR="001305A8" w:rsidRPr="002C5090" w:rsidRDefault="001305A8" w:rsidP="001305A8">
      <w:pPr>
        <w:numPr>
          <w:ilvl w:val="0"/>
          <w:numId w:val="3"/>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A federation/consortium of licensing boards in each profession should collect descriptions of harm to consumers/clients/patients from services provided by unlicensed individuals.  These descriptions should be thorough but not overly long.  These descriptions should be categorized by state</w:t>
      </w:r>
      <w:r w:rsidR="00625140" w:rsidRPr="002C5090">
        <w:rPr>
          <w:rFonts w:ascii="Times New Roman" w:hAnsi="Times New Roman" w:cs="Times New Roman"/>
          <w:sz w:val="24"/>
          <w:szCs w:val="24"/>
        </w:rPr>
        <w:t>, dated,</w:t>
      </w:r>
      <w:r w:rsidRPr="002C5090">
        <w:rPr>
          <w:rFonts w:ascii="Times New Roman" w:hAnsi="Times New Roman" w:cs="Times New Roman"/>
          <w:sz w:val="24"/>
          <w:szCs w:val="24"/>
        </w:rPr>
        <w:t xml:space="preserve"> and should be available to all licensing boards.</w:t>
      </w:r>
    </w:p>
    <w:p w14:paraId="31A511DD" w14:textId="7709FDAF" w:rsidR="001305A8" w:rsidRPr="002C5090" w:rsidRDefault="00E60462" w:rsidP="001305A8">
      <w:pPr>
        <w:numPr>
          <w:ilvl w:val="0"/>
          <w:numId w:val="3"/>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A federation of licensing boards should a</w:t>
      </w:r>
      <w:r w:rsidR="001305A8" w:rsidRPr="002C5090">
        <w:rPr>
          <w:rFonts w:ascii="Times New Roman" w:hAnsi="Times New Roman" w:cs="Times New Roman"/>
          <w:sz w:val="24"/>
          <w:szCs w:val="24"/>
        </w:rPr>
        <w:t>ttempt to quantify the harms resulting from the activities of unlicensed individuals.  If this cannot be done, the anecdotal evidence nevertheless should be presented.</w:t>
      </w:r>
    </w:p>
    <w:p w14:paraId="24AB110C" w14:textId="77777777" w:rsidR="001305A8" w:rsidRPr="002C5090" w:rsidRDefault="001305A8" w:rsidP="001305A8">
      <w:pPr>
        <w:numPr>
          <w:ilvl w:val="0"/>
          <w:numId w:val="3"/>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The Federation of Associations of Regulatory Boards (FARB) and the Council on Licensure, Enforcement, and Regulation (CLEAR) are aware of this issue and may be able to assist in some way.</w:t>
      </w:r>
    </w:p>
    <w:p w14:paraId="51B9B0F5" w14:textId="77777777" w:rsidR="001305A8" w:rsidRPr="002C5090" w:rsidRDefault="001305A8" w:rsidP="001305A8">
      <w:pPr>
        <w:numPr>
          <w:ilvl w:val="0"/>
          <w:numId w:val="3"/>
        </w:num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The licensed professions and their boards should share information and cooperate in these efforts.  This type of information sharing would not be considered a violation of antitrust laws.</w:t>
      </w:r>
    </w:p>
    <w:p w14:paraId="5BD340F2" w14:textId="77777777" w:rsidR="006E2536" w:rsidRPr="002C5090" w:rsidRDefault="006E2536" w:rsidP="00910BDC">
      <w:pPr>
        <w:spacing w:after="0" w:line="240" w:lineRule="auto"/>
        <w:rPr>
          <w:rFonts w:ascii="Times New Roman" w:hAnsi="Times New Roman" w:cs="Times New Roman"/>
          <w:sz w:val="24"/>
          <w:szCs w:val="24"/>
        </w:rPr>
      </w:pPr>
    </w:p>
    <w:p w14:paraId="63DA24BD" w14:textId="1F3EE3CE" w:rsidR="002867B4" w:rsidRPr="002C5090" w:rsidRDefault="002867B4" w:rsidP="00910BDC">
      <w:pPr>
        <w:spacing w:after="0" w:line="240" w:lineRule="auto"/>
        <w:rPr>
          <w:rFonts w:ascii="Times New Roman" w:hAnsi="Times New Roman" w:cs="Times New Roman"/>
          <w:sz w:val="24"/>
          <w:szCs w:val="24"/>
        </w:rPr>
      </w:pPr>
      <w:r w:rsidRPr="002C5090">
        <w:rPr>
          <w:rFonts w:ascii="Times New Roman" w:hAnsi="Times New Roman" w:cs="Times New Roman"/>
          <w:sz w:val="24"/>
          <w:szCs w:val="24"/>
        </w:rPr>
        <w:t xml:space="preserve">Questions may be directed to the presenter at </w:t>
      </w:r>
      <w:hyperlink r:id="rId7" w:history="1">
        <w:r w:rsidRPr="002C5090">
          <w:rPr>
            <w:rStyle w:val="Hyperlink"/>
            <w:rFonts w:ascii="Times New Roman" w:hAnsi="Times New Roman" w:cs="Times New Roman"/>
            <w:color w:val="auto"/>
            <w:sz w:val="24"/>
            <w:szCs w:val="24"/>
          </w:rPr>
          <w:t>dbalasa@aama-ntl.org</w:t>
        </w:r>
      </w:hyperlink>
      <w:r w:rsidR="00994E59" w:rsidRPr="002C5090">
        <w:rPr>
          <w:rFonts w:ascii="Times New Roman" w:hAnsi="Times New Roman" w:cs="Times New Roman"/>
          <w:sz w:val="24"/>
          <w:szCs w:val="24"/>
        </w:rPr>
        <w:t>.</w:t>
      </w:r>
    </w:p>
    <w:sectPr w:rsidR="002867B4" w:rsidRPr="002C5090" w:rsidSect="00BC7BD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EE4"/>
    <w:multiLevelType w:val="hybridMultilevel"/>
    <w:tmpl w:val="EAFAFE8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08F2507"/>
    <w:multiLevelType w:val="hybridMultilevel"/>
    <w:tmpl w:val="7C42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E1AC1"/>
    <w:multiLevelType w:val="hybridMultilevel"/>
    <w:tmpl w:val="4B48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629066">
    <w:abstractNumId w:val="2"/>
  </w:num>
  <w:num w:numId="2" w16cid:durableId="931819420">
    <w:abstractNumId w:val="1"/>
  </w:num>
  <w:num w:numId="3" w16cid:durableId="127016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DE"/>
    <w:rsid w:val="000053A9"/>
    <w:rsid w:val="000062CA"/>
    <w:rsid w:val="00060955"/>
    <w:rsid w:val="000B3FA7"/>
    <w:rsid w:val="000E4AB2"/>
    <w:rsid w:val="00103CDB"/>
    <w:rsid w:val="00116F7C"/>
    <w:rsid w:val="001305A8"/>
    <w:rsid w:val="0016789E"/>
    <w:rsid w:val="00175B8D"/>
    <w:rsid w:val="001B6B9D"/>
    <w:rsid w:val="001F0D4A"/>
    <w:rsid w:val="0022425F"/>
    <w:rsid w:val="002261FA"/>
    <w:rsid w:val="00230166"/>
    <w:rsid w:val="00281C0D"/>
    <w:rsid w:val="00283478"/>
    <w:rsid w:val="002867B4"/>
    <w:rsid w:val="002B4625"/>
    <w:rsid w:val="002C5090"/>
    <w:rsid w:val="002D13E2"/>
    <w:rsid w:val="00325060"/>
    <w:rsid w:val="00335367"/>
    <w:rsid w:val="00341DAA"/>
    <w:rsid w:val="00355B5C"/>
    <w:rsid w:val="00371AF5"/>
    <w:rsid w:val="0037717C"/>
    <w:rsid w:val="003773A6"/>
    <w:rsid w:val="003A492C"/>
    <w:rsid w:val="003A5DB2"/>
    <w:rsid w:val="003B105D"/>
    <w:rsid w:val="003B4A04"/>
    <w:rsid w:val="003E5BC0"/>
    <w:rsid w:val="003F249A"/>
    <w:rsid w:val="004069B3"/>
    <w:rsid w:val="0041134D"/>
    <w:rsid w:val="00432F51"/>
    <w:rsid w:val="004B6C12"/>
    <w:rsid w:val="004D2683"/>
    <w:rsid w:val="004E6371"/>
    <w:rsid w:val="0050102B"/>
    <w:rsid w:val="0050670D"/>
    <w:rsid w:val="00531F6A"/>
    <w:rsid w:val="005637BF"/>
    <w:rsid w:val="00573282"/>
    <w:rsid w:val="005B15C8"/>
    <w:rsid w:val="005C1BAD"/>
    <w:rsid w:val="005F60C0"/>
    <w:rsid w:val="006040E3"/>
    <w:rsid w:val="00607CFC"/>
    <w:rsid w:val="00625140"/>
    <w:rsid w:val="00625E18"/>
    <w:rsid w:val="00654BEA"/>
    <w:rsid w:val="00657BC1"/>
    <w:rsid w:val="00687BB5"/>
    <w:rsid w:val="0069666B"/>
    <w:rsid w:val="006A147C"/>
    <w:rsid w:val="006A564A"/>
    <w:rsid w:val="006E2285"/>
    <w:rsid w:val="006E2536"/>
    <w:rsid w:val="006E3CB1"/>
    <w:rsid w:val="006F4E5E"/>
    <w:rsid w:val="00707284"/>
    <w:rsid w:val="007374FA"/>
    <w:rsid w:val="0074580F"/>
    <w:rsid w:val="00762EC0"/>
    <w:rsid w:val="0077071D"/>
    <w:rsid w:val="007817F7"/>
    <w:rsid w:val="00785C3D"/>
    <w:rsid w:val="007956EB"/>
    <w:rsid w:val="007A1D28"/>
    <w:rsid w:val="007B320D"/>
    <w:rsid w:val="007D7660"/>
    <w:rsid w:val="007E2243"/>
    <w:rsid w:val="007E4AF0"/>
    <w:rsid w:val="00811394"/>
    <w:rsid w:val="0081397F"/>
    <w:rsid w:val="00840252"/>
    <w:rsid w:val="0087242E"/>
    <w:rsid w:val="00877401"/>
    <w:rsid w:val="008E3F4B"/>
    <w:rsid w:val="008F6A2E"/>
    <w:rsid w:val="00910BDC"/>
    <w:rsid w:val="009549BF"/>
    <w:rsid w:val="009676A0"/>
    <w:rsid w:val="009713B9"/>
    <w:rsid w:val="00994E59"/>
    <w:rsid w:val="00996380"/>
    <w:rsid w:val="009A7242"/>
    <w:rsid w:val="009C3ECC"/>
    <w:rsid w:val="009C53F4"/>
    <w:rsid w:val="009D3DC9"/>
    <w:rsid w:val="009D5BD8"/>
    <w:rsid w:val="00A22D8B"/>
    <w:rsid w:val="00A3273C"/>
    <w:rsid w:val="00A32884"/>
    <w:rsid w:val="00A37762"/>
    <w:rsid w:val="00A40E0F"/>
    <w:rsid w:val="00A61AEE"/>
    <w:rsid w:val="00A62562"/>
    <w:rsid w:val="00AB3556"/>
    <w:rsid w:val="00AB4D43"/>
    <w:rsid w:val="00AE5B44"/>
    <w:rsid w:val="00B0185F"/>
    <w:rsid w:val="00B04BD2"/>
    <w:rsid w:val="00B12AF2"/>
    <w:rsid w:val="00B20BA6"/>
    <w:rsid w:val="00B23042"/>
    <w:rsid w:val="00B46E16"/>
    <w:rsid w:val="00B52B7D"/>
    <w:rsid w:val="00B82D9E"/>
    <w:rsid w:val="00BB2FD7"/>
    <w:rsid w:val="00BB6778"/>
    <w:rsid w:val="00BC30DB"/>
    <w:rsid w:val="00BC7BDE"/>
    <w:rsid w:val="00BD3458"/>
    <w:rsid w:val="00C02F68"/>
    <w:rsid w:val="00C948D9"/>
    <w:rsid w:val="00CC0165"/>
    <w:rsid w:val="00CD5152"/>
    <w:rsid w:val="00CE38E5"/>
    <w:rsid w:val="00D03A17"/>
    <w:rsid w:val="00D25ACA"/>
    <w:rsid w:val="00D577F1"/>
    <w:rsid w:val="00D77FC5"/>
    <w:rsid w:val="00D82E45"/>
    <w:rsid w:val="00D97E3B"/>
    <w:rsid w:val="00DA0C3C"/>
    <w:rsid w:val="00DA7CD7"/>
    <w:rsid w:val="00DB43E8"/>
    <w:rsid w:val="00DC27DE"/>
    <w:rsid w:val="00E110F3"/>
    <w:rsid w:val="00E22541"/>
    <w:rsid w:val="00E22DAE"/>
    <w:rsid w:val="00E31D5A"/>
    <w:rsid w:val="00E41A1F"/>
    <w:rsid w:val="00E60462"/>
    <w:rsid w:val="00E909DF"/>
    <w:rsid w:val="00EA78B5"/>
    <w:rsid w:val="00EF66DF"/>
    <w:rsid w:val="00F034F3"/>
    <w:rsid w:val="00F30B75"/>
    <w:rsid w:val="00F34A1B"/>
    <w:rsid w:val="00F774B0"/>
    <w:rsid w:val="00FB167C"/>
    <w:rsid w:val="00FC233F"/>
    <w:rsid w:val="00FD0B95"/>
    <w:rsid w:val="00FD220F"/>
    <w:rsid w:val="00FD5431"/>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1028"/>
  <w15:chartTrackingRefBased/>
  <w15:docId w15:val="{4D9C0377-39B2-4A8B-9083-57DD14CD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A9"/>
  </w:style>
  <w:style w:type="paragraph" w:styleId="Heading1">
    <w:name w:val="heading 1"/>
    <w:basedOn w:val="Normal"/>
    <w:next w:val="Normal"/>
    <w:link w:val="Heading1Char"/>
    <w:uiPriority w:val="9"/>
    <w:qFormat/>
    <w:rsid w:val="00BC7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B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B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7B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7B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7B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7B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7B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B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B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7B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7B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7B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7B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7B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7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B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B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7BDE"/>
    <w:pPr>
      <w:spacing w:before="160"/>
      <w:jc w:val="center"/>
    </w:pPr>
    <w:rPr>
      <w:i/>
      <w:iCs/>
      <w:color w:val="404040" w:themeColor="text1" w:themeTint="BF"/>
    </w:rPr>
  </w:style>
  <w:style w:type="character" w:customStyle="1" w:styleId="QuoteChar">
    <w:name w:val="Quote Char"/>
    <w:basedOn w:val="DefaultParagraphFont"/>
    <w:link w:val="Quote"/>
    <w:uiPriority w:val="29"/>
    <w:rsid w:val="00BC7BDE"/>
    <w:rPr>
      <w:i/>
      <w:iCs/>
      <w:color w:val="404040" w:themeColor="text1" w:themeTint="BF"/>
    </w:rPr>
  </w:style>
  <w:style w:type="paragraph" w:styleId="ListParagraph">
    <w:name w:val="List Paragraph"/>
    <w:basedOn w:val="Normal"/>
    <w:uiPriority w:val="34"/>
    <w:qFormat/>
    <w:rsid w:val="00BC7BDE"/>
    <w:pPr>
      <w:ind w:left="720"/>
      <w:contextualSpacing/>
    </w:pPr>
  </w:style>
  <w:style w:type="character" w:styleId="IntenseEmphasis">
    <w:name w:val="Intense Emphasis"/>
    <w:basedOn w:val="DefaultParagraphFont"/>
    <w:uiPriority w:val="21"/>
    <w:qFormat/>
    <w:rsid w:val="00BC7BDE"/>
    <w:rPr>
      <w:i/>
      <w:iCs/>
      <w:color w:val="0F4761" w:themeColor="accent1" w:themeShade="BF"/>
    </w:rPr>
  </w:style>
  <w:style w:type="paragraph" w:styleId="IntenseQuote">
    <w:name w:val="Intense Quote"/>
    <w:basedOn w:val="Normal"/>
    <w:next w:val="Normal"/>
    <w:link w:val="IntenseQuoteChar"/>
    <w:uiPriority w:val="30"/>
    <w:qFormat/>
    <w:rsid w:val="00BC7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BDE"/>
    <w:rPr>
      <w:i/>
      <w:iCs/>
      <w:color w:val="0F4761" w:themeColor="accent1" w:themeShade="BF"/>
    </w:rPr>
  </w:style>
  <w:style w:type="character" w:styleId="IntenseReference">
    <w:name w:val="Intense Reference"/>
    <w:basedOn w:val="DefaultParagraphFont"/>
    <w:uiPriority w:val="32"/>
    <w:qFormat/>
    <w:rsid w:val="00BC7BDE"/>
    <w:rPr>
      <w:b/>
      <w:bCs/>
      <w:smallCaps/>
      <w:color w:val="0F4761" w:themeColor="accent1" w:themeShade="BF"/>
      <w:spacing w:val="5"/>
    </w:rPr>
  </w:style>
  <w:style w:type="character" w:styleId="LineNumber">
    <w:name w:val="line number"/>
    <w:basedOn w:val="DefaultParagraphFont"/>
    <w:uiPriority w:val="99"/>
    <w:semiHidden/>
    <w:unhideWhenUsed/>
    <w:rsid w:val="00BC7BDE"/>
  </w:style>
  <w:style w:type="character" w:styleId="Hyperlink">
    <w:name w:val="Hyperlink"/>
    <w:basedOn w:val="DefaultParagraphFont"/>
    <w:uiPriority w:val="99"/>
    <w:unhideWhenUsed/>
    <w:rsid w:val="000053A9"/>
    <w:rPr>
      <w:color w:val="467886" w:themeColor="hyperlink"/>
      <w:u w:val="single"/>
    </w:rPr>
  </w:style>
  <w:style w:type="character" w:styleId="UnresolvedMention">
    <w:name w:val="Unresolved Mention"/>
    <w:basedOn w:val="DefaultParagraphFont"/>
    <w:uiPriority w:val="99"/>
    <w:semiHidden/>
    <w:unhideWhenUsed/>
    <w:rsid w:val="00286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balasa@aama-nt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balasa@aama-ntl.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DC28A-FA4C-4A87-A1E9-36181A61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1160</Words>
  <Characters>6662</Characters>
  <Application>Microsoft Office Word</Application>
  <DocSecurity>0</DocSecurity>
  <Lines>116</Lines>
  <Paragraphs>47</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A. Balasa</dc:creator>
  <cp:keywords/>
  <dc:description/>
  <cp:lastModifiedBy>Donald A. Balasa</cp:lastModifiedBy>
  <cp:revision>147</cp:revision>
  <dcterms:created xsi:type="dcterms:W3CDTF">2026-04-28T21:53:00Z</dcterms:created>
  <dcterms:modified xsi:type="dcterms:W3CDTF">2026-06-12T22:18:00Z</dcterms:modified>
</cp:coreProperties>
</file>