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4933" w14:textId="77777777" w:rsidR="00B9746B" w:rsidRDefault="00C24EB4" w:rsidP="00B9746B">
      <w:pPr>
        <w:pStyle w:val="Title"/>
      </w:pPr>
      <w:r w:rsidRPr="00B9746B">
        <w:t xml:space="preserve"> </w:t>
      </w:r>
    </w:p>
    <w:p w14:paraId="224CDD15" w14:textId="77777777" w:rsidR="00B9746B" w:rsidRDefault="00B9746B" w:rsidP="00B9746B">
      <w:pPr>
        <w:pStyle w:val="Title"/>
      </w:pPr>
      <w:r>
        <w:rPr>
          <w:b/>
          <w:noProof/>
          <w:sz w:val="24"/>
          <w:szCs w:val="24"/>
          <w:lang w:eastAsia="en-CA"/>
        </w:rPr>
        <w:drawing>
          <wp:anchor distT="0" distB="0" distL="114300" distR="114300" simplePos="0" relativeHeight="251658240" behindDoc="0" locked="0" layoutInCell="1" allowOverlap="1" wp14:anchorId="46A601F4" wp14:editId="69A5C441">
            <wp:simplePos x="0" y="0"/>
            <wp:positionH relativeFrom="column">
              <wp:posOffset>19050</wp:posOffset>
            </wp:positionH>
            <wp:positionV relativeFrom="paragraph">
              <wp:posOffset>34290</wp:posOffset>
            </wp:positionV>
            <wp:extent cx="11677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Nlogonob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7765" cy="647700"/>
                    </a:xfrm>
                    <a:prstGeom prst="rect">
                      <a:avLst/>
                    </a:prstGeom>
                  </pic:spPr>
                </pic:pic>
              </a:graphicData>
            </a:graphic>
            <wp14:sizeRelH relativeFrom="page">
              <wp14:pctWidth>0</wp14:pctWidth>
            </wp14:sizeRelH>
            <wp14:sizeRelV relativeFrom="page">
              <wp14:pctHeight>0</wp14:pctHeight>
            </wp14:sizeRelV>
          </wp:anchor>
        </w:drawing>
      </w:r>
    </w:p>
    <w:p w14:paraId="79CA20E7" w14:textId="77777777" w:rsidR="00B9746B" w:rsidRDefault="00B9746B" w:rsidP="00B9746B">
      <w:pPr>
        <w:pStyle w:val="Title"/>
      </w:pPr>
    </w:p>
    <w:p w14:paraId="5A5D398C" w14:textId="77777777" w:rsidR="00255F5D" w:rsidRDefault="00B9746B" w:rsidP="00B9746B">
      <w:pPr>
        <w:pStyle w:val="Title"/>
      </w:pPr>
      <w:r>
        <w:t>Notes</w:t>
      </w:r>
      <w:r w:rsidR="00255F5D" w:rsidRPr="00B9746B">
        <w:t xml:space="preserve"> from </w:t>
      </w:r>
      <w:r>
        <w:t xml:space="preserve">One Goal </w:t>
      </w:r>
      <w:r w:rsidR="00255F5D" w:rsidRPr="00B9746B">
        <w:t>project consultation held September 24, 2013</w:t>
      </w:r>
    </w:p>
    <w:p w14:paraId="4575A4F9" w14:textId="77777777" w:rsidR="00CA7DFD" w:rsidRDefault="00CA7DFD" w:rsidP="00CA7DFD">
      <w:pPr>
        <w:pStyle w:val="Heading1"/>
      </w:pPr>
      <w:r>
        <w:t>Overview</w:t>
      </w:r>
    </w:p>
    <w:p w14:paraId="4D46BAA0" w14:textId="77777777" w:rsidR="00CA7DFD" w:rsidRDefault="00CA7DFD" w:rsidP="00CA7DFD">
      <w:pPr>
        <w:rPr>
          <w:rFonts w:asciiTheme="majorHAnsi" w:hAnsiTheme="majorHAnsi"/>
          <w:sz w:val="24"/>
          <w:szCs w:val="24"/>
        </w:rPr>
      </w:pPr>
      <w:r w:rsidRPr="00D034CA">
        <w:rPr>
          <w:rFonts w:asciiTheme="majorHAnsi" w:hAnsiTheme="majorHAnsi" w:cs="Arial"/>
          <w:sz w:val="24"/>
          <w:szCs w:val="24"/>
        </w:rPr>
        <w:t xml:space="preserve">Literacy Link Niagara (LLN) received funding to review the role of frontline </w:t>
      </w:r>
      <w:r>
        <w:rPr>
          <w:rFonts w:asciiTheme="majorHAnsi" w:hAnsiTheme="majorHAnsi" w:cs="Arial"/>
          <w:sz w:val="24"/>
          <w:szCs w:val="24"/>
        </w:rPr>
        <w:t xml:space="preserve">literacy </w:t>
      </w:r>
      <w:r w:rsidRPr="00D034CA">
        <w:rPr>
          <w:rFonts w:asciiTheme="majorHAnsi" w:hAnsiTheme="majorHAnsi" w:cs="Arial"/>
          <w:sz w:val="24"/>
          <w:szCs w:val="24"/>
        </w:rPr>
        <w:t>practitioners in assisting lower-skilled clients in moving towards employment, including the identification of tools and supports that frontline practitioners need.  To complete this project, LLN is taking a commun</w:t>
      </w:r>
      <w:r>
        <w:rPr>
          <w:rFonts w:asciiTheme="majorHAnsi" w:hAnsiTheme="majorHAnsi" w:cs="Arial"/>
          <w:sz w:val="24"/>
          <w:szCs w:val="24"/>
        </w:rPr>
        <w:t>ity action-research approach.  LLN s</w:t>
      </w:r>
      <w:r w:rsidRPr="00D034CA">
        <w:rPr>
          <w:rFonts w:asciiTheme="majorHAnsi" w:hAnsiTheme="majorHAnsi" w:cs="Arial"/>
          <w:sz w:val="24"/>
          <w:szCs w:val="24"/>
        </w:rPr>
        <w:t xml:space="preserve">taff </w:t>
      </w:r>
      <w:r>
        <w:rPr>
          <w:rFonts w:asciiTheme="majorHAnsi" w:hAnsiTheme="majorHAnsi" w:cs="Arial"/>
          <w:sz w:val="24"/>
          <w:szCs w:val="24"/>
        </w:rPr>
        <w:t>are connecting</w:t>
      </w:r>
      <w:r w:rsidRPr="00D034CA">
        <w:rPr>
          <w:rFonts w:asciiTheme="majorHAnsi" w:hAnsiTheme="majorHAnsi" w:cs="Arial"/>
          <w:sz w:val="24"/>
          <w:szCs w:val="24"/>
        </w:rPr>
        <w:t xml:space="preserve"> with both practitioners and learners to identify the types of tools that will best support these transitions.</w:t>
      </w:r>
      <w:r w:rsidRPr="00D034CA">
        <w:rPr>
          <w:rFonts w:asciiTheme="majorHAnsi" w:hAnsiTheme="majorHAnsi"/>
          <w:sz w:val="24"/>
          <w:szCs w:val="24"/>
        </w:rPr>
        <w:t xml:space="preserve"> </w:t>
      </w:r>
      <w:r>
        <w:rPr>
          <w:rFonts w:asciiTheme="majorHAnsi" w:hAnsiTheme="majorHAnsi"/>
          <w:sz w:val="24"/>
          <w:szCs w:val="24"/>
        </w:rPr>
        <w:t xml:space="preserve">This project is one strategy of several being researched by adult regional literacy networks in Ontario.  The collection of these projects is called the “Coordinating to Bring Low Literacy and Marginalized Clients Employment” project and is coordinated by Literacy Link South Central. </w:t>
      </w:r>
    </w:p>
    <w:p w14:paraId="2D72619F" w14:textId="77777777" w:rsidR="00CA7DFD" w:rsidRDefault="00CA7DFD" w:rsidP="00CA7DFD">
      <w:pPr>
        <w:rPr>
          <w:rFonts w:asciiTheme="majorHAnsi" w:hAnsiTheme="majorHAnsi"/>
          <w:sz w:val="24"/>
          <w:szCs w:val="24"/>
        </w:rPr>
      </w:pPr>
      <w:r>
        <w:rPr>
          <w:rFonts w:asciiTheme="majorHAnsi" w:hAnsiTheme="majorHAnsi"/>
          <w:sz w:val="24"/>
          <w:szCs w:val="24"/>
        </w:rPr>
        <w:t xml:space="preserve">As part of a round table with literacy practitioners in late Spring 2013, it was identified that a better understanding of employment services and a definition of “job ready” would be beneficial.  To help build this knowledge, Literacy Link Niagara held a day of facilitated discussion with literacy and employment services staff on September 24, 2013.  The day was called “One Goal” and the notes from the discussions are below.  </w:t>
      </w:r>
    </w:p>
    <w:p w14:paraId="1817CDE8" w14:textId="77777777" w:rsidR="00CA7DFD" w:rsidRPr="00CA7DFD" w:rsidRDefault="00CA7DFD" w:rsidP="00CA7DFD"/>
    <w:p w14:paraId="6442F926" w14:textId="77777777" w:rsidR="00255F5D" w:rsidRPr="00B9746B" w:rsidRDefault="00255F5D">
      <w:pPr>
        <w:rPr>
          <w:b/>
          <w:sz w:val="24"/>
          <w:szCs w:val="24"/>
        </w:rPr>
      </w:pPr>
    </w:p>
    <w:tbl>
      <w:tblPr>
        <w:tblStyle w:val="LightList-Accent1"/>
        <w:tblW w:w="10915" w:type="dxa"/>
        <w:tblInd w:w="-765" w:type="dxa"/>
        <w:tblLook w:val="04A0" w:firstRow="1" w:lastRow="0" w:firstColumn="1" w:lastColumn="0" w:noHBand="0" w:noVBand="1"/>
      </w:tblPr>
      <w:tblGrid>
        <w:gridCol w:w="3261"/>
        <w:gridCol w:w="3827"/>
        <w:gridCol w:w="3827"/>
      </w:tblGrid>
      <w:tr w:rsidR="00255F5D" w:rsidRPr="00B9746B" w14:paraId="797A0447" w14:textId="77777777" w:rsidTr="00B97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5D05A9" w14:textId="26AE208F" w:rsidR="00255F5D" w:rsidRPr="00B9746B" w:rsidRDefault="000D1B9B">
            <w:pPr>
              <w:rPr>
                <w:sz w:val="24"/>
                <w:szCs w:val="24"/>
              </w:rPr>
            </w:pPr>
            <w:r>
              <w:rPr>
                <w:sz w:val="24"/>
                <w:szCs w:val="24"/>
              </w:rPr>
              <w:t>Get SET</w:t>
            </w:r>
            <w:r w:rsidR="00255F5D" w:rsidRPr="00B9746B">
              <w:rPr>
                <w:sz w:val="24"/>
                <w:szCs w:val="24"/>
              </w:rPr>
              <w:t xml:space="preserve"> responses</w:t>
            </w:r>
          </w:p>
        </w:tc>
        <w:tc>
          <w:tcPr>
            <w:tcW w:w="3827" w:type="dxa"/>
          </w:tcPr>
          <w:p w14:paraId="23AF22F3" w14:textId="77777777" w:rsidR="00255F5D" w:rsidRPr="00B9746B" w:rsidRDefault="00255F5D">
            <w:pPr>
              <w:cnfStyle w:val="100000000000" w:firstRow="1" w:lastRow="0" w:firstColumn="0" w:lastColumn="0" w:oddVBand="0" w:evenVBand="0" w:oddHBand="0" w:evenHBand="0" w:firstRowFirstColumn="0" w:firstRowLastColumn="0" w:lastRowFirstColumn="0" w:lastRowLastColumn="0"/>
              <w:rPr>
                <w:sz w:val="24"/>
                <w:szCs w:val="24"/>
              </w:rPr>
            </w:pPr>
            <w:r w:rsidRPr="00B9746B">
              <w:rPr>
                <w:sz w:val="24"/>
                <w:szCs w:val="24"/>
              </w:rPr>
              <w:t>Responses in common</w:t>
            </w:r>
          </w:p>
        </w:tc>
        <w:tc>
          <w:tcPr>
            <w:tcW w:w="3827" w:type="dxa"/>
          </w:tcPr>
          <w:p w14:paraId="10DC962D" w14:textId="77777777" w:rsidR="00255F5D" w:rsidRPr="00B9746B" w:rsidRDefault="00255F5D">
            <w:pPr>
              <w:cnfStyle w:val="100000000000" w:firstRow="1" w:lastRow="0" w:firstColumn="0" w:lastColumn="0" w:oddVBand="0" w:evenVBand="0" w:oddHBand="0" w:evenHBand="0" w:firstRowFirstColumn="0" w:firstRowLastColumn="0" w:lastRowFirstColumn="0" w:lastRowLastColumn="0"/>
              <w:rPr>
                <w:b w:val="0"/>
                <w:sz w:val="24"/>
                <w:szCs w:val="24"/>
              </w:rPr>
            </w:pPr>
            <w:r w:rsidRPr="00B9746B">
              <w:rPr>
                <w:sz w:val="24"/>
                <w:szCs w:val="24"/>
              </w:rPr>
              <w:t>ES responses</w:t>
            </w:r>
          </w:p>
        </w:tc>
      </w:tr>
      <w:tr w:rsidR="00255F5D" w:rsidRPr="00B9746B" w14:paraId="63248CC4"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gridSpan w:val="3"/>
          </w:tcPr>
          <w:p w14:paraId="59030004" w14:textId="77777777" w:rsidR="00255F5D" w:rsidRPr="00B9746B" w:rsidRDefault="00255F5D">
            <w:pPr>
              <w:rPr>
                <w:sz w:val="28"/>
                <w:szCs w:val="28"/>
              </w:rPr>
            </w:pPr>
            <w:r w:rsidRPr="00B9746B">
              <w:rPr>
                <w:sz w:val="28"/>
                <w:szCs w:val="28"/>
              </w:rPr>
              <w:t>1. What does “job-ready” mean when describing a client?</w:t>
            </w:r>
          </w:p>
        </w:tc>
      </w:tr>
      <w:tr w:rsidR="00B9746B" w:rsidRPr="00B9746B" w14:paraId="1FF7A564"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0C3929F3" w14:textId="77777777" w:rsidR="00B9746B" w:rsidRPr="00B9746B" w:rsidRDefault="00B9746B" w:rsidP="00D8575F">
            <w:pPr>
              <w:rPr>
                <w:b w:val="0"/>
                <w:sz w:val="24"/>
                <w:szCs w:val="24"/>
              </w:rPr>
            </w:pPr>
            <w:r w:rsidRPr="00B9746B">
              <w:rPr>
                <w:b w:val="0"/>
                <w:sz w:val="24"/>
                <w:szCs w:val="24"/>
              </w:rPr>
              <w:t>Depend on client</w:t>
            </w:r>
          </w:p>
        </w:tc>
        <w:tc>
          <w:tcPr>
            <w:tcW w:w="3827" w:type="dxa"/>
          </w:tcPr>
          <w:p w14:paraId="080B1497" w14:textId="77777777" w:rsidR="00B9746B" w:rsidRPr="00B9746B" w:rsidRDefault="00B9746B" w:rsidP="00D8575F">
            <w:pPr>
              <w:cnfStyle w:val="000000000000" w:firstRow="0" w:lastRow="0" w:firstColumn="0" w:lastColumn="0" w:oddVBand="0" w:evenVBand="0" w:oddHBand="0" w:evenHBand="0" w:firstRowFirstColumn="0" w:firstRowLastColumn="0" w:lastRowFirstColumn="0" w:lastRowLastColumn="0"/>
              <w:rPr>
                <w:b/>
                <w:sz w:val="24"/>
                <w:szCs w:val="24"/>
              </w:rPr>
            </w:pPr>
            <w:r w:rsidRPr="00B9746B">
              <w:rPr>
                <w:b/>
                <w:sz w:val="24"/>
                <w:szCs w:val="24"/>
              </w:rPr>
              <w:t>Depends on client</w:t>
            </w:r>
          </w:p>
        </w:tc>
        <w:tc>
          <w:tcPr>
            <w:tcW w:w="3827" w:type="dxa"/>
          </w:tcPr>
          <w:p w14:paraId="2C219902" w14:textId="77777777" w:rsidR="00B9746B" w:rsidRPr="00B9746B" w:rsidRDefault="00B9746B" w:rsidP="00D8575F">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Depends on client, job and workplace</w:t>
            </w:r>
          </w:p>
        </w:tc>
      </w:tr>
      <w:tr w:rsidR="00B9746B" w:rsidRPr="00B9746B" w14:paraId="0EB5A1BA"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A90A1A0" w14:textId="77777777" w:rsidR="00B9746B" w:rsidRPr="00B9746B" w:rsidRDefault="00B9746B" w:rsidP="00EF1E08">
            <w:pPr>
              <w:rPr>
                <w:b w:val="0"/>
                <w:sz w:val="24"/>
                <w:szCs w:val="24"/>
              </w:rPr>
            </w:pPr>
            <w:r w:rsidRPr="00B9746B">
              <w:rPr>
                <w:b w:val="0"/>
                <w:sz w:val="24"/>
                <w:szCs w:val="24"/>
              </w:rPr>
              <w:t>Other needs may be more immediate than literacy and employment</w:t>
            </w:r>
          </w:p>
        </w:tc>
        <w:tc>
          <w:tcPr>
            <w:tcW w:w="3827" w:type="dxa"/>
          </w:tcPr>
          <w:p w14:paraId="19956F16" w14:textId="77777777" w:rsidR="00B9746B" w:rsidRPr="00B9746B" w:rsidRDefault="00B9746B" w:rsidP="00EF1E08">
            <w:pPr>
              <w:cnfStyle w:val="000000100000" w:firstRow="0" w:lastRow="0" w:firstColumn="0" w:lastColumn="0" w:oddVBand="0" w:evenVBand="0" w:oddHBand="1" w:evenHBand="0" w:firstRowFirstColumn="0" w:firstRowLastColumn="0" w:lastRowFirstColumn="0" w:lastRowLastColumn="0"/>
              <w:rPr>
                <w:b/>
                <w:sz w:val="24"/>
                <w:szCs w:val="24"/>
              </w:rPr>
            </w:pPr>
            <w:r w:rsidRPr="00B9746B">
              <w:rPr>
                <w:b/>
                <w:sz w:val="24"/>
                <w:szCs w:val="24"/>
              </w:rPr>
              <w:t>Basic needs need to be met first</w:t>
            </w:r>
          </w:p>
        </w:tc>
        <w:tc>
          <w:tcPr>
            <w:tcW w:w="3827" w:type="dxa"/>
          </w:tcPr>
          <w:p w14:paraId="14D3717E" w14:textId="77777777" w:rsidR="00B9746B" w:rsidRPr="00B9746B" w:rsidRDefault="00B9746B" w:rsidP="00EF1E08">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Basic needs need to be met first – housing, food, safety, support system</w:t>
            </w:r>
          </w:p>
        </w:tc>
      </w:tr>
      <w:tr w:rsidR="00B9746B" w:rsidRPr="00B9746B" w14:paraId="707FA15D"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690A23D3" w14:textId="77777777" w:rsidR="00B9746B" w:rsidRPr="00B9746B" w:rsidRDefault="00B9746B">
            <w:pPr>
              <w:rPr>
                <w:b w:val="0"/>
                <w:sz w:val="24"/>
                <w:szCs w:val="24"/>
              </w:rPr>
            </w:pPr>
            <w:r w:rsidRPr="00B9746B">
              <w:rPr>
                <w:b w:val="0"/>
                <w:sz w:val="24"/>
                <w:szCs w:val="24"/>
              </w:rPr>
              <w:t>Necessary education to prosper</w:t>
            </w:r>
          </w:p>
        </w:tc>
        <w:tc>
          <w:tcPr>
            <w:tcW w:w="3827" w:type="dxa"/>
          </w:tcPr>
          <w:p w14:paraId="450D4BE4"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2A25356F"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Defined by client </w:t>
            </w:r>
          </w:p>
        </w:tc>
      </w:tr>
      <w:tr w:rsidR="00B9746B" w:rsidRPr="00B9746B" w14:paraId="5B2ACFD9"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B5E55E8" w14:textId="77777777" w:rsidR="00B9746B" w:rsidRPr="00B9746B" w:rsidRDefault="00B9746B">
            <w:pPr>
              <w:rPr>
                <w:b w:val="0"/>
                <w:sz w:val="24"/>
                <w:szCs w:val="24"/>
              </w:rPr>
            </w:pPr>
            <w:r w:rsidRPr="00B9746B">
              <w:rPr>
                <w:b w:val="0"/>
                <w:sz w:val="24"/>
                <w:szCs w:val="24"/>
              </w:rPr>
              <w:lastRenderedPageBreak/>
              <w:t>Trend – more college required</w:t>
            </w:r>
          </w:p>
        </w:tc>
        <w:tc>
          <w:tcPr>
            <w:tcW w:w="3827" w:type="dxa"/>
          </w:tcPr>
          <w:p w14:paraId="1D129F7E"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6E7D6223"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What is the client willing to do? Want to do? Have to do?</w:t>
            </w:r>
          </w:p>
        </w:tc>
      </w:tr>
      <w:tr w:rsidR="00B9746B" w:rsidRPr="00B9746B" w14:paraId="4B08C84F"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1474B0D8" w14:textId="66D2C81C" w:rsidR="00B9746B" w:rsidRPr="00B9746B" w:rsidRDefault="000D1B9B">
            <w:pPr>
              <w:rPr>
                <w:b w:val="0"/>
                <w:sz w:val="24"/>
                <w:szCs w:val="24"/>
              </w:rPr>
            </w:pPr>
            <w:r>
              <w:rPr>
                <w:b w:val="0"/>
                <w:sz w:val="24"/>
                <w:szCs w:val="24"/>
              </w:rPr>
              <w:t xml:space="preserve">Get SET </w:t>
            </w:r>
            <w:r w:rsidR="00B9746B" w:rsidRPr="00B9746B">
              <w:rPr>
                <w:b w:val="0"/>
                <w:sz w:val="24"/>
                <w:szCs w:val="24"/>
              </w:rPr>
              <w:t>clients are usually ready for training or employment services after literacy program, not necessarily job-ready</w:t>
            </w:r>
          </w:p>
        </w:tc>
        <w:tc>
          <w:tcPr>
            <w:tcW w:w="3827" w:type="dxa"/>
          </w:tcPr>
          <w:p w14:paraId="5BB10F5B"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32A6FB70"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Client must be qualified and willing, not necessarily fully literate</w:t>
            </w:r>
          </w:p>
        </w:tc>
      </w:tr>
      <w:tr w:rsidR="00B9746B" w:rsidRPr="00B9746B" w14:paraId="5BED3486"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F969A0" w14:textId="77777777" w:rsidR="00B9746B" w:rsidRPr="00B9746B" w:rsidRDefault="00B9746B">
            <w:pPr>
              <w:rPr>
                <w:b w:val="0"/>
                <w:sz w:val="24"/>
                <w:szCs w:val="24"/>
              </w:rPr>
            </w:pPr>
            <w:r w:rsidRPr="00B9746B">
              <w:rPr>
                <w:b w:val="0"/>
                <w:sz w:val="24"/>
                <w:szCs w:val="24"/>
              </w:rPr>
              <w:t>Good employment record, confidence, self management skills</w:t>
            </w:r>
          </w:p>
        </w:tc>
        <w:tc>
          <w:tcPr>
            <w:tcW w:w="3827" w:type="dxa"/>
          </w:tcPr>
          <w:p w14:paraId="3D55DA52"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21A5424C"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Need a current resume to even apply</w:t>
            </w:r>
          </w:p>
        </w:tc>
      </w:tr>
      <w:tr w:rsidR="00B9746B" w:rsidRPr="00B9746B" w14:paraId="15AEB986"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3604ED7E" w14:textId="77777777" w:rsidR="00B9746B" w:rsidRPr="00B9746B" w:rsidRDefault="00B9746B">
            <w:pPr>
              <w:rPr>
                <w:b w:val="0"/>
                <w:sz w:val="24"/>
                <w:szCs w:val="24"/>
              </w:rPr>
            </w:pPr>
            <w:r w:rsidRPr="00B9746B">
              <w:rPr>
                <w:b w:val="0"/>
                <w:sz w:val="24"/>
                <w:szCs w:val="24"/>
              </w:rPr>
              <w:t>Difference between survival and sustainable jobs</w:t>
            </w:r>
          </w:p>
        </w:tc>
        <w:tc>
          <w:tcPr>
            <w:tcW w:w="3827" w:type="dxa"/>
          </w:tcPr>
          <w:p w14:paraId="7617DB6E"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0C49F0F1"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Major barriers to employment include </w:t>
            </w:r>
          </w:p>
          <w:p w14:paraId="0BAD0946" w14:textId="77777777" w:rsidR="00B9746B" w:rsidRPr="00B9746B" w:rsidRDefault="00B9746B" w:rsidP="003C59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computer literacy and communications skills (not just effective communications but appropriate for employment setting) </w:t>
            </w:r>
          </w:p>
          <w:p w14:paraId="08496CFE" w14:textId="77777777" w:rsidR="00B9746B" w:rsidRPr="00B9746B" w:rsidRDefault="00B9746B" w:rsidP="003C59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problem-solving</w:t>
            </w:r>
          </w:p>
          <w:p w14:paraId="03E70659" w14:textId="77777777" w:rsidR="00B9746B" w:rsidRPr="00B9746B" w:rsidRDefault="00B9746B" w:rsidP="003C59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critical thinking</w:t>
            </w:r>
          </w:p>
          <w:p w14:paraId="50EB2F0A" w14:textId="77777777" w:rsidR="00B9746B" w:rsidRPr="00B9746B" w:rsidRDefault="00B9746B" w:rsidP="003C59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poor self-perception </w:t>
            </w:r>
          </w:p>
          <w:p w14:paraId="69788100" w14:textId="77777777" w:rsidR="00B9746B" w:rsidRPr="00B9746B" w:rsidRDefault="00B9746B" w:rsidP="003C59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low confidence</w:t>
            </w:r>
          </w:p>
          <w:p w14:paraId="4EF9CC31" w14:textId="77777777" w:rsidR="00B9746B" w:rsidRPr="00B9746B" w:rsidRDefault="00B9746B" w:rsidP="003C59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negative attitude about the value of work </w:t>
            </w:r>
          </w:p>
          <w:p w14:paraId="601B62EB"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r>
      <w:tr w:rsidR="00B9746B" w:rsidRPr="00B9746B" w14:paraId="0486FE06"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B100F96" w14:textId="77777777" w:rsidR="00B9746B" w:rsidRPr="00B9746B" w:rsidRDefault="00B9746B">
            <w:pPr>
              <w:rPr>
                <w:b w:val="0"/>
                <w:sz w:val="24"/>
                <w:szCs w:val="24"/>
              </w:rPr>
            </w:pPr>
            <w:r w:rsidRPr="00B9746B">
              <w:rPr>
                <w:b w:val="0"/>
                <w:sz w:val="24"/>
                <w:szCs w:val="24"/>
              </w:rPr>
              <w:t>Getting a client job-ready should be a shared responsibility with employment services</w:t>
            </w:r>
          </w:p>
        </w:tc>
        <w:tc>
          <w:tcPr>
            <w:tcW w:w="3827" w:type="dxa"/>
          </w:tcPr>
          <w:p w14:paraId="6232D963"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53CA9A62"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 xml:space="preserve">There are gaps in knowledge and education from the formal education system </w:t>
            </w:r>
          </w:p>
          <w:p w14:paraId="1E917F44" w14:textId="77777777" w:rsidR="00B9746B" w:rsidRPr="00B9746B" w:rsidRDefault="00B9746B" w:rsidP="00C24EB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clients may have Gr. 12 but spelling, grammar and math skills may be low</w:t>
            </w:r>
          </w:p>
          <w:p w14:paraId="4ECC0920" w14:textId="77777777" w:rsidR="00B9746B" w:rsidRPr="00B9746B" w:rsidRDefault="00B9746B" w:rsidP="00C24EB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focus is on academics when trades may be the best option</w:t>
            </w:r>
          </w:p>
        </w:tc>
      </w:tr>
      <w:tr w:rsidR="00B9746B" w:rsidRPr="00B9746B" w14:paraId="2CD76F19"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49CBE726" w14:textId="778D2EA8" w:rsidR="00B9746B" w:rsidRPr="00B9746B" w:rsidRDefault="00B9746B">
            <w:pPr>
              <w:rPr>
                <w:b w:val="0"/>
                <w:sz w:val="24"/>
                <w:szCs w:val="24"/>
              </w:rPr>
            </w:pPr>
            <w:r w:rsidRPr="00B9746B">
              <w:rPr>
                <w:b w:val="0"/>
                <w:sz w:val="24"/>
                <w:szCs w:val="24"/>
              </w:rPr>
              <w:t xml:space="preserve">Issue of timelines to get a client job-ready – different targets and expectations by </w:t>
            </w:r>
            <w:r w:rsidR="000D1B9B">
              <w:rPr>
                <w:b w:val="0"/>
                <w:sz w:val="24"/>
                <w:szCs w:val="24"/>
              </w:rPr>
              <w:t>Get SET</w:t>
            </w:r>
            <w:r w:rsidRPr="00B9746B">
              <w:rPr>
                <w:b w:val="0"/>
                <w:sz w:val="24"/>
                <w:szCs w:val="24"/>
              </w:rPr>
              <w:t xml:space="preserve"> and ES</w:t>
            </w:r>
          </w:p>
        </w:tc>
        <w:tc>
          <w:tcPr>
            <w:tcW w:w="3827" w:type="dxa"/>
          </w:tcPr>
          <w:p w14:paraId="2E6F74C6"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04DF8CDA"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Service coordination is key – client needs to</w:t>
            </w:r>
          </w:p>
          <w:p w14:paraId="0F2B2E29" w14:textId="77777777" w:rsidR="00B9746B" w:rsidRPr="00B9746B" w:rsidRDefault="00B9746B" w:rsidP="00C24EB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understand obstacles </w:t>
            </w:r>
          </w:p>
          <w:p w14:paraId="06969FC2" w14:textId="77777777" w:rsidR="00B9746B" w:rsidRPr="00B9746B" w:rsidRDefault="00B9746B" w:rsidP="00C24EB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be presented with realistic options </w:t>
            </w:r>
          </w:p>
          <w:p w14:paraId="5B7B862E" w14:textId="77777777" w:rsidR="00B9746B" w:rsidRPr="00B9746B" w:rsidRDefault="00B9746B" w:rsidP="00C24EB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make choices</w:t>
            </w:r>
          </w:p>
        </w:tc>
      </w:tr>
      <w:tr w:rsidR="00B9746B" w:rsidRPr="00B9746B" w14:paraId="078A2940"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gridSpan w:val="3"/>
          </w:tcPr>
          <w:p w14:paraId="5FCDEA7F" w14:textId="77777777" w:rsidR="00B9746B" w:rsidRPr="00B9746B" w:rsidRDefault="00B9746B">
            <w:pPr>
              <w:rPr>
                <w:sz w:val="24"/>
                <w:szCs w:val="24"/>
              </w:rPr>
            </w:pPr>
          </w:p>
          <w:p w14:paraId="79A9F0DC" w14:textId="09A4E337" w:rsidR="00B9746B" w:rsidRPr="00B9746B" w:rsidRDefault="00B9746B">
            <w:pPr>
              <w:rPr>
                <w:sz w:val="28"/>
                <w:szCs w:val="28"/>
              </w:rPr>
            </w:pPr>
            <w:r w:rsidRPr="00B9746B">
              <w:rPr>
                <w:sz w:val="28"/>
                <w:szCs w:val="28"/>
              </w:rPr>
              <w:t xml:space="preserve">2 When is it time to refer an ES client to </w:t>
            </w:r>
            <w:r w:rsidR="000D1B9B">
              <w:rPr>
                <w:sz w:val="28"/>
                <w:szCs w:val="28"/>
              </w:rPr>
              <w:t>Get SET</w:t>
            </w:r>
            <w:r w:rsidRPr="00B9746B">
              <w:rPr>
                <w:sz w:val="28"/>
                <w:szCs w:val="28"/>
              </w:rPr>
              <w:t>? Or vice versa?</w:t>
            </w:r>
          </w:p>
        </w:tc>
      </w:tr>
      <w:tr w:rsidR="00B9746B" w:rsidRPr="00B9746B" w14:paraId="5C492FC3"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5A5D4381" w14:textId="77777777" w:rsidR="00B9746B" w:rsidRPr="00B9746B" w:rsidRDefault="00B9746B">
            <w:pPr>
              <w:rPr>
                <w:b w:val="0"/>
                <w:sz w:val="24"/>
                <w:szCs w:val="24"/>
              </w:rPr>
            </w:pPr>
            <w:r w:rsidRPr="00B9746B">
              <w:rPr>
                <w:b w:val="0"/>
                <w:sz w:val="24"/>
                <w:szCs w:val="24"/>
              </w:rPr>
              <w:lastRenderedPageBreak/>
              <w:t>Usually happens at the end of a program, but should happen at the same time</w:t>
            </w:r>
          </w:p>
        </w:tc>
        <w:tc>
          <w:tcPr>
            <w:tcW w:w="3827" w:type="dxa"/>
          </w:tcPr>
          <w:p w14:paraId="46F3A21A"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b/>
                <w:sz w:val="24"/>
                <w:szCs w:val="24"/>
              </w:rPr>
            </w:pPr>
            <w:r w:rsidRPr="00B9746B">
              <w:rPr>
                <w:b/>
                <w:sz w:val="24"/>
                <w:szCs w:val="24"/>
              </w:rPr>
              <w:t>In tandem</w:t>
            </w:r>
          </w:p>
        </w:tc>
        <w:tc>
          <w:tcPr>
            <w:tcW w:w="3827" w:type="dxa"/>
          </w:tcPr>
          <w:p w14:paraId="0B9E8B0D"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In tandem and early on</w:t>
            </w:r>
          </w:p>
        </w:tc>
      </w:tr>
      <w:tr w:rsidR="00B9746B" w:rsidRPr="00B9746B" w14:paraId="147F911B"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EBA34F6" w14:textId="77777777" w:rsidR="00B9746B" w:rsidRPr="00B9746B" w:rsidRDefault="00B9746B" w:rsidP="00DA5F1D">
            <w:pPr>
              <w:rPr>
                <w:b w:val="0"/>
                <w:sz w:val="24"/>
                <w:szCs w:val="24"/>
              </w:rPr>
            </w:pPr>
            <w:r w:rsidRPr="00B9746B">
              <w:rPr>
                <w:b w:val="0"/>
                <w:sz w:val="24"/>
                <w:szCs w:val="24"/>
              </w:rPr>
              <w:t>Should have fluid transitions between services</w:t>
            </w:r>
          </w:p>
        </w:tc>
        <w:tc>
          <w:tcPr>
            <w:tcW w:w="3827" w:type="dxa"/>
          </w:tcPr>
          <w:p w14:paraId="488EBB80" w14:textId="77777777" w:rsidR="00B9746B" w:rsidRPr="00B9746B" w:rsidRDefault="00B9746B" w:rsidP="00DA5F1D">
            <w:pPr>
              <w:cnfStyle w:val="000000100000" w:firstRow="0" w:lastRow="0" w:firstColumn="0" w:lastColumn="0" w:oddVBand="0" w:evenVBand="0" w:oddHBand="1" w:evenHBand="0" w:firstRowFirstColumn="0" w:firstRowLastColumn="0" w:lastRowFirstColumn="0" w:lastRowLastColumn="0"/>
              <w:rPr>
                <w:b/>
                <w:sz w:val="24"/>
                <w:szCs w:val="24"/>
              </w:rPr>
            </w:pPr>
            <w:r w:rsidRPr="00B9746B">
              <w:rPr>
                <w:b/>
                <w:sz w:val="24"/>
                <w:szCs w:val="24"/>
              </w:rPr>
              <w:t>Seamless/fluid transitions should be goal</w:t>
            </w:r>
          </w:p>
        </w:tc>
        <w:tc>
          <w:tcPr>
            <w:tcW w:w="3827" w:type="dxa"/>
          </w:tcPr>
          <w:p w14:paraId="26BBFA57" w14:textId="77777777" w:rsidR="00B9746B" w:rsidRPr="00B9746B" w:rsidRDefault="00B9746B" w:rsidP="00DA5F1D">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Approach should be seamless not a handoff to another agency</w:t>
            </w:r>
          </w:p>
        </w:tc>
      </w:tr>
      <w:tr w:rsidR="00B9746B" w:rsidRPr="00B9746B" w14:paraId="472048CE"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7CEE86CE" w14:textId="77777777" w:rsidR="00B9746B" w:rsidRPr="00B9746B" w:rsidRDefault="00B9746B">
            <w:pPr>
              <w:rPr>
                <w:b w:val="0"/>
                <w:sz w:val="24"/>
                <w:szCs w:val="24"/>
              </w:rPr>
            </w:pPr>
            <w:r w:rsidRPr="00B9746B">
              <w:rPr>
                <w:b w:val="0"/>
                <w:sz w:val="24"/>
                <w:szCs w:val="24"/>
              </w:rPr>
              <w:t>Should have a client-centred approach</w:t>
            </w:r>
          </w:p>
        </w:tc>
        <w:tc>
          <w:tcPr>
            <w:tcW w:w="3827" w:type="dxa"/>
          </w:tcPr>
          <w:p w14:paraId="65B69068"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27CEE47D"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Parallel plans well communicated</w:t>
            </w:r>
          </w:p>
        </w:tc>
      </w:tr>
      <w:tr w:rsidR="00B9746B" w:rsidRPr="00B9746B" w14:paraId="4E16B52C"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C95E5EC" w14:textId="77777777" w:rsidR="00B9746B" w:rsidRPr="00B9746B" w:rsidRDefault="00B9746B">
            <w:pPr>
              <w:rPr>
                <w:b w:val="0"/>
                <w:sz w:val="24"/>
                <w:szCs w:val="24"/>
              </w:rPr>
            </w:pPr>
            <w:r w:rsidRPr="00B9746B">
              <w:rPr>
                <w:b w:val="0"/>
                <w:sz w:val="24"/>
                <w:szCs w:val="24"/>
              </w:rPr>
              <w:t>Connection with ES onsite ideal</w:t>
            </w:r>
          </w:p>
        </w:tc>
        <w:tc>
          <w:tcPr>
            <w:tcW w:w="3827" w:type="dxa"/>
          </w:tcPr>
          <w:p w14:paraId="5DA25577"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37B5A20E"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Focus first on short-term goals</w:t>
            </w:r>
          </w:p>
        </w:tc>
      </w:tr>
      <w:tr w:rsidR="00B9746B" w:rsidRPr="00B9746B" w14:paraId="245A474B"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58313AC4" w14:textId="20444FBF" w:rsidR="00B9746B" w:rsidRPr="00B9746B" w:rsidRDefault="00B9746B">
            <w:pPr>
              <w:rPr>
                <w:b w:val="0"/>
                <w:sz w:val="24"/>
                <w:szCs w:val="24"/>
              </w:rPr>
            </w:pPr>
            <w:r w:rsidRPr="00B9746B">
              <w:rPr>
                <w:b w:val="0"/>
                <w:sz w:val="24"/>
                <w:szCs w:val="24"/>
              </w:rPr>
              <w:t xml:space="preserve">Does ES see </w:t>
            </w:r>
            <w:r w:rsidR="001A534A">
              <w:rPr>
                <w:b w:val="0"/>
                <w:sz w:val="24"/>
                <w:szCs w:val="24"/>
              </w:rPr>
              <w:t>Get SET</w:t>
            </w:r>
            <w:r w:rsidRPr="00B9746B">
              <w:rPr>
                <w:b w:val="0"/>
                <w:sz w:val="24"/>
                <w:szCs w:val="24"/>
              </w:rPr>
              <w:t xml:space="preserve"> as a step back?</w:t>
            </w:r>
          </w:p>
        </w:tc>
        <w:tc>
          <w:tcPr>
            <w:tcW w:w="3827" w:type="dxa"/>
          </w:tcPr>
          <w:p w14:paraId="73A84C9D"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1A9013F4" w14:textId="77777777" w:rsidR="00B9746B" w:rsidRPr="00B9746B" w:rsidRDefault="00B9746B" w:rsidP="0084722E">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Communication among service providers is key</w:t>
            </w:r>
          </w:p>
        </w:tc>
      </w:tr>
      <w:tr w:rsidR="00B9746B" w:rsidRPr="00B9746B" w14:paraId="1446E6EF"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66DBEF2" w14:textId="77777777" w:rsidR="00B9746B" w:rsidRPr="00B9746B" w:rsidRDefault="00B9746B">
            <w:pPr>
              <w:rPr>
                <w:b w:val="0"/>
                <w:sz w:val="24"/>
                <w:szCs w:val="24"/>
              </w:rPr>
            </w:pPr>
          </w:p>
        </w:tc>
        <w:tc>
          <w:tcPr>
            <w:tcW w:w="3827" w:type="dxa"/>
          </w:tcPr>
          <w:p w14:paraId="2B431452"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476F4F6D" w14:textId="79F94B83" w:rsidR="00B9746B" w:rsidRPr="00B9746B" w:rsidRDefault="00B9746B" w:rsidP="0084722E">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 xml:space="preserve">Unanswered question: Who is the client’s service coordinator if a client is served by ES and </w:t>
            </w:r>
            <w:r w:rsidR="001A534A">
              <w:rPr>
                <w:sz w:val="24"/>
                <w:szCs w:val="24"/>
              </w:rPr>
              <w:t>Get SET</w:t>
            </w:r>
            <w:r w:rsidRPr="00B9746B">
              <w:rPr>
                <w:sz w:val="24"/>
                <w:szCs w:val="24"/>
              </w:rPr>
              <w:t>? The worker who initiated the service coordination?</w:t>
            </w:r>
          </w:p>
        </w:tc>
      </w:tr>
      <w:tr w:rsidR="00B9746B" w:rsidRPr="00B9746B" w14:paraId="47039625"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7F162C99" w14:textId="77777777" w:rsidR="00B9746B" w:rsidRPr="00B9746B" w:rsidRDefault="00B9746B">
            <w:pPr>
              <w:rPr>
                <w:b w:val="0"/>
                <w:sz w:val="24"/>
                <w:szCs w:val="24"/>
              </w:rPr>
            </w:pPr>
          </w:p>
        </w:tc>
        <w:tc>
          <w:tcPr>
            <w:tcW w:w="3827" w:type="dxa"/>
          </w:tcPr>
          <w:p w14:paraId="10B9D841"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44A9F407" w14:textId="77777777" w:rsidR="00B9746B" w:rsidRPr="00B9746B" w:rsidRDefault="00B9746B" w:rsidP="0084722E">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All the more reason for partnerships and co-location</w:t>
            </w:r>
          </w:p>
        </w:tc>
      </w:tr>
      <w:tr w:rsidR="00B9746B" w:rsidRPr="00B9746B" w14:paraId="7F137EA6"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gridSpan w:val="3"/>
          </w:tcPr>
          <w:p w14:paraId="6FA3EEF7" w14:textId="77777777" w:rsidR="00B9746B" w:rsidRPr="00B9746B" w:rsidRDefault="00B9746B">
            <w:pPr>
              <w:rPr>
                <w:sz w:val="28"/>
                <w:szCs w:val="28"/>
              </w:rPr>
            </w:pPr>
            <w:r w:rsidRPr="00B9746B">
              <w:rPr>
                <w:sz w:val="28"/>
                <w:szCs w:val="28"/>
              </w:rPr>
              <w:t>3. What tools do you use to determine when to refer a client?</w:t>
            </w:r>
          </w:p>
        </w:tc>
      </w:tr>
      <w:tr w:rsidR="00B9746B" w:rsidRPr="00B9746B" w14:paraId="691E0E5C"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29EEAF80" w14:textId="77777777" w:rsidR="00B9746B" w:rsidRPr="00B9746B" w:rsidRDefault="00B9746B" w:rsidP="00277EE9">
            <w:pPr>
              <w:rPr>
                <w:b w:val="0"/>
                <w:sz w:val="24"/>
                <w:szCs w:val="24"/>
              </w:rPr>
            </w:pPr>
            <w:r w:rsidRPr="00B9746B">
              <w:rPr>
                <w:b w:val="0"/>
                <w:sz w:val="24"/>
                <w:szCs w:val="24"/>
              </w:rPr>
              <w:t xml:space="preserve">Conversations and assessments </w:t>
            </w:r>
          </w:p>
        </w:tc>
        <w:tc>
          <w:tcPr>
            <w:tcW w:w="3827" w:type="dxa"/>
          </w:tcPr>
          <w:p w14:paraId="44CF8B74" w14:textId="77777777" w:rsidR="00B9746B" w:rsidRPr="00B9746B" w:rsidRDefault="00B9746B" w:rsidP="00277EE9">
            <w:pPr>
              <w:cnfStyle w:val="000000000000" w:firstRow="0" w:lastRow="0" w:firstColumn="0" w:lastColumn="0" w:oddVBand="0" w:evenVBand="0" w:oddHBand="0" w:evenHBand="0" w:firstRowFirstColumn="0" w:firstRowLastColumn="0" w:lastRowFirstColumn="0" w:lastRowLastColumn="0"/>
              <w:rPr>
                <w:b/>
                <w:sz w:val="24"/>
                <w:szCs w:val="24"/>
              </w:rPr>
            </w:pPr>
            <w:r w:rsidRPr="00B9746B">
              <w:rPr>
                <w:b/>
                <w:sz w:val="24"/>
                <w:szCs w:val="24"/>
              </w:rPr>
              <w:t>Conversations and assessments</w:t>
            </w:r>
          </w:p>
        </w:tc>
        <w:tc>
          <w:tcPr>
            <w:tcW w:w="3827" w:type="dxa"/>
          </w:tcPr>
          <w:p w14:paraId="6925C5B1" w14:textId="77777777" w:rsidR="00B9746B" w:rsidRPr="00B9746B" w:rsidRDefault="00B9746B" w:rsidP="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 xml:space="preserve">Conversations and assessments with client </w:t>
            </w:r>
          </w:p>
        </w:tc>
      </w:tr>
      <w:tr w:rsidR="00B9746B" w:rsidRPr="00B9746B" w14:paraId="2D53C300"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119D150" w14:textId="33291FE1" w:rsidR="00B9746B" w:rsidRPr="00B9746B" w:rsidRDefault="00B9746B" w:rsidP="00277EE9">
            <w:pPr>
              <w:rPr>
                <w:b w:val="0"/>
                <w:sz w:val="24"/>
                <w:szCs w:val="24"/>
              </w:rPr>
            </w:pPr>
            <w:r w:rsidRPr="00B9746B">
              <w:rPr>
                <w:b w:val="0"/>
                <w:sz w:val="24"/>
                <w:szCs w:val="24"/>
              </w:rPr>
              <w:t>*</w:t>
            </w:r>
            <w:r w:rsidR="001A534A">
              <w:rPr>
                <w:b w:val="0"/>
                <w:sz w:val="24"/>
                <w:szCs w:val="24"/>
              </w:rPr>
              <w:t xml:space="preserve">Get SET </w:t>
            </w:r>
            <w:r w:rsidRPr="00B9746B">
              <w:rPr>
                <w:b w:val="0"/>
                <w:sz w:val="24"/>
                <w:szCs w:val="24"/>
              </w:rPr>
              <w:t>group did not have time to discuss this fully</w:t>
            </w:r>
          </w:p>
        </w:tc>
        <w:tc>
          <w:tcPr>
            <w:tcW w:w="3827" w:type="dxa"/>
          </w:tcPr>
          <w:p w14:paraId="167FC780" w14:textId="77777777" w:rsidR="00B9746B" w:rsidRPr="00B9746B" w:rsidRDefault="00B9746B" w:rsidP="00277EE9">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3F154062"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Open-ended questions</w:t>
            </w:r>
          </w:p>
        </w:tc>
      </w:tr>
      <w:tr w:rsidR="00B9746B" w:rsidRPr="00B9746B" w14:paraId="1C5FECAF"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016C90D9" w14:textId="77777777" w:rsidR="00B9746B" w:rsidRPr="00B9746B" w:rsidRDefault="00B9746B">
            <w:pPr>
              <w:rPr>
                <w:sz w:val="24"/>
                <w:szCs w:val="24"/>
              </w:rPr>
            </w:pPr>
          </w:p>
        </w:tc>
        <w:tc>
          <w:tcPr>
            <w:tcW w:w="3827" w:type="dxa"/>
          </w:tcPr>
          <w:p w14:paraId="3CFD9100"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66B0815E"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The intake process - qualitative rapport</w:t>
            </w:r>
          </w:p>
        </w:tc>
      </w:tr>
      <w:tr w:rsidR="00B9746B" w:rsidRPr="00B9746B" w14:paraId="1FE85169"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707C0E1" w14:textId="77777777" w:rsidR="00B9746B" w:rsidRPr="00B9746B" w:rsidRDefault="00B9746B">
            <w:pPr>
              <w:rPr>
                <w:sz w:val="24"/>
                <w:szCs w:val="24"/>
              </w:rPr>
            </w:pPr>
          </w:p>
        </w:tc>
        <w:tc>
          <w:tcPr>
            <w:tcW w:w="3827" w:type="dxa"/>
          </w:tcPr>
          <w:p w14:paraId="6F7F4044"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7FD16A4F" w14:textId="608B01F4"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 xml:space="preserve">Meetings and communication between ES and </w:t>
            </w:r>
            <w:r w:rsidR="001A534A">
              <w:rPr>
                <w:sz w:val="24"/>
                <w:szCs w:val="24"/>
              </w:rPr>
              <w:t>Get SET</w:t>
            </w:r>
          </w:p>
        </w:tc>
      </w:tr>
      <w:tr w:rsidR="00B9746B" w:rsidRPr="00B9746B" w14:paraId="4DA20397"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2E87F499" w14:textId="77777777" w:rsidR="00B9746B" w:rsidRPr="00B9746B" w:rsidRDefault="00B9746B">
            <w:pPr>
              <w:rPr>
                <w:sz w:val="24"/>
                <w:szCs w:val="24"/>
              </w:rPr>
            </w:pPr>
          </w:p>
        </w:tc>
        <w:tc>
          <w:tcPr>
            <w:tcW w:w="3827" w:type="dxa"/>
          </w:tcPr>
          <w:p w14:paraId="30BF680D"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c>
          <w:tcPr>
            <w:tcW w:w="3827" w:type="dxa"/>
          </w:tcPr>
          <w:p w14:paraId="3A0785BA"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r w:rsidRPr="00B9746B">
              <w:rPr>
                <w:sz w:val="24"/>
                <w:szCs w:val="24"/>
              </w:rPr>
              <w:t>Preparation programs like “Ready, Set, Know”</w:t>
            </w:r>
          </w:p>
        </w:tc>
      </w:tr>
      <w:tr w:rsidR="00B9746B" w:rsidRPr="00B9746B" w14:paraId="32427ED8"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B709B95" w14:textId="77777777" w:rsidR="00B9746B" w:rsidRPr="00B9746B" w:rsidRDefault="00B9746B">
            <w:pPr>
              <w:rPr>
                <w:sz w:val="24"/>
                <w:szCs w:val="24"/>
              </w:rPr>
            </w:pPr>
          </w:p>
        </w:tc>
        <w:tc>
          <w:tcPr>
            <w:tcW w:w="3827" w:type="dxa"/>
          </w:tcPr>
          <w:p w14:paraId="0A0D9A45"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c>
          <w:tcPr>
            <w:tcW w:w="3827" w:type="dxa"/>
          </w:tcPr>
          <w:p w14:paraId="46E3F533" w14:textId="2F95431C"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r w:rsidRPr="00B9746B">
              <w:rPr>
                <w:sz w:val="24"/>
                <w:szCs w:val="24"/>
              </w:rPr>
              <w:t xml:space="preserve">Don't need any more forms - we have enough - need tips and best practices shared between ES and </w:t>
            </w:r>
            <w:r w:rsidR="001A534A">
              <w:rPr>
                <w:sz w:val="24"/>
                <w:szCs w:val="24"/>
              </w:rPr>
              <w:t>Get SET</w:t>
            </w:r>
            <w:r w:rsidRPr="00B9746B">
              <w:rPr>
                <w:sz w:val="24"/>
                <w:szCs w:val="24"/>
              </w:rPr>
              <w:br/>
            </w:r>
          </w:p>
        </w:tc>
      </w:tr>
      <w:tr w:rsidR="00B9746B" w:rsidRPr="00B9746B" w14:paraId="3D480E72" w14:textId="77777777" w:rsidTr="00B9746B">
        <w:tc>
          <w:tcPr>
            <w:cnfStyle w:val="001000000000" w:firstRow="0" w:lastRow="0" w:firstColumn="1" w:lastColumn="0" w:oddVBand="0" w:evenVBand="0" w:oddHBand="0" w:evenHBand="0" w:firstRowFirstColumn="0" w:firstRowLastColumn="0" w:lastRowFirstColumn="0" w:lastRowLastColumn="0"/>
            <w:tcW w:w="10915" w:type="dxa"/>
            <w:gridSpan w:val="3"/>
          </w:tcPr>
          <w:p w14:paraId="3C08EBBA" w14:textId="5A2F9CFA" w:rsidR="00B9746B" w:rsidRPr="00B9746B" w:rsidRDefault="00B9746B">
            <w:pPr>
              <w:rPr>
                <w:sz w:val="28"/>
                <w:szCs w:val="28"/>
              </w:rPr>
            </w:pPr>
            <w:r w:rsidRPr="00B9746B">
              <w:rPr>
                <w:sz w:val="28"/>
                <w:szCs w:val="28"/>
              </w:rPr>
              <w:t xml:space="preserve">4. Next steps (identified by both </w:t>
            </w:r>
            <w:r w:rsidR="001A534A">
              <w:rPr>
                <w:sz w:val="28"/>
                <w:szCs w:val="28"/>
              </w:rPr>
              <w:t>Get SET</w:t>
            </w:r>
            <w:r w:rsidRPr="00B9746B">
              <w:rPr>
                <w:sz w:val="28"/>
                <w:szCs w:val="28"/>
              </w:rPr>
              <w:t xml:space="preserve"> and ES)</w:t>
            </w:r>
          </w:p>
        </w:tc>
      </w:tr>
      <w:tr w:rsidR="00B9746B" w:rsidRPr="00B9746B" w14:paraId="52129758"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05EF705" w14:textId="77777777" w:rsidR="00B9746B" w:rsidRPr="00B9746B" w:rsidRDefault="00B9746B">
            <w:pPr>
              <w:rPr>
                <w:sz w:val="24"/>
                <w:szCs w:val="24"/>
              </w:rPr>
            </w:pPr>
          </w:p>
        </w:tc>
        <w:tc>
          <w:tcPr>
            <w:tcW w:w="3827" w:type="dxa"/>
          </w:tcPr>
          <w:p w14:paraId="263738DC" w14:textId="77777777" w:rsidR="00B9746B" w:rsidRPr="00B9746B" w:rsidRDefault="00B9746B" w:rsidP="003C59FB">
            <w:pPr>
              <w:cnfStyle w:val="000000100000" w:firstRow="0" w:lastRow="0" w:firstColumn="0" w:lastColumn="0" w:oddVBand="0" w:evenVBand="0" w:oddHBand="1" w:evenHBand="0" w:firstRowFirstColumn="0" w:firstRowLastColumn="0" w:lastRowFirstColumn="0" w:lastRowLastColumn="0"/>
              <w:rPr>
                <w:b/>
                <w:sz w:val="24"/>
                <w:szCs w:val="24"/>
              </w:rPr>
            </w:pPr>
            <w:r w:rsidRPr="00B9746B">
              <w:rPr>
                <w:b/>
                <w:sz w:val="24"/>
                <w:szCs w:val="24"/>
              </w:rPr>
              <w:t xml:space="preserve">Regional by community service language what we can do for each other at intake </w:t>
            </w:r>
          </w:p>
        </w:tc>
        <w:tc>
          <w:tcPr>
            <w:tcW w:w="3827" w:type="dxa"/>
          </w:tcPr>
          <w:p w14:paraId="2F8D12AF"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r>
      <w:tr w:rsidR="00B9746B" w:rsidRPr="00B9746B" w14:paraId="58385359"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2E44E7A8" w14:textId="77777777" w:rsidR="00B9746B" w:rsidRPr="00B9746B" w:rsidRDefault="00B9746B">
            <w:pPr>
              <w:rPr>
                <w:sz w:val="24"/>
                <w:szCs w:val="24"/>
              </w:rPr>
            </w:pPr>
          </w:p>
        </w:tc>
        <w:tc>
          <w:tcPr>
            <w:tcW w:w="3827" w:type="dxa"/>
          </w:tcPr>
          <w:p w14:paraId="2477E5F5"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b/>
                <w:sz w:val="24"/>
                <w:szCs w:val="24"/>
              </w:rPr>
            </w:pPr>
            <w:r w:rsidRPr="00B9746B">
              <w:rPr>
                <w:b/>
                <w:sz w:val="24"/>
                <w:szCs w:val="24"/>
              </w:rPr>
              <w:t>Let’s start making each others’ phones ring with client referrals!</w:t>
            </w:r>
          </w:p>
        </w:tc>
        <w:tc>
          <w:tcPr>
            <w:tcW w:w="3827" w:type="dxa"/>
          </w:tcPr>
          <w:p w14:paraId="26BDBE40"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r>
      <w:tr w:rsidR="00B9746B" w:rsidRPr="00B9746B" w14:paraId="1B067E78"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3E25CB8" w14:textId="77777777" w:rsidR="00B9746B" w:rsidRPr="00B9746B" w:rsidRDefault="00B9746B">
            <w:pPr>
              <w:rPr>
                <w:sz w:val="24"/>
                <w:szCs w:val="24"/>
              </w:rPr>
            </w:pPr>
          </w:p>
        </w:tc>
        <w:tc>
          <w:tcPr>
            <w:tcW w:w="3827" w:type="dxa"/>
          </w:tcPr>
          <w:p w14:paraId="1E0BBB17" w14:textId="1DEA4A73" w:rsidR="00B9746B" w:rsidRPr="00B9746B" w:rsidRDefault="00B9746B">
            <w:pPr>
              <w:cnfStyle w:val="000000100000" w:firstRow="0" w:lastRow="0" w:firstColumn="0" w:lastColumn="0" w:oddVBand="0" w:evenVBand="0" w:oddHBand="1" w:evenHBand="0" w:firstRowFirstColumn="0" w:firstRowLastColumn="0" w:lastRowFirstColumn="0" w:lastRowLastColumn="0"/>
              <w:rPr>
                <w:b/>
                <w:sz w:val="24"/>
                <w:szCs w:val="24"/>
              </w:rPr>
            </w:pPr>
            <w:r w:rsidRPr="00B9746B">
              <w:rPr>
                <w:b/>
                <w:sz w:val="24"/>
                <w:szCs w:val="24"/>
              </w:rPr>
              <w:t xml:space="preserve">Need a common contact list for ES and </w:t>
            </w:r>
            <w:r w:rsidR="001A534A">
              <w:rPr>
                <w:b/>
                <w:sz w:val="24"/>
                <w:szCs w:val="24"/>
              </w:rPr>
              <w:t>Get SET</w:t>
            </w:r>
            <w:r w:rsidRPr="00B9746B">
              <w:rPr>
                <w:b/>
                <w:sz w:val="24"/>
                <w:szCs w:val="24"/>
              </w:rPr>
              <w:t xml:space="preserve"> for referral purposes</w:t>
            </w:r>
          </w:p>
        </w:tc>
        <w:tc>
          <w:tcPr>
            <w:tcW w:w="3827" w:type="dxa"/>
          </w:tcPr>
          <w:p w14:paraId="43151654"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r>
      <w:tr w:rsidR="00B9746B" w:rsidRPr="00B9746B" w14:paraId="58EFE453"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632E6EEC" w14:textId="77777777" w:rsidR="00B9746B" w:rsidRPr="00B9746B" w:rsidRDefault="00B9746B">
            <w:pPr>
              <w:rPr>
                <w:sz w:val="24"/>
                <w:szCs w:val="24"/>
              </w:rPr>
            </w:pPr>
          </w:p>
        </w:tc>
        <w:tc>
          <w:tcPr>
            <w:tcW w:w="3827" w:type="dxa"/>
          </w:tcPr>
          <w:p w14:paraId="07624FD2" w14:textId="5CF1AFC3" w:rsidR="00B9746B" w:rsidRPr="00B9746B" w:rsidRDefault="00B9746B">
            <w:pPr>
              <w:cnfStyle w:val="000000000000" w:firstRow="0" w:lastRow="0" w:firstColumn="0" w:lastColumn="0" w:oddVBand="0" w:evenVBand="0" w:oddHBand="0" w:evenHBand="0" w:firstRowFirstColumn="0" w:firstRowLastColumn="0" w:lastRowFirstColumn="0" w:lastRowLastColumn="0"/>
              <w:rPr>
                <w:b/>
                <w:sz w:val="24"/>
                <w:szCs w:val="24"/>
              </w:rPr>
            </w:pPr>
            <w:r w:rsidRPr="00B9746B">
              <w:rPr>
                <w:b/>
                <w:sz w:val="24"/>
                <w:szCs w:val="24"/>
              </w:rPr>
              <w:t xml:space="preserve">Have ES and </w:t>
            </w:r>
            <w:r w:rsidR="001A534A">
              <w:rPr>
                <w:b/>
                <w:sz w:val="24"/>
                <w:szCs w:val="24"/>
              </w:rPr>
              <w:t>Get SET</w:t>
            </w:r>
            <w:r w:rsidRPr="00B9746B">
              <w:rPr>
                <w:b/>
                <w:sz w:val="24"/>
                <w:szCs w:val="24"/>
              </w:rPr>
              <w:t xml:space="preserve"> staff meet regionally within common catchment areas (Niagara West, Niagara Falls, etc.) </w:t>
            </w:r>
          </w:p>
        </w:tc>
        <w:tc>
          <w:tcPr>
            <w:tcW w:w="3827" w:type="dxa"/>
          </w:tcPr>
          <w:p w14:paraId="619CD6F8"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r>
      <w:tr w:rsidR="00B9746B" w:rsidRPr="00B9746B" w14:paraId="32DAF230" w14:textId="77777777" w:rsidTr="00B97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6172424" w14:textId="77777777" w:rsidR="00B9746B" w:rsidRPr="00B9746B" w:rsidRDefault="00B9746B">
            <w:pPr>
              <w:rPr>
                <w:sz w:val="24"/>
                <w:szCs w:val="24"/>
              </w:rPr>
            </w:pPr>
          </w:p>
        </w:tc>
        <w:tc>
          <w:tcPr>
            <w:tcW w:w="3827" w:type="dxa"/>
          </w:tcPr>
          <w:p w14:paraId="40D22057"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b/>
                <w:sz w:val="24"/>
                <w:szCs w:val="24"/>
              </w:rPr>
            </w:pPr>
            <w:r w:rsidRPr="00B9746B">
              <w:rPr>
                <w:b/>
                <w:sz w:val="24"/>
                <w:szCs w:val="24"/>
              </w:rPr>
              <w:t>Use common, practical language about how we can help each other in serving client’s needs (e.g. computer training, time management, goal-setting, etc.)</w:t>
            </w:r>
          </w:p>
        </w:tc>
        <w:tc>
          <w:tcPr>
            <w:tcW w:w="3827" w:type="dxa"/>
          </w:tcPr>
          <w:p w14:paraId="582F8A56" w14:textId="77777777" w:rsidR="00B9746B" w:rsidRPr="00B9746B" w:rsidRDefault="00B9746B">
            <w:pPr>
              <w:cnfStyle w:val="000000100000" w:firstRow="0" w:lastRow="0" w:firstColumn="0" w:lastColumn="0" w:oddVBand="0" w:evenVBand="0" w:oddHBand="1" w:evenHBand="0" w:firstRowFirstColumn="0" w:firstRowLastColumn="0" w:lastRowFirstColumn="0" w:lastRowLastColumn="0"/>
              <w:rPr>
                <w:sz w:val="24"/>
                <w:szCs w:val="24"/>
              </w:rPr>
            </w:pPr>
          </w:p>
        </w:tc>
      </w:tr>
      <w:tr w:rsidR="00B9746B" w:rsidRPr="00B9746B" w14:paraId="341C68F0" w14:textId="77777777" w:rsidTr="00B9746B">
        <w:tc>
          <w:tcPr>
            <w:cnfStyle w:val="001000000000" w:firstRow="0" w:lastRow="0" w:firstColumn="1" w:lastColumn="0" w:oddVBand="0" w:evenVBand="0" w:oddHBand="0" w:evenHBand="0" w:firstRowFirstColumn="0" w:firstRowLastColumn="0" w:lastRowFirstColumn="0" w:lastRowLastColumn="0"/>
            <w:tcW w:w="3261" w:type="dxa"/>
          </w:tcPr>
          <w:p w14:paraId="1489F953" w14:textId="77777777" w:rsidR="00B9746B" w:rsidRPr="00B9746B" w:rsidRDefault="00B9746B">
            <w:pPr>
              <w:rPr>
                <w:sz w:val="24"/>
                <w:szCs w:val="24"/>
              </w:rPr>
            </w:pPr>
          </w:p>
        </w:tc>
        <w:tc>
          <w:tcPr>
            <w:tcW w:w="3827" w:type="dxa"/>
          </w:tcPr>
          <w:p w14:paraId="0C2EAF7C"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b/>
                <w:sz w:val="24"/>
                <w:szCs w:val="24"/>
              </w:rPr>
            </w:pPr>
            <w:r w:rsidRPr="00B9746B">
              <w:rPr>
                <w:b/>
                <w:sz w:val="24"/>
                <w:szCs w:val="24"/>
              </w:rPr>
              <w:t>Identify client’s literacy and employment issues at intake</w:t>
            </w:r>
            <w:r w:rsidRPr="00B9746B">
              <w:rPr>
                <w:b/>
                <w:sz w:val="24"/>
                <w:szCs w:val="24"/>
              </w:rPr>
              <w:br/>
            </w:r>
          </w:p>
        </w:tc>
        <w:tc>
          <w:tcPr>
            <w:tcW w:w="3827" w:type="dxa"/>
          </w:tcPr>
          <w:p w14:paraId="760EE2B6" w14:textId="77777777" w:rsidR="00B9746B" w:rsidRPr="00B9746B" w:rsidRDefault="00B9746B">
            <w:pPr>
              <w:cnfStyle w:val="000000000000" w:firstRow="0" w:lastRow="0" w:firstColumn="0" w:lastColumn="0" w:oddVBand="0" w:evenVBand="0" w:oddHBand="0" w:evenHBand="0" w:firstRowFirstColumn="0" w:firstRowLastColumn="0" w:lastRowFirstColumn="0" w:lastRowLastColumn="0"/>
              <w:rPr>
                <w:sz w:val="24"/>
                <w:szCs w:val="24"/>
              </w:rPr>
            </w:pPr>
          </w:p>
        </w:tc>
      </w:tr>
    </w:tbl>
    <w:p w14:paraId="40F28CBD" w14:textId="77777777" w:rsidR="00255F5D" w:rsidRPr="00B9746B" w:rsidRDefault="00255F5D" w:rsidP="00C24EB4">
      <w:pPr>
        <w:rPr>
          <w:sz w:val="24"/>
          <w:szCs w:val="24"/>
        </w:rPr>
      </w:pPr>
      <w:r w:rsidRPr="00B9746B">
        <w:rPr>
          <w:sz w:val="24"/>
          <w:szCs w:val="24"/>
        </w:rPr>
        <w:br/>
      </w:r>
      <w:r w:rsidRPr="00B9746B">
        <w:rPr>
          <w:sz w:val="24"/>
          <w:szCs w:val="24"/>
        </w:rPr>
        <w:br/>
      </w:r>
    </w:p>
    <w:sectPr w:rsidR="00255F5D" w:rsidRPr="00B974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6491"/>
    <w:multiLevelType w:val="hybridMultilevel"/>
    <w:tmpl w:val="B4603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8D773E"/>
    <w:multiLevelType w:val="hybridMultilevel"/>
    <w:tmpl w:val="CD105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73646A7"/>
    <w:multiLevelType w:val="hybridMultilevel"/>
    <w:tmpl w:val="5DE6D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2441300">
    <w:abstractNumId w:val="2"/>
  </w:num>
  <w:num w:numId="2" w16cid:durableId="1776747649">
    <w:abstractNumId w:val="1"/>
  </w:num>
  <w:num w:numId="3" w16cid:durableId="132770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5D"/>
    <w:rsid w:val="000D1B9B"/>
    <w:rsid w:val="001A534A"/>
    <w:rsid w:val="00255F5D"/>
    <w:rsid w:val="003C59FB"/>
    <w:rsid w:val="00421698"/>
    <w:rsid w:val="00515C1D"/>
    <w:rsid w:val="00823CEF"/>
    <w:rsid w:val="0084722E"/>
    <w:rsid w:val="00B9746B"/>
    <w:rsid w:val="00C24EB4"/>
    <w:rsid w:val="00C25E22"/>
    <w:rsid w:val="00CA7DFD"/>
    <w:rsid w:val="00E01AB5"/>
    <w:rsid w:val="00E162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15E6"/>
  <w15:docId w15:val="{5BC3380B-9EA6-4894-AC8E-718A4642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D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F5D"/>
    <w:pPr>
      <w:ind w:left="720"/>
      <w:contextualSpacing/>
    </w:pPr>
  </w:style>
  <w:style w:type="table" w:styleId="LightList-Accent1">
    <w:name w:val="Light List Accent 1"/>
    <w:basedOn w:val="TableNormal"/>
    <w:uiPriority w:val="61"/>
    <w:rsid w:val="00B974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le">
    <w:name w:val="Title"/>
    <w:basedOn w:val="Normal"/>
    <w:next w:val="Normal"/>
    <w:link w:val="TitleChar"/>
    <w:uiPriority w:val="10"/>
    <w:qFormat/>
    <w:rsid w:val="00B974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46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97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46B"/>
    <w:rPr>
      <w:rFonts w:ascii="Tahoma" w:hAnsi="Tahoma" w:cs="Tahoma"/>
      <w:sz w:val="16"/>
      <w:szCs w:val="16"/>
    </w:rPr>
  </w:style>
  <w:style w:type="character" w:customStyle="1" w:styleId="Heading1Char">
    <w:name w:val="Heading 1 Char"/>
    <w:basedOn w:val="DefaultParagraphFont"/>
    <w:link w:val="Heading1"/>
    <w:uiPriority w:val="9"/>
    <w:rsid w:val="00CA7D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4014</Characters>
  <Application>Microsoft Office Word</Application>
  <DocSecurity>0</DocSecurity>
  <Lines>211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dc:creator>
  <cp:lastModifiedBy>Sherry  Lippincott</cp:lastModifiedBy>
  <cp:revision>4</cp:revision>
  <dcterms:created xsi:type="dcterms:W3CDTF">2026-06-09T16:41:00Z</dcterms:created>
  <dcterms:modified xsi:type="dcterms:W3CDTF">2026-06-09T16:47:00Z</dcterms:modified>
</cp:coreProperties>
</file>