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89705" w14:textId="14BDFBDD" w:rsidR="003C2669" w:rsidRPr="003C2669" w:rsidRDefault="003C2669" w:rsidP="003C2669">
      <w:pPr>
        <w:rPr>
          <w:rFonts w:asciiTheme="majorHAnsi" w:eastAsiaTheme="majorEastAsia" w:hAnsiTheme="majorHAnsi" w:cstheme="majorBidi"/>
          <w:b/>
          <w:color w:val="005CB9"/>
          <w:spacing w:val="-10"/>
          <w:kern w:val="28"/>
          <w:sz w:val="56"/>
          <w:szCs w:val="56"/>
        </w:rPr>
      </w:pPr>
      <w:r w:rsidRPr="003C2669">
        <w:rPr>
          <w:rFonts w:asciiTheme="majorHAnsi" w:eastAsiaTheme="majorEastAsia" w:hAnsiTheme="majorHAnsi" w:cstheme="majorBidi"/>
          <w:b/>
          <w:noProof/>
          <w:color w:val="005CB9"/>
          <w:spacing w:val="-10"/>
          <w:kern w:val="28"/>
          <w:sz w:val="56"/>
          <w:szCs w:val="56"/>
        </w:rPr>
        <w:drawing>
          <wp:inline distT="0" distB="0" distL="0" distR="0" wp14:anchorId="3BAC384C" wp14:editId="6A7139A9">
            <wp:extent cx="7315200" cy="9465945"/>
            <wp:effectExtent l="0" t="0" r="0" b="1905"/>
            <wp:docPr id="671416200"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9465945"/>
                    </a:xfrm>
                    <a:prstGeom prst="rect">
                      <a:avLst/>
                    </a:prstGeom>
                    <a:noFill/>
                    <a:ln>
                      <a:noFill/>
                    </a:ln>
                  </pic:spPr>
                </pic:pic>
              </a:graphicData>
            </a:graphic>
          </wp:inline>
        </w:drawing>
      </w:r>
    </w:p>
    <w:p w14:paraId="5C1E9106" w14:textId="77777777" w:rsidR="0094070D" w:rsidRPr="00F30535" w:rsidRDefault="0094070D" w:rsidP="00F30535">
      <w:pPr>
        <w:sectPr w:rsidR="0094070D" w:rsidRPr="00F30535" w:rsidSect="00F30535">
          <w:footerReference w:type="default" r:id="rId9"/>
          <w:footnotePr>
            <w:numFmt w:val="lowerLetter"/>
          </w:footnotePr>
          <w:pgSz w:w="12240" w:h="15840"/>
          <w:pgMar w:top="360" w:right="360" w:bottom="360" w:left="360" w:header="720" w:footer="720" w:gutter="0"/>
          <w:pgNumType w:start="2"/>
          <w:cols w:space="720"/>
          <w:titlePg/>
          <w:docGrid w:linePitch="360"/>
        </w:sectPr>
      </w:pPr>
    </w:p>
    <w:sdt>
      <w:sdtPr>
        <w:rPr>
          <w:rFonts w:asciiTheme="minorHAnsi" w:eastAsiaTheme="minorHAnsi" w:hAnsiTheme="minorHAnsi" w:cstheme="minorBidi"/>
          <w:b w:val="0"/>
          <w:bCs/>
          <w:sz w:val="22"/>
          <w:szCs w:val="20"/>
        </w:rPr>
        <w:id w:val="-818807375"/>
        <w:docPartObj>
          <w:docPartGallery w:val="Table of Contents"/>
          <w:docPartUnique/>
        </w:docPartObj>
      </w:sdtPr>
      <w:sdtEndPr>
        <w:rPr>
          <w:noProof/>
          <w:color w:val="000000"/>
          <w:lang w:eastAsia="ja-JP"/>
        </w:rPr>
      </w:sdtEndPr>
      <w:sdtContent>
        <w:p w14:paraId="1C9A4904" w14:textId="77777777" w:rsidR="00876AFC" w:rsidRDefault="00876AFC" w:rsidP="00876AFC">
          <w:pPr>
            <w:pStyle w:val="TOCHeading"/>
          </w:pPr>
          <w:r>
            <w:t>Table of Contents</w:t>
          </w:r>
        </w:p>
        <w:p w14:paraId="33F2C41F" w14:textId="5C078BC2" w:rsidR="0056209B" w:rsidRDefault="00876AFC">
          <w:pPr>
            <w:pStyle w:val="TOC1"/>
            <w:tabs>
              <w:tab w:val="right" w:leader="dot" w:pos="9350"/>
            </w:tabs>
            <w:rPr>
              <w:rFonts w:eastAsiaTheme="minorEastAsia"/>
              <w:b w:val="0"/>
              <w:noProof/>
              <w:kern w:val="2"/>
              <w:sz w:val="24"/>
              <w:szCs w:val="24"/>
              <w14:ligatures w14:val="standardContextual"/>
            </w:rPr>
          </w:pPr>
          <w:r>
            <w:rPr>
              <w:noProof/>
              <w:color w:val="000000"/>
              <w:szCs w:val="24"/>
            </w:rPr>
            <w:fldChar w:fldCharType="begin"/>
          </w:r>
          <w:r>
            <w:rPr>
              <w:noProof/>
              <w:color w:val="000000"/>
              <w:szCs w:val="24"/>
            </w:rPr>
            <w:instrText xml:space="preserve"> TOC \o "2-2" \h \z \t "Heading 1,1,Heading 1 for Lists,1,Appendix Heading,1,Heading 1 Numbered,1" </w:instrText>
          </w:r>
          <w:r>
            <w:rPr>
              <w:noProof/>
              <w:color w:val="000000"/>
              <w:szCs w:val="24"/>
            </w:rPr>
            <w:fldChar w:fldCharType="separate"/>
          </w:r>
          <w:hyperlink w:anchor="_Toc224729762" w:history="1">
            <w:r w:rsidR="0056209B" w:rsidRPr="00516A7B">
              <w:rPr>
                <w:rStyle w:val="Hyperlink"/>
                <w:bCs/>
                <w:noProof/>
              </w:rPr>
              <w:t>Executive Summary</w:t>
            </w:r>
            <w:r w:rsidR="0056209B">
              <w:rPr>
                <w:noProof/>
                <w:webHidden/>
              </w:rPr>
              <w:tab/>
            </w:r>
            <w:r w:rsidR="0056209B">
              <w:rPr>
                <w:noProof/>
                <w:webHidden/>
              </w:rPr>
              <w:fldChar w:fldCharType="begin"/>
            </w:r>
            <w:r w:rsidR="0056209B">
              <w:rPr>
                <w:noProof/>
                <w:webHidden/>
              </w:rPr>
              <w:instrText xml:space="preserve"> PAGEREF _Toc224729762 \h </w:instrText>
            </w:r>
            <w:r w:rsidR="0056209B">
              <w:rPr>
                <w:noProof/>
                <w:webHidden/>
              </w:rPr>
            </w:r>
            <w:r w:rsidR="0056209B">
              <w:rPr>
                <w:noProof/>
                <w:webHidden/>
              </w:rPr>
              <w:fldChar w:fldCharType="separate"/>
            </w:r>
            <w:r w:rsidR="007D605A">
              <w:rPr>
                <w:noProof/>
                <w:webHidden/>
              </w:rPr>
              <w:t>3</w:t>
            </w:r>
            <w:r w:rsidR="0056209B">
              <w:rPr>
                <w:noProof/>
                <w:webHidden/>
              </w:rPr>
              <w:fldChar w:fldCharType="end"/>
            </w:r>
          </w:hyperlink>
        </w:p>
        <w:p w14:paraId="035AA889" w14:textId="3D4558CF" w:rsidR="0056209B" w:rsidRDefault="0056209B">
          <w:pPr>
            <w:pStyle w:val="TOC1"/>
            <w:tabs>
              <w:tab w:val="right" w:leader="dot" w:pos="9350"/>
            </w:tabs>
            <w:rPr>
              <w:rFonts w:eastAsiaTheme="minorEastAsia"/>
              <w:b w:val="0"/>
              <w:noProof/>
              <w:kern w:val="2"/>
              <w:sz w:val="24"/>
              <w:szCs w:val="24"/>
              <w14:ligatures w14:val="standardContextual"/>
            </w:rPr>
          </w:pPr>
          <w:hyperlink w:anchor="_Toc224729763" w:history="1">
            <w:r w:rsidRPr="00516A7B">
              <w:rPr>
                <w:rStyle w:val="Hyperlink"/>
                <w:bCs/>
                <w:noProof/>
              </w:rPr>
              <w:t>Organizational Profile</w:t>
            </w:r>
            <w:r>
              <w:rPr>
                <w:noProof/>
                <w:webHidden/>
              </w:rPr>
              <w:tab/>
            </w:r>
            <w:r>
              <w:rPr>
                <w:noProof/>
                <w:webHidden/>
              </w:rPr>
              <w:fldChar w:fldCharType="begin"/>
            </w:r>
            <w:r>
              <w:rPr>
                <w:noProof/>
                <w:webHidden/>
              </w:rPr>
              <w:instrText xml:space="preserve"> PAGEREF _Toc224729763 \h </w:instrText>
            </w:r>
            <w:r>
              <w:rPr>
                <w:noProof/>
                <w:webHidden/>
              </w:rPr>
            </w:r>
            <w:r>
              <w:rPr>
                <w:noProof/>
                <w:webHidden/>
              </w:rPr>
              <w:fldChar w:fldCharType="separate"/>
            </w:r>
            <w:r w:rsidR="007D605A">
              <w:rPr>
                <w:noProof/>
                <w:webHidden/>
              </w:rPr>
              <w:t>5</w:t>
            </w:r>
            <w:r>
              <w:rPr>
                <w:noProof/>
                <w:webHidden/>
              </w:rPr>
              <w:fldChar w:fldCharType="end"/>
            </w:r>
          </w:hyperlink>
        </w:p>
        <w:p w14:paraId="48003904" w14:textId="745CB6F7" w:rsidR="0056209B" w:rsidRDefault="0056209B">
          <w:pPr>
            <w:pStyle w:val="TOC1"/>
            <w:tabs>
              <w:tab w:val="right" w:leader="dot" w:pos="9350"/>
            </w:tabs>
            <w:rPr>
              <w:rFonts w:eastAsiaTheme="minorEastAsia"/>
              <w:b w:val="0"/>
              <w:noProof/>
              <w:kern w:val="2"/>
              <w:sz w:val="24"/>
              <w:szCs w:val="24"/>
              <w14:ligatures w14:val="standardContextual"/>
            </w:rPr>
          </w:pPr>
          <w:hyperlink w:anchor="_Toc224729764" w:history="1">
            <w:r w:rsidRPr="00516A7B">
              <w:rPr>
                <w:rStyle w:val="Hyperlink"/>
                <w:bCs/>
                <w:noProof/>
              </w:rPr>
              <w:t>Stewardship &amp; Oversight</w:t>
            </w:r>
            <w:r>
              <w:rPr>
                <w:noProof/>
                <w:webHidden/>
              </w:rPr>
              <w:tab/>
            </w:r>
            <w:r>
              <w:rPr>
                <w:noProof/>
                <w:webHidden/>
              </w:rPr>
              <w:fldChar w:fldCharType="begin"/>
            </w:r>
            <w:r>
              <w:rPr>
                <w:noProof/>
                <w:webHidden/>
              </w:rPr>
              <w:instrText xml:space="preserve"> PAGEREF _Toc224729764 \h </w:instrText>
            </w:r>
            <w:r>
              <w:rPr>
                <w:noProof/>
                <w:webHidden/>
              </w:rPr>
            </w:r>
            <w:r>
              <w:rPr>
                <w:noProof/>
                <w:webHidden/>
              </w:rPr>
              <w:fldChar w:fldCharType="separate"/>
            </w:r>
            <w:r w:rsidR="007D605A">
              <w:rPr>
                <w:noProof/>
                <w:webHidden/>
              </w:rPr>
              <w:t>13</w:t>
            </w:r>
            <w:r>
              <w:rPr>
                <w:noProof/>
                <w:webHidden/>
              </w:rPr>
              <w:fldChar w:fldCharType="end"/>
            </w:r>
          </w:hyperlink>
        </w:p>
        <w:p w14:paraId="4B983B36" w14:textId="7DBAF066" w:rsidR="0056209B" w:rsidRDefault="0056209B">
          <w:pPr>
            <w:pStyle w:val="TOC1"/>
            <w:tabs>
              <w:tab w:val="right" w:leader="dot" w:pos="9350"/>
            </w:tabs>
            <w:rPr>
              <w:rFonts w:eastAsiaTheme="minorEastAsia"/>
              <w:b w:val="0"/>
              <w:noProof/>
              <w:kern w:val="2"/>
              <w:sz w:val="24"/>
              <w:szCs w:val="24"/>
              <w14:ligatures w14:val="standardContextual"/>
            </w:rPr>
          </w:pPr>
          <w:hyperlink w:anchor="_Toc224729765" w:history="1">
            <w:r w:rsidRPr="00516A7B">
              <w:rPr>
                <w:rStyle w:val="Hyperlink"/>
                <w:bCs/>
                <w:noProof/>
              </w:rPr>
              <w:t>Key Topic Areas</w:t>
            </w:r>
            <w:r>
              <w:rPr>
                <w:noProof/>
                <w:webHidden/>
              </w:rPr>
              <w:tab/>
            </w:r>
            <w:r>
              <w:rPr>
                <w:noProof/>
                <w:webHidden/>
              </w:rPr>
              <w:fldChar w:fldCharType="begin"/>
            </w:r>
            <w:r>
              <w:rPr>
                <w:noProof/>
                <w:webHidden/>
              </w:rPr>
              <w:instrText xml:space="preserve"> PAGEREF _Toc224729765 \h </w:instrText>
            </w:r>
            <w:r>
              <w:rPr>
                <w:noProof/>
                <w:webHidden/>
              </w:rPr>
            </w:r>
            <w:r>
              <w:rPr>
                <w:noProof/>
                <w:webHidden/>
              </w:rPr>
              <w:fldChar w:fldCharType="separate"/>
            </w:r>
            <w:r w:rsidR="007D605A">
              <w:rPr>
                <w:noProof/>
                <w:webHidden/>
              </w:rPr>
              <w:t>15</w:t>
            </w:r>
            <w:r>
              <w:rPr>
                <w:noProof/>
                <w:webHidden/>
              </w:rPr>
              <w:fldChar w:fldCharType="end"/>
            </w:r>
          </w:hyperlink>
        </w:p>
        <w:p w14:paraId="2A24663A" w14:textId="714C54C1" w:rsidR="0056209B" w:rsidRDefault="0056209B">
          <w:pPr>
            <w:pStyle w:val="TOC1"/>
            <w:tabs>
              <w:tab w:val="right" w:leader="dot" w:pos="9350"/>
            </w:tabs>
            <w:rPr>
              <w:rFonts w:eastAsiaTheme="minorEastAsia"/>
              <w:b w:val="0"/>
              <w:noProof/>
              <w:kern w:val="2"/>
              <w:sz w:val="24"/>
              <w:szCs w:val="24"/>
              <w14:ligatures w14:val="standardContextual"/>
            </w:rPr>
          </w:pPr>
          <w:hyperlink w:anchor="_Toc224729766" w:history="1">
            <w:r w:rsidRPr="00516A7B">
              <w:rPr>
                <w:rStyle w:val="Hyperlink"/>
                <w:bCs/>
                <w:noProof/>
              </w:rPr>
              <w:t>Needs Assessment Activities</w:t>
            </w:r>
            <w:r>
              <w:rPr>
                <w:noProof/>
                <w:webHidden/>
              </w:rPr>
              <w:tab/>
            </w:r>
            <w:r>
              <w:rPr>
                <w:noProof/>
                <w:webHidden/>
              </w:rPr>
              <w:fldChar w:fldCharType="begin"/>
            </w:r>
            <w:r>
              <w:rPr>
                <w:noProof/>
                <w:webHidden/>
              </w:rPr>
              <w:instrText xml:space="preserve"> PAGEREF _Toc224729766 \h </w:instrText>
            </w:r>
            <w:r>
              <w:rPr>
                <w:noProof/>
                <w:webHidden/>
              </w:rPr>
            </w:r>
            <w:r>
              <w:rPr>
                <w:noProof/>
                <w:webHidden/>
              </w:rPr>
              <w:fldChar w:fldCharType="separate"/>
            </w:r>
            <w:r w:rsidR="007D605A">
              <w:rPr>
                <w:noProof/>
                <w:webHidden/>
              </w:rPr>
              <w:t>23</w:t>
            </w:r>
            <w:r>
              <w:rPr>
                <w:noProof/>
                <w:webHidden/>
              </w:rPr>
              <w:fldChar w:fldCharType="end"/>
            </w:r>
          </w:hyperlink>
        </w:p>
        <w:p w14:paraId="51729038" w14:textId="2B22DE35" w:rsidR="0056209B" w:rsidRDefault="0056209B">
          <w:pPr>
            <w:pStyle w:val="TOC1"/>
            <w:tabs>
              <w:tab w:val="right" w:leader="dot" w:pos="9350"/>
            </w:tabs>
            <w:rPr>
              <w:rFonts w:eastAsiaTheme="minorEastAsia"/>
              <w:b w:val="0"/>
              <w:noProof/>
              <w:kern w:val="2"/>
              <w:sz w:val="24"/>
              <w:szCs w:val="24"/>
              <w14:ligatures w14:val="standardContextual"/>
            </w:rPr>
          </w:pPr>
          <w:hyperlink w:anchor="_Toc224729767" w:history="1">
            <w:r w:rsidRPr="00516A7B">
              <w:rPr>
                <w:rStyle w:val="Hyperlink"/>
                <w:bCs/>
                <w:noProof/>
              </w:rPr>
              <w:t>Goals, Objectives, Strategies, and Outcomes</w:t>
            </w:r>
            <w:r>
              <w:rPr>
                <w:noProof/>
                <w:webHidden/>
              </w:rPr>
              <w:tab/>
            </w:r>
            <w:r>
              <w:rPr>
                <w:noProof/>
                <w:webHidden/>
              </w:rPr>
              <w:fldChar w:fldCharType="begin"/>
            </w:r>
            <w:r>
              <w:rPr>
                <w:noProof/>
                <w:webHidden/>
              </w:rPr>
              <w:instrText xml:space="preserve"> PAGEREF _Toc224729767 \h </w:instrText>
            </w:r>
            <w:r>
              <w:rPr>
                <w:noProof/>
                <w:webHidden/>
              </w:rPr>
            </w:r>
            <w:r>
              <w:rPr>
                <w:noProof/>
                <w:webHidden/>
              </w:rPr>
              <w:fldChar w:fldCharType="separate"/>
            </w:r>
            <w:r w:rsidR="007D605A">
              <w:rPr>
                <w:noProof/>
                <w:webHidden/>
              </w:rPr>
              <w:t>25</w:t>
            </w:r>
            <w:r>
              <w:rPr>
                <w:noProof/>
                <w:webHidden/>
              </w:rPr>
              <w:fldChar w:fldCharType="end"/>
            </w:r>
          </w:hyperlink>
        </w:p>
        <w:p w14:paraId="33138352" w14:textId="468211D4" w:rsidR="0056209B" w:rsidRDefault="0056209B">
          <w:pPr>
            <w:pStyle w:val="TOC1"/>
            <w:tabs>
              <w:tab w:val="right" w:leader="dot" w:pos="9350"/>
            </w:tabs>
            <w:rPr>
              <w:rFonts w:eastAsiaTheme="minorEastAsia"/>
              <w:b w:val="0"/>
              <w:noProof/>
              <w:kern w:val="2"/>
              <w:sz w:val="24"/>
              <w:szCs w:val="24"/>
              <w14:ligatures w14:val="standardContextual"/>
            </w:rPr>
          </w:pPr>
          <w:hyperlink w:anchor="_Toc224729768" w:history="1">
            <w:r w:rsidRPr="00516A7B">
              <w:rPr>
                <w:rStyle w:val="Hyperlink"/>
                <w:bCs/>
                <w:noProof/>
              </w:rPr>
              <w:t>Long Range Planning</w:t>
            </w:r>
            <w:r>
              <w:rPr>
                <w:noProof/>
                <w:webHidden/>
              </w:rPr>
              <w:tab/>
            </w:r>
            <w:r>
              <w:rPr>
                <w:noProof/>
                <w:webHidden/>
              </w:rPr>
              <w:fldChar w:fldCharType="begin"/>
            </w:r>
            <w:r>
              <w:rPr>
                <w:noProof/>
                <w:webHidden/>
              </w:rPr>
              <w:instrText xml:space="preserve"> PAGEREF _Toc224729768 \h </w:instrText>
            </w:r>
            <w:r>
              <w:rPr>
                <w:noProof/>
                <w:webHidden/>
              </w:rPr>
            </w:r>
            <w:r>
              <w:rPr>
                <w:noProof/>
                <w:webHidden/>
              </w:rPr>
              <w:fldChar w:fldCharType="separate"/>
            </w:r>
            <w:r w:rsidR="007D605A">
              <w:rPr>
                <w:noProof/>
                <w:webHidden/>
              </w:rPr>
              <w:t>29</w:t>
            </w:r>
            <w:r>
              <w:rPr>
                <w:noProof/>
                <w:webHidden/>
              </w:rPr>
              <w:fldChar w:fldCharType="end"/>
            </w:r>
          </w:hyperlink>
        </w:p>
        <w:p w14:paraId="0EA1A580" w14:textId="2DA589A9" w:rsidR="0056209B" w:rsidRDefault="0056209B">
          <w:pPr>
            <w:pStyle w:val="TOC1"/>
            <w:tabs>
              <w:tab w:val="right" w:leader="dot" w:pos="9350"/>
            </w:tabs>
            <w:rPr>
              <w:rFonts w:eastAsiaTheme="minorEastAsia"/>
              <w:b w:val="0"/>
              <w:noProof/>
              <w:kern w:val="2"/>
              <w:sz w:val="24"/>
              <w:szCs w:val="24"/>
              <w14:ligatures w14:val="standardContextual"/>
            </w:rPr>
          </w:pPr>
          <w:hyperlink w:anchor="_Toc224729769" w:history="1">
            <w:r w:rsidRPr="00516A7B">
              <w:rPr>
                <w:rStyle w:val="Hyperlink"/>
                <w:bCs/>
                <w:noProof/>
              </w:rPr>
              <w:t>Appendix A – Emergency Preparedness</w:t>
            </w:r>
            <w:r>
              <w:rPr>
                <w:noProof/>
                <w:webHidden/>
              </w:rPr>
              <w:tab/>
            </w:r>
            <w:r>
              <w:rPr>
                <w:noProof/>
                <w:webHidden/>
              </w:rPr>
              <w:fldChar w:fldCharType="begin"/>
            </w:r>
            <w:r>
              <w:rPr>
                <w:noProof/>
                <w:webHidden/>
              </w:rPr>
              <w:instrText xml:space="preserve"> PAGEREF _Toc224729769 \h </w:instrText>
            </w:r>
            <w:r>
              <w:rPr>
                <w:noProof/>
                <w:webHidden/>
              </w:rPr>
            </w:r>
            <w:r>
              <w:rPr>
                <w:noProof/>
                <w:webHidden/>
              </w:rPr>
              <w:fldChar w:fldCharType="separate"/>
            </w:r>
            <w:r w:rsidR="007D605A">
              <w:rPr>
                <w:noProof/>
                <w:webHidden/>
              </w:rPr>
              <w:t>32</w:t>
            </w:r>
            <w:r>
              <w:rPr>
                <w:noProof/>
                <w:webHidden/>
              </w:rPr>
              <w:fldChar w:fldCharType="end"/>
            </w:r>
          </w:hyperlink>
        </w:p>
        <w:p w14:paraId="6A56E8A1" w14:textId="6452D567" w:rsidR="0056209B" w:rsidRDefault="0056209B">
          <w:pPr>
            <w:pStyle w:val="TOC1"/>
            <w:tabs>
              <w:tab w:val="right" w:leader="dot" w:pos="9350"/>
            </w:tabs>
            <w:rPr>
              <w:rFonts w:eastAsiaTheme="minorEastAsia"/>
              <w:b w:val="0"/>
              <w:noProof/>
              <w:kern w:val="2"/>
              <w:sz w:val="24"/>
              <w:szCs w:val="24"/>
              <w14:ligatures w14:val="standardContextual"/>
            </w:rPr>
          </w:pPr>
          <w:hyperlink w:anchor="_Toc224729770" w:history="1">
            <w:r w:rsidRPr="00516A7B">
              <w:rPr>
                <w:rStyle w:val="Hyperlink"/>
                <w:bCs/>
                <w:noProof/>
              </w:rPr>
              <w:t>Appendix B – Public Comment Activities</w:t>
            </w:r>
            <w:r>
              <w:rPr>
                <w:noProof/>
                <w:webHidden/>
              </w:rPr>
              <w:tab/>
            </w:r>
            <w:r>
              <w:rPr>
                <w:noProof/>
                <w:webHidden/>
              </w:rPr>
              <w:fldChar w:fldCharType="begin"/>
            </w:r>
            <w:r>
              <w:rPr>
                <w:noProof/>
                <w:webHidden/>
              </w:rPr>
              <w:instrText xml:space="preserve"> PAGEREF _Toc224729770 \h </w:instrText>
            </w:r>
            <w:r>
              <w:rPr>
                <w:noProof/>
                <w:webHidden/>
              </w:rPr>
            </w:r>
            <w:r>
              <w:rPr>
                <w:noProof/>
                <w:webHidden/>
              </w:rPr>
              <w:fldChar w:fldCharType="separate"/>
            </w:r>
            <w:r w:rsidR="007D605A">
              <w:rPr>
                <w:noProof/>
                <w:webHidden/>
              </w:rPr>
              <w:t>33</w:t>
            </w:r>
            <w:r>
              <w:rPr>
                <w:noProof/>
                <w:webHidden/>
              </w:rPr>
              <w:fldChar w:fldCharType="end"/>
            </w:r>
          </w:hyperlink>
        </w:p>
        <w:p w14:paraId="23274D1E" w14:textId="7F972AF9" w:rsidR="0056209B" w:rsidRDefault="0056209B">
          <w:pPr>
            <w:pStyle w:val="TOC1"/>
            <w:tabs>
              <w:tab w:val="right" w:leader="dot" w:pos="9350"/>
            </w:tabs>
            <w:rPr>
              <w:rFonts w:eastAsiaTheme="minorEastAsia"/>
              <w:b w:val="0"/>
              <w:noProof/>
              <w:kern w:val="2"/>
              <w:sz w:val="24"/>
              <w:szCs w:val="24"/>
              <w14:ligatures w14:val="standardContextual"/>
            </w:rPr>
          </w:pPr>
          <w:hyperlink w:anchor="_Toc224729771" w:history="1">
            <w:r w:rsidRPr="00516A7B">
              <w:rPr>
                <w:rStyle w:val="Hyperlink"/>
                <w:iCs/>
                <w:noProof/>
              </w:rPr>
              <w:t>Attachment 1: 2027-2029 Projected Distribution of Serviced by County</w:t>
            </w:r>
            <w:r>
              <w:rPr>
                <w:noProof/>
                <w:webHidden/>
              </w:rPr>
              <w:tab/>
            </w:r>
            <w:r>
              <w:rPr>
                <w:noProof/>
                <w:webHidden/>
              </w:rPr>
              <w:fldChar w:fldCharType="begin"/>
            </w:r>
            <w:r>
              <w:rPr>
                <w:noProof/>
                <w:webHidden/>
              </w:rPr>
              <w:instrText xml:space="preserve"> PAGEREF _Toc224729771 \h </w:instrText>
            </w:r>
            <w:r>
              <w:rPr>
                <w:noProof/>
                <w:webHidden/>
              </w:rPr>
            </w:r>
            <w:r>
              <w:rPr>
                <w:noProof/>
                <w:webHidden/>
              </w:rPr>
              <w:fldChar w:fldCharType="separate"/>
            </w:r>
            <w:r w:rsidR="007D605A">
              <w:rPr>
                <w:noProof/>
                <w:webHidden/>
              </w:rPr>
              <w:t>35</w:t>
            </w:r>
            <w:r>
              <w:rPr>
                <w:noProof/>
                <w:webHidden/>
              </w:rPr>
              <w:fldChar w:fldCharType="end"/>
            </w:r>
          </w:hyperlink>
        </w:p>
        <w:p w14:paraId="35C64F91" w14:textId="0EE5D2D7" w:rsidR="0056209B" w:rsidRDefault="0056209B">
          <w:pPr>
            <w:pStyle w:val="TOC1"/>
            <w:tabs>
              <w:tab w:val="right" w:leader="dot" w:pos="9350"/>
            </w:tabs>
            <w:rPr>
              <w:rFonts w:eastAsiaTheme="minorEastAsia"/>
              <w:b w:val="0"/>
              <w:noProof/>
              <w:kern w:val="2"/>
              <w:sz w:val="24"/>
              <w:szCs w:val="24"/>
              <w14:ligatures w14:val="standardContextual"/>
            </w:rPr>
          </w:pPr>
          <w:hyperlink w:anchor="_Toc224729772" w:history="1">
            <w:r w:rsidRPr="00516A7B">
              <w:rPr>
                <w:rStyle w:val="Hyperlink"/>
                <w:iCs/>
                <w:noProof/>
              </w:rPr>
              <w:t>Attachment 2: Verification of Intent &amp; Assurances</w:t>
            </w:r>
            <w:r>
              <w:rPr>
                <w:noProof/>
                <w:webHidden/>
              </w:rPr>
              <w:tab/>
            </w:r>
            <w:r>
              <w:rPr>
                <w:noProof/>
                <w:webHidden/>
              </w:rPr>
              <w:fldChar w:fldCharType="begin"/>
            </w:r>
            <w:r>
              <w:rPr>
                <w:noProof/>
                <w:webHidden/>
              </w:rPr>
              <w:instrText xml:space="preserve"> PAGEREF _Toc224729772 \h </w:instrText>
            </w:r>
            <w:r>
              <w:rPr>
                <w:noProof/>
                <w:webHidden/>
              </w:rPr>
            </w:r>
            <w:r>
              <w:rPr>
                <w:noProof/>
                <w:webHidden/>
              </w:rPr>
              <w:fldChar w:fldCharType="separate"/>
            </w:r>
            <w:r w:rsidR="007D605A">
              <w:rPr>
                <w:noProof/>
                <w:webHidden/>
              </w:rPr>
              <w:t>36</w:t>
            </w:r>
            <w:r>
              <w:rPr>
                <w:noProof/>
                <w:webHidden/>
              </w:rPr>
              <w:fldChar w:fldCharType="end"/>
            </w:r>
          </w:hyperlink>
        </w:p>
        <w:p w14:paraId="48D98F62" w14:textId="13E73516" w:rsidR="00C934DB" w:rsidRDefault="00876AFC" w:rsidP="00C934DB">
          <w:pPr>
            <w:rPr>
              <w:bCs/>
              <w:noProof/>
              <w:color w:val="000000"/>
              <w:lang w:eastAsia="ja-JP"/>
            </w:rPr>
          </w:pPr>
          <w:r>
            <w:rPr>
              <w:noProof/>
              <w:color w:val="000000"/>
              <w:szCs w:val="24"/>
            </w:rPr>
            <w:fldChar w:fldCharType="end"/>
          </w:r>
        </w:p>
      </w:sdtContent>
    </w:sdt>
    <w:p w14:paraId="0D0C8A66" w14:textId="77777777" w:rsidR="00C934DB" w:rsidRDefault="00C934DB" w:rsidP="00C934DB">
      <w:pPr>
        <w:rPr>
          <w:rStyle w:val="Strong"/>
        </w:rPr>
      </w:pPr>
    </w:p>
    <w:p w14:paraId="12BE9576" w14:textId="77777777" w:rsidR="00C934DB" w:rsidRDefault="00C934DB" w:rsidP="00C934DB">
      <w:pPr>
        <w:rPr>
          <w:rStyle w:val="Strong"/>
        </w:rPr>
      </w:pPr>
    </w:p>
    <w:p w14:paraId="0E36D9F0" w14:textId="77777777" w:rsidR="00C934DB" w:rsidRDefault="00C934DB" w:rsidP="00C934DB">
      <w:pPr>
        <w:rPr>
          <w:rStyle w:val="Strong"/>
        </w:rPr>
      </w:pPr>
    </w:p>
    <w:p w14:paraId="43B16A4B" w14:textId="77777777" w:rsidR="00C934DB" w:rsidRDefault="00C934DB" w:rsidP="00C934DB">
      <w:pPr>
        <w:rPr>
          <w:rStyle w:val="Strong"/>
        </w:rPr>
      </w:pPr>
    </w:p>
    <w:p w14:paraId="5CF1B717" w14:textId="77777777" w:rsidR="007649AC" w:rsidRDefault="007649AC" w:rsidP="007649AC">
      <w:pPr>
        <w:pStyle w:val="BodyText"/>
      </w:pPr>
    </w:p>
    <w:p w14:paraId="7FCAFA29" w14:textId="77777777" w:rsidR="003405CB" w:rsidRDefault="003405CB" w:rsidP="007649AC">
      <w:pPr>
        <w:pStyle w:val="BodyText"/>
      </w:pPr>
    </w:p>
    <w:p w14:paraId="52201B5A" w14:textId="77777777" w:rsidR="007649AC" w:rsidRPr="007649AC" w:rsidRDefault="007649AC" w:rsidP="007649AC">
      <w:pPr>
        <w:pStyle w:val="BodyText"/>
      </w:pPr>
    </w:p>
    <w:p w14:paraId="3B339069" w14:textId="77777777" w:rsidR="00C934DB" w:rsidRDefault="00C934DB" w:rsidP="00C934DB">
      <w:pPr>
        <w:rPr>
          <w:rStyle w:val="Strong"/>
        </w:rPr>
      </w:pPr>
    </w:p>
    <w:p w14:paraId="58816E94" w14:textId="084787DB" w:rsidR="00106149" w:rsidRPr="00C934DB" w:rsidRDefault="00E078CF" w:rsidP="00C934DB">
      <w:pPr>
        <w:pStyle w:val="Heading1"/>
        <w:rPr>
          <w:rStyle w:val="Strong"/>
        </w:rPr>
      </w:pPr>
      <w:bookmarkStart w:id="0" w:name="_Toc224729762"/>
      <w:r w:rsidRPr="00C934DB">
        <w:rPr>
          <w:rStyle w:val="Strong"/>
        </w:rPr>
        <w:lastRenderedPageBreak/>
        <w:t>Executive Summary</w:t>
      </w:r>
      <w:bookmarkEnd w:id="0"/>
      <w:r w:rsidRPr="00C934DB">
        <w:rPr>
          <w:rStyle w:val="Strong"/>
        </w:rPr>
        <w:t xml:space="preserve"> </w:t>
      </w:r>
    </w:p>
    <w:p w14:paraId="69E383B6" w14:textId="77777777" w:rsidR="00FC61FE" w:rsidRPr="00FC61FE" w:rsidRDefault="00FC61FE" w:rsidP="00FC61FE">
      <w:pPr>
        <w:spacing w:before="100" w:beforeAutospacing="1" w:after="100" w:afterAutospacing="1" w:line="240" w:lineRule="auto"/>
        <w:rPr>
          <w:rFonts w:ascii="Times New Roman" w:eastAsia="Times New Roman" w:hAnsi="Times New Roman" w:cs="Times New Roman"/>
          <w:sz w:val="24"/>
          <w:szCs w:val="24"/>
        </w:rPr>
      </w:pPr>
      <w:r w:rsidRPr="00FC61FE">
        <w:rPr>
          <w:rFonts w:ascii="Times New Roman" w:eastAsia="Times New Roman" w:hAnsi="Times New Roman" w:cs="Times New Roman"/>
          <w:sz w:val="24"/>
          <w:szCs w:val="24"/>
        </w:rPr>
        <w:t>The East Texas Area Agency on Aging (ETAAA), a program of the East Texas Council of Governments (ETCOG), serves as the designated Area Agency on Aging for Planning and Service Area 4 (PSA 4), a fourteen-county region in East Texas. As the region’s focal point for aging services, ETAAA provides leadership in planning, coordination, and oversight of programs funded under the Older Americans Act (OAA) and other state and local initiatives. The 2027–2029 Area Plan establishes a strategic framework to strengthen the Aging Services Network and address the needs of individuals age 60 and older, as well as family caregivers and individuals with disabilities.</w:t>
      </w:r>
    </w:p>
    <w:p w14:paraId="5840DB5F" w14:textId="776CA1EB" w:rsidR="00FC61FE" w:rsidRPr="00FC61FE" w:rsidRDefault="00FC61FE" w:rsidP="00FC61FE">
      <w:pPr>
        <w:spacing w:before="100" w:beforeAutospacing="1" w:after="100" w:afterAutospacing="1" w:line="240" w:lineRule="auto"/>
        <w:rPr>
          <w:rFonts w:ascii="Times New Roman" w:eastAsia="Times New Roman" w:hAnsi="Times New Roman" w:cs="Times New Roman"/>
          <w:sz w:val="24"/>
          <w:szCs w:val="24"/>
        </w:rPr>
      </w:pPr>
      <w:r w:rsidRPr="00FC61FE">
        <w:rPr>
          <w:rFonts w:ascii="Times New Roman" w:eastAsia="Times New Roman" w:hAnsi="Times New Roman" w:cs="Times New Roman"/>
          <w:sz w:val="24"/>
          <w:szCs w:val="24"/>
        </w:rPr>
        <w:t>ETAAA’s mission is to serve as the region’s leader in advocating for and delivering services that enable older adults to live independently, with dignity and purpose, in their homes and communities. The agency’s vision</w:t>
      </w:r>
      <w:r w:rsidR="00193599">
        <w:rPr>
          <w:rFonts w:ascii="Times New Roman" w:eastAsia="Times New Roman" w:hAnsi="Times New Roman" w:cs="Times New Roman"/>
          <w:sz w:val="24"/>
          <w:szCs w:val="24"/>
        </w:rPr>
        <w:t xml:space="preserve">, </w:t>
      </w:r>
      <w:r w:rsidRPr="00FC61FE">
        <w:rPr>
          <w:rFonts w:ascii="Times New Roman" w:eastAsia="Times New Roman" w:hAnsi="Times New Roman" w:cs="Times New Roman"/>
          <w:sz w:val="24"/>
          <w:szCs w:val="24"/>
        </w:rPr>
        <w:t>“Age Well, Live Well</w:t>
      </w:r>
      <w:r w:rsidR="00193599">
        <w:rPr>
          <w:rFonts w:ascii="Times New Roman" w:eastAsia="Times New Roman" w:hAnsi="Times New Roman" w:cs="Times New Roman"/>
          <w:sz w:val="24"/>
          <w:szCs w:val="24"/>
        </w:rPr>
        <w:t>,</w:t>
      </w:r>
      <w:r w:rsidRPr="00FC61FE">
        <w:rPr>
          <w:rFonts w:ascii="Times New Roman" w:eastAsia="Times New Roman" w:hAnsi="Times New Roman" w:cs="Times New Roman"/>
          <w:sz w:val="24"/>
          <w:szCs w:val="24"/>
        </w:rPr>
        <w:t>”</w:t>
      </w:r>
      <w:r w:rsidR="00193599">
        <w:rPr>
          <w:rFonts w:ascii="Times New Roman" w:eastAsia="Times New Roman" w:hAnsi="Times New Roman" w:cs="Times New Roman"/>
          <w:sz w:val="24"/>
          <w:szCs w:val="24"/>
        </w:rPr>
        <w:t xml:space="preserve"> r</w:t>
      </w:r>
      <w:r w:rsidRPr="00FC61FE">
        <w:rPr>
          <w:rFonts w:ascii="Times New Roman" w:eastAsia="Times New Roman" w:hAnsi="Times New Roman" w:cs="Times New Roman"/>
          <w:sz w:val="24"/>
          <w:szCs w:val="24"/>
        </w:rPr>
        <w:t>eflects a commitment to enhancing quality of life by promoting better choices, improved health, and access to nutritious food through a person-centered approach summarized as “Serving One Senior at a Time.”</w:t>
      </w:r>
    </w:p>
    <w:p w14:paraId="4B2CA7D3" w14:textId="77777777" w:rsidR="00FC61FE" w:rsidRPr="00FC61FE" w:rsidRDefault="00FC61FE" w:rsidP="00FC61FE">
      <w:pPr>
        <w:spacing w:before="100" w:beforeAutospacing="1" w:after="100" w:afterAutospacing="1" w:line="240" w:lineRule="auto"/>
        <w:rPr>
          <w:rFonts w:ascii="Times New Roman" w:eastAsia="Times New Roman" w:hAnsi="Times New Roman" w:cs="Times New Roman"/>
          <w:sz w:val="24"/>
          <w:szCs w:val="24"/>
        </w:rPr>
      </w:pPr>
      <w:r w:rsidRPr="00FC61FE">
        <w:rPr>
          <w:rFonts w:ascii="Times New Roman" w:eastAsia="Times New Roman" w:hAnsi="Times New Roman" w:cs="Times New Roman"/>
          <w:sz w:val="24"/>
          <w:szCs w:val="24"/>
        </w:rPr>
        <w:t>To fulfill this mission, ETAAA conducts regional planning and needs assessments; contracts with and monitors service providers; coordinates with local governments, community-based organizations, and state partners; delivers direct services where gaps exist; advocates for older adults and caregivers; and ensures compliance with federal and state requirements. Through its integration within ETCOG, ETAAA benefits from shared administrative infrastructure and regional partnerships that enhance efficiency and service reach.</w:t>
      </w:r>
    </w:p>
    <w:p w14:paraId="0B2F1B1A" w14:textId="7A869CA5" w:rsidR="00FC61FE" w:rsidRPr="00FC61FE" w:rsidRDefault="00FC61FE" w:rsidP="00FC61FE">
      <w:pPr>
        <w:spacing w:before="100" w:beforeAutospacing="1" w:after="100" w:afterAutospacing="1" w:line="240" w:lineRule="auto"/>
        <w:rPr>
          <w:rFonts w:ascii="Times New Roman" w:eastAsia="Times New Roman" w:hAnsi="Times New Roman" w:cs="Times New Roman"/>
          <w:sz w:val="24"/>
          <w:szCs w:val="24"/>
        </w:rPr>
      </w:pPr>
      <w:r w:rsidRPr="00FC61FE">
        <w:rPr>
          <w:rFonts w:ascii="Times New Roman" w:eastAsia="Times New Roman" w:hAnsi="Times New Roman" w:cs="Times New Roman"/>
          <w:sz w:val="24"/>
          <w:szCs w:val="24"/>
        </w:rPr>
        <w:t xml:space="preserve">PSA 4 is a predominantly rural region characterized by geographic dispersion, limited transportation infrastructure, and </w:t>
      </w:r>
      <w:r w:rsidR="00024069">
        <w:rPr>
          <w:rFonts w:ascii="Times New Roman" w:eastAsia="Times New Roman" w:hAnsi="Times New Roman" w:cs="Times New Roman"/>
          <w:sz w:val="24"/>
          <w:szCs w:val="24"/>
        </w:rPr>
        <w:t xml:space="preserve">broadband limitations, </w:t>
      </w:r>
      <w:r w:rsidRPr="00FC61FE">
        <w:rPr>
          <w:rFonts w:ascii="Times New Roman" w:eastAsia="Times New Roman" w:hAnsi="Times New Roman" w:cs="Times New Roman"/>
          <w:sz w:val="24"/>
          <w:szCs w:val="24"/>
        </w:rPr>
        <w:t xml:space="preserve">uneven access to healthcare and social services. These factors present ongoing challenges, particularly for individuals in remote or underserved communities. The region is also experiencing demographic shifts, with a growing population of adults </w:t>
      </w:r>
      <w:proofErr w:type="gramStart"/>
      <w:r w:rsidRPr="00FC61FE">
        <w:rPr>
          <w:rFonts w:ascii="Times New Roman" w:eastAsia="Times New Roman" w:hAnsi="Times New Roman" w:cs="Times New Roman"/>
          <w:sz w:val="24"/>
          <w:szCs w:val="24"/>
        </w:rPr>
        <w:t>age</w:t>
      </w:r>
      <w:proofErr w:type="gramEnd"/>
      <w:r w:rsidRPr="00FC61FE">
        <w:rPr>
          <w:rFonts w:ascii="Times New Roman" w:eastAsia="Times New Roman" w:hAnsi="Times New Roman" w:cs="Times New Roman"/>
          <w:sz w:val="24"/>
          <w:szCs w:val="24"/>
        </w:rPr>
        <w:t xml:space="preserve"> 60 and older, increasing demand for services that support aging in place and long-term services and supports.</w:t>
      </w:r>
    </w:p>
    <w:p w14:paraId="292F78EE" w14:textId="77777777" w:rsidR="00FC61FE" w:rsidRPr="00FC61FE" w:rsidRDefault="00FC61FE" w:rsidP="00FC61FE">
      <w:pPr>
        <w:spacing w:before="100" w:beforeAutospacing="1" w:after="100" w:afterAutospacing="1" w:line="240" w:lineRule="auto"/>
        <w:rPr>
          <w:rFonts w:ascii="Times New Roman" w:eastAsia="Times New Roman" w:hAnsi="Times New Roman" w:cs="Times New Roman"/>
          <w:sz w:val="24"/>
          <w:szCs w:val="24"/>
        </w:rPr>
      </w:pPr>
      <w:r w:rsidRPr="00FC61FE">
        <w:rPr>
          <w:rFonts w:ascii="Times New Roman" w:eastAsia="Times New Roman" w:hAnsi="Times New Roman" w:cs="Times New Roman"/>
          <w:sz w:val="24"/>
          <w:szCs w:val="24"/>
        </w:rPr>
        <w:t>Economic conditions further compound these challenges. Many older adults live on fixed incomes, and several counties experience lower median household incomes and higher poverty rates compared to state averages. These factors increase reliance on publicly funded services such as nutrition, transportation, and in-home assistance. Workforce shortages in healthcare and human services and gaps in affordable housing and transportation create additional barriers.</w:t>
      </w:r>
    </w:p>
    <w:p w14:paraId="1D3F1D0D" w14:textId="77777777" w:rsidR="00FC61FE" w:rsidRPr="00FC61FE" w:rsidRDefault="00FC61FE" w:rsidP="00FC61FE">
      <w:pPr>
        <w:spacing w:before="100" w:beforeAutospacing="1" w:after="100" w:afterAutospacing="1" w:line="240" w:lineRule="auto"/>
        <w:rPr>
          <w:rFonts w:ascii="Times New Roman" w:eastAsia="Times New Roman" w:hAnsi="Times New Roman" w:cs="Times New Roman"/>
          <w:sz w:val="24"/>
          <w:szCs w:val="24"/>
        </w:rPr>
      </w:pPr>
      <w:r w:rsidRPr="00FC61FE">
        <w:rPr>
          <w:rFonts w:ascii="Times New Roman" w:eastAsia="Times New Roman" w:hAnsi="Times New Roman" w:cs="Times New Roman"/>
          <w:sz w:val="24"/>
          <w:szCs w:val="24"/>
        </w:rPr>
        <w:t>In response, ETAAA supports a comprehensive system of services designed to promote health, independence, and quality of life. Core service areas include care coordination, benefits counseling, transportation assistance, nutrition services, evidence-based health promotion programs, caregiver support including respite, and legal and ombudsman services. Services are delivered through contracted providers and direct service provision, prioritizing those with the greatest economic and social need.</w:t>
      </w:r>
    </w:p>
    <w:p w14:paraId="194A465B" w14:textId="77777777" w:rsidR="00FC61FE" w:rsidRPr="00FC61FE" w:rsidRDefault="00FC61FE" w:rsidP="00FC61FE">
      <w:pPr>
        <w:spacing w:before="100" w:beforeAutospacing="1" w:after="100" w:afterAutospacing="1" w:line="240" w:lineRule="auto"/>
        <w:rPr>
          <w:rFonts w:ascii="Times New Roman" w:eastAsia="Times New Roman" w:hAnsi="Times New Roman" w:cs="Times New Roman"/>
          <w:sz w:val="24"/>
          <w:szCs w:val="24"/>
        </w:rPr>
      </w:pPr>
      <w:r w:rsidRPr="00FC61FE">
        <w:rPr>
          <w:rFonts w:ascii="Times New Roman" w:eastAsia="Times New Roman" w:hAnsi="Times New Roman" w:cs="Times New Roman"/>
          <w:sz w:val="24"/>
          <w:szCs w:val="24"/>
        </w:rPr>
        <w:lastRenderedPageBreak/>
        <w:t>The 2027–2029 Area Plan is guided by a needs assessment incorporating data, service trends, and stakeholder input. Key priority needs include access to home- and community-based services, caregiver support, transportation, nutrition and food security, social isolation, healthcare access and chronic disease management, and improved service coordination and system navigation.</w:t>
      </w:r>
    </w:p>
    <w:p w14:paraId="5179C13D" w14:textId="77777777" w:rsidR="00FC61FE" w:rsidRPr="00FC61FE" w:rsidRDefault="00FC61FE" w:rsidP="00FC61FE">
      <w:pPr>
        <w:spacing w:before="100" w:beforeAutospacing="1" w:after="100" w:afterAutospacing="1" w:line="240" w:lineRule="auto"/>
        <w:rPr>
          <w:rFonts w:ascii="Times New Roman" w:eastAsia="Times New Roman" w:hAnsi="Times New Roman" w:cs="Times New Roman"/>
          <w:sz w:val="24"/>
          <w:szCs w:val="24"/>
        </w:rPr>
      </w:pPr>
      <w:r w:rsidRPr="00FC61FE">
        <w:rPr>
          <w:rFonts w:ascii="Times New Roman" w:eastAsia="Times New Roman" w:hAnsi="Times New Roman" w:cs="Times New Roman"/>
          <w:sz w:val="24"/>
          <w:szCs w:val="24"/>
        </w:rPr>
        <w:t>To address these priorities, ETAAA has established four primary goals: expand access to home- and community-based and nutrition services; strengthen caregiver support; improve coordination across the Aging Services Network; and maintain strong administrative and program infrastructure. These goals are supported by measurable objectives to improve access, increase utilization, and enhance outcomes.</w:t>
      </w:r>
    </w:p>
    <w:p w14:paraId="46F71322" w14:textId="77777777" w:rsidR="00FC61FE" w:rsidRPr="00FC61FE" w:rsidRDefault="00FC61FE" w:rsidP="00FC61FE">
      <w:pPr>
        <w:spacing w:before="100" w:beforeAutospacing="1" w:after="100" w:afterAutospacing="1" w:line="240" w:lineRule="auto"/>
        <w:rPr>
          <w:rFonts w:ascii="Times New Roman" w:eastAsia="Times New Roman" w:hAnsi="Times New Roman" w:cs="Times New Roman"/>
          <w:sz w:val="24"/>
          <w:szCs w:val="24"/>
        </w:rPr>
      </w:pPr>
      <w:r w:rsidRPr="00FC61FE">
        <w:rPr>
          <w:rFonts w:ascii="Times New Roman" w:eastAsia="Times New Roman" w:hAnsi="Times New Roman" w:cs="Times New Roman"/>
          <w:sz w:val="24"/>
          <w:szCs w:val="24"/>
        </w:rPr>
        <w:t>ETAAA maintains strong fiscal and administrative systems to ensure responsible stewardship of public funds, including internal controls, monitoring, and performance evaluation. Collaboration with local governments, healthcare providers, community organizations, and the Aging Advisory Committee ensures services remain responsive to regional needs.</w:t>
      </w:r>
    </w:p>
    <w:p w14:paraId="0FA5CE41" w14:textId="77777777" w:rsidR="00FC61FE" w:rsidRPr="00FC61FE" w:rsidRDefault="00FC61FE" w:rsidP="00FC61FE">
      <w:pPr>
        <w:spacing w:before="100" w:beforeAutospacing="1" w:after="100" w:afterAutospacing="1" w:line="240" w:lineRule="auto"/>
        <w:rPr>
          <w:rFonts w:ascii="Times New Roman" w:eastAsia="Times New Roman" w:hAnsi="Times New Roman" w:cs="Times New Roman"/>
          <w:sz w:val="24"/>
          <w:szCs w:val="24"/>
        </w:rPr>
      </w:pPr>
      <w:r w:rsidRPr="00FC61FE">
        <w:rPr>
          <w:rFonts w:ascii="Times New Roman" w:eastAsia="Times New Roman" w:hAnsi="Times New Roman" w:cs="Times New Roman"/>
          <w:sz w:val="24"/>
          <w:szCs w:val="24"/>
        </w:rPr>
        <w:t>The 2027–2029 Area Plan reflects ETAAA’s commitment to addressing the challenges of an aging population in East Texas. Through strategic planning, partnerships, and targeted service delivery, ETAAA will continue to strengthen the Aging Services Network and support older adults in maintaining independence, dignity, and quality of life.</w:t>
      </w:r>
    </w:p>
    <w:p w14:paraId="304F18DB" w14:textId="77777777" w:rsidR="00725D81" w:rsidRDefault="00725D81" w:rsidP="00FC61FE">
      <w:pPr>
        <w:pStyle w:val="BodyText"/>
      </w:pPr>
    </w:p>
    <w:p w14:paraId="619E0D41" w14:textId="77777777" w:rsidR="00725D81" w:rsidRDefault="00725D81" w:rsidP="00725D81">
      <w:pPr>
        <w:pStyle w:val="BodyText"/>
        <w:ind w:left="795"/>
      </w:pPr>
    </w:p>
    <w:p w14:paraId="698B4FFC" w14:textId="77777777" w:rsidR="00725D81" w:rsidRDefault="00725D81" w:rsidP="00725D81">
      <w:pPr>
        <w:pStyle w:val="BodyText"/>
        <w:ind w:left="795"/>
      </w:pPr>
    </w:p>
    <w:p w14:paraId="5DB224C7" w14:textId="77777777" w:rsidR="00725D81" w:rsidRDefault="00725D81" w:rsidP="00725D81">
      <w:pPr>
        <w:pStyle w:val="BodyText"/>
        <w:ind w:left="795"/>
      </w:pPr>
    </w:p>
    <w:p w14:paraId="73B1B59B" w14:textId="77777777" w:rsidR="00725D81" w:rsidRDefault="00725D81" w:rsidP="00725D81">
      <w:pPr>
        <w:pStyle w:val="BodyText"/>
        <w:ind w:left="795"/>
      </w:pPr>
    </w:p>
    <w:p w14:paraId="289EDDBC" w14:textId="77777777" w:rsidR="00725D81" w:rsidRDefault="00725D81" w:rsidP="00725D81">
      <w:pPr>
        <w:pStyle w:val="BodyText"/>
        <w:ind w:left="795"/>
      </w:pPr>
    </w:p>
    <w:p w14:paraId="6C2C8188" w14:textId="77777777" w:rsidR="00725D81" w:rsidRDefault="00725D81" w:rsidP="00725D81">
      <w:pPr>
        <w:pStyle w:val="BodyText"/>
        <w:ind w:left="795"/>
      </w:pPr>
    </w:p>
    <w:p w14:paraId="12F94075" w14:textId="77777777" w:rsidR="00725D81" w:rsidRDefault="00725D81" w:rsidP="00725D81">
      <w:pPr>
        <w:pStyle w:val="BodyText"/>
        <w:ind w:left="795"/>
      </w:pPr>
    </w:p>
    <w:p w14:paraId="6ACDEE81" w14:textId="77777777" w:rsidR="00725D81" w:rsidRDefault="00725D81" w:rsidP="00725D81">
      <w:pPr>
        <w:pStyle w:val="BodyText"/>
        <w:ind w:left="795"/>
      </w:pPr>
    </w:p>
    <w:p w14:paraId="36001411" w14:textId="77777777" w:rsidR="00725D81" w:rsidRDefault="00725D81" w:rsidP="00725D81">
      <w:pPr>
        <w:pStyle w:val="BodyText"/>
        <w:ind w:left="795"/>
      </w:pPr>
    </w:p>
    <w:p w14:paraId="321FB42B" w14:textId="77777777" w:rsidR="00725D81" w:rsidRDefault="00725D81" w:rsidP="00725D81">
      <w:pPr>
        <w:pStyle w:val="BodyText"/>
        <w:ind w:left="795"/>
      </w:pPr>
    </w:p>
    <w:p w14:paraId="5590F946" w14:textId="77777777" w:rsidR="00725D81" w:rsidRDefault="00725D81" w:rsidP="00725D81">
      <w:pPr>
        <w:pStyle w:val="BodyText"/>
        <w:ind w:left="795"/>
      </w:pPr>
    </w:p>
    <w:p w14:paraId="44119C15" w14:textId="77777777" w:rsidR="00725D81" w:rsidRDefault="00725D81" w:rsidP="00725D81">
      <w:pPr>
        <w:pStyle w:val="BodyText"/>
        <w:ind w:left="795"/>
      </w:pPr>
    </w:p>
    <w:p w14:paraId="201AC3A8" w14:textId="77777777" w:rsidR="00725D81" w:rsidRDefault="00725D81" w:rsidP="00725D81">
      <w:pPr>
        <w:pStyle w:val="BodyText"/>
        <w:ind w:left="795"/>
      </w:pPr>
    </w:p>
    <w:p w14:paraId="777C7A66" w14:textId="7876432E" w:rsidR="00E078CF" w:rsidRDefault="000D5442" w:rsidP="00A3302E">
      <w:pPr>
        <w:pStyle w:val="Heading1"/>
        <w:rPr>
          <w:rStyle w:val="Strong"/>
        </w:rPr>
      </w:pPr>
      <w:bookmarkStart w:id="1" w:name="_Toc224729763"/>
      <w:r>
        <w:rPr>
          <w:rStyle w:val="Strong"/>
        </w:rPr>
        <w:lastRenderedPageBreak/>
        <w:t>Organizational Profile</w:t>
      </w:r>
      <w:bookmarkEnd w:id="1"/>
      <w:r>
        <w:rPr>
          <w:rStyle w:val="Strong"/>
        </w:rPr>
        <w:t xml:space="preserve"> </w:t>
      </w:r>
    </w:p>
    <w:p w14:paraId="0A6AD3D4" w14:textId="77777777" w:rsidR="00F756FE" w:rsidRPr="007E1C2E" w:rsidRDefault="00F756FE" w:rsidP="00F756FE">
      <w:pPr>
        <w:rPr>
          <w:rFonts w:ascii="Verdana" w:hAnsi="Verdana"/>
          <w:b/>
          <w:bCs/>
          <w:szCs w:val="22"/>
        </w:rPr>
      </w:pPr>
      <w:bookmarkStart w:id="2" w:name="_Toc3373865"/>
      <w:bookmarkStart w:id="3" w:name="_Toc27748040"/>
      <w:r w:rsidRPr="007E1C2E">
        <w:rPr>
          <w:rFonts w:ascii="Verdana" w:hAnsi="Verdana"/>
          <w:b/>
          <w:bCs/>
          <w:szCs w:val="22"/>
        </w:rPr>
        <w:t>Organization and Staff Composition</w:t>
      </w:r>
    </w:p>
    <w:p w14:paraId="3F4D287C" w14:textId="77777777" w:rsidR="00F756FE" w:rsidRPr="007E1C2E" w:rsidRDefault="00F756FE" w:rsidP="00F756FE">
      <w:pPr>
        <w:rPr>
          <w:rFonts w:ascii="Verdana" w:hAnsi="Verdana"/>
          <w:szCs w:val="22"/>
        </w:rPr>
      </w:pPr>
      <w:r w:rsidRPr="007E1C2E">
        <w:rPr>
          <w:rFonts w:ascii="Verdana" w:hAnsi="Verdana"/>
          <w:szCs w:val="22"/>
        </w:rPr>
        <w:t>The effective administration of programs serving older adults and family caregivers requires a workforce with professional expertise and a clear understanding of the demographic, geographic, and socioeconomic characteristics of the region. The ETAAA maintains a dedicated team of professionals responsible for planning, coordinating, and monitoring services funded through the OAA and other aging-related initiatives.</w:t>
      </w:r>
    </w:p>
    <w:p w14:paraId="0E16E6EE" w14:textId="77777777" w:rsidR="00F756FE" w:rsidRPr="007E1C2E" w:rsidRDefault="00F756FE" w:rsidP="00F756FE">
      <w:pPr>
        <w:rPr>
          <w:rFonts w:ascii="Verdana" w:hAnsi="Verdana"/>
          <w:szCs w:val="22"/>
        </w:rPr>
      </w:pPr>
      <w:r w:rsidRPr="007E1C2E">
        <w:rPr>
          <w:rFonts w:ascii="Verdana" w:hAnsi="Verdana"/>
          <w:szCs w:val="22"/>
        </w:rPr>
        <w:t xml:space="preserve">ETAAA staff possess academic and professional backgrounds in fields such as social work, </w:t>
      </w:r>
      <w:r w:rsidRPr="007E1C2E">
        <w:rPr>
          <w:rFonts w:ascii="Verdana" w:hAnsi="Verdana"/>
          <w:szCs w:val="22"/>
          <w:highlight w:val="magenta"/>
        </w:rPr>
        <w:t>__________, _______________, and ____________________.</w:t>
      </w:r>
      <w:r w:rsidRPr="007E1C2E">
        <w:rPr>
          <w:rFonts w:ascii="Verdana" w:hAnsi="Verdana"/>
          <w:szCs w:val="22"/>
        </w:rPr>
        <w:t xml:space="preserve"> This multidisciplinary expertise supports the agency’s </w:t>
      </w:r>
      <w:proofErr w:type="gramStart"/>
      <w:r w:rsidRPr="007E1C2E">
        <w:rPr>
          <w:rFonts w:ascii="Verdana" w:hAnsi="Verdana"/>
          <w:szCs w:val="22"/>
        </w:rPr>
        <w:t>capacity</w:t>
      </w:r>
      <w:proofErr w:type="gramEnd"/>
      <w:r w:rsidRPr="007E1C2E">
        <w:rPr>
          <w:rFonts w:ascii="Verdana" w:hAnsi="Verdana"/>
          <w:szCs w:val="22"/>
        </w:rPr>
        <w:t xml:space="preserve"> to manage program oversight, fiscal accountability, contract monitoring, case management, benefits counseling, information and referral services, caregiver support, health and wellness programming, and long-term care ombudsman services. Staff also conduct outreach, technical assistance, and program monitoring activities across the fourteen-county PSA.</w:t>
      </w:r>
    </w:p>
    <w:p w14:paraId="1FA5EFAF" w14:textId="77777777" w:rsidR="00F756FE" w:rsidRPr="007E1C2E" w:rsidRDefault="00F756FE" w:rsidP="00F756FE">
      <w:pPr>
        <w:rPr>
          <w:rFonts w:ascii="Verdana" w:hAnsi="Verdana"/>
          <w:szCs w:val="22"/>
        </w:rPr>
      </w:pPr>
      <w:r w:rsidRPr="007E1C2E">
        <w:rPr>
          <w:rFonts w:ascii="Verdana" w:hAnsi="Verdana"/>
          <w:szCs w:val="22"/>
        </w:rPr>
        <w:t>The ETAAA operates within the ETCOG, a regional planning organization that serves multiple program areas including transportation, workforce development, public safety, broadband planning, economic development, and veterans services. This organizational structure promotes cross-program collaboration and strengthens regional capacity to address complex issues affecting older adults, particularly in rural communities.</w:t>
      </w:r>
    </w:p>
    <w:p w14:paraId="3BE8E165" w14:textId="77777777" w:rsidR="00F756FE" w:rsidRPr="007E1C2E" w:rsidRDefault="00F756FE" w:rsidP="00F756FE">
      <w:pPr>
        <w:rPr>
          <w:rFonts w:ascii="Verdana" w:hAnsi="Verdana"/>
          <w:szCs w:val="22"/>
        </w:rPr>
      </w:pPr>
      <w:r w:rsidRPr="007E1C2E">
        <w:rPr>
          <w:rFonts w:ascii="Verdana" w:hAnsi="Verdana"/>
          <w:szCs w:val="22"/>
        </w:rPr>
        <w:t>ETCOG provides centralized administrative and operational support to the ETAAA through financial management, budgeting, contract administration, human resources, information technology, and coordination with local governments. In addition, ETCOG’s Communications Division supports public information and outreach efforts by managing the agency’s website, social media platforms, and other communication tools used to disseminate information about programs and services. This division assists in promoting awareness of aging services, sharing public notices, and supporting outreach activities that help older adults, caregivers, and community partners access available resources.</w:t>
      </w:r>
    </w:p>
    <w:p w14:paraId="701BAAD8" w14:textId="77777777" w:rsidR="00F756FE" w:rsidRPr="007E1C2E" w:rsidRDefault="00F756FE" w:rsidP="00F756FE">
      <w:pPr>
        <w:rPr>
          <w:rFonts w:ascii="Verdana" w:hAnsi="Verdana"/>
          <w:szCs w:val="22"/>
        </w:rPr>
      </w:pPr>
      <w:r w:rsidRPr="007E1C2E">
        <w:rPr>
          <w:rFonts w:ascii="Verdana" w:hAnsi="Verdana"/>
          <w:szCs w:val="22"/>
        </w:rPr>
        <w:t xml:space="preserve">This structure ensures strong fiscal stewardship, administrative efficiency, and compliance with federal and state requirements while allowing the AAA to focus on </w:t>
      </w:r>
      <w:r w:rsidRPr="007E1C2E">
        <w:rPr>
          <w:rFonts w:ascii="Verdana" w:hAnsi="Verdana"/>
          <w:szCs w:val="22"/>
        </w:rPr>
        <w:lastRenderedPageBreak/>
        <w:t>its core mission of improving the independence, dignity, and quality of life of older adults and their caregivers.</w:t>
      </w:r>
    </w:p>
    <w:p w14:paraId="4D074E22" w14:textId="77777777" w:rsidR="00F756FE" w:rsidRPr="007E1C2E" w:rsidRDefault="00F756FE" w:rsidP="00F756FE">
      <w:pPr>
        <w:rPr>
          <w:rFonts w:ascii="Verdana" w:hAnsi="Verdana"/>
          <w:szCs w:val="22"/>
        </w:rPr>
      </w:pPr>
      <w:r w:rsidRPr="007E1C2E">
        <w:rPr>
          <w:rFonts w:ascii="Verdana" w:hAnsi="Verdana"/>
          <w:szCs w:val="22"/>
        </w:rPr>
        <w:t xml:space="preserve">Organizational charts for both the ETAAA and the full ETCOG structure are included in </w:t>
      </w:r>
      <w:r w:rsidRPr="007E1C2E">
        <w:rPr>
          <w:rFonts w:ascii="Verdana" w:hAnsi="Verdana"/>
          <w:b/>
          <w:bCs/>
          <w:szCs w:val="22"/>
        </w:rPr>
        <w:t>Table 1</w:t>
      </w:r>
      <w:r w:rsidRPr="007E1C2E">
        <w:rPr>
          <w:rFonts w:ascii="Verdana" w:hAnsi="Verdana"/>
          <w:szCs w:val="22"/>
        </w:rPr>
        <w:t>.</w:t>
      </w:r>
    </w:p>
    <w:p w14:paraId="37770FE9" w14:textId="1748FF12" w:rsidR="00F756FE" w:rsidRPr="007E1C2E" w:rsidRDefault="00F756FE" w:rsidP="00F756FE">
      <w:pPr>
        <w:rPr>
          <w:rFonts w:ascii="Verdana" w:hAnsi="Verdana"/>
          <w:b/>
          <w:bCs/>
          <w:szCs w:val="22"/>
        </w:rPr>
      </w:pPr>
      <w:r>
        <w:rPr>
          <w:noProof/>
        </w:rPr>
        <w:drawing>
          <wp:anchor distT="0" distB="0" distL="114300" distR="114300" simplePos="0" relativeHeight="251662336" behindDoc="0" locked="0" layoutInCell="1" allowOverlap="1" wp14:anchorId="07EBB8E1" wp14:editId="79204B74">
            <wp:simplePos x="0" y="0"/>
            <wp:positionH relativeFrom="margin">
              <wp:align>left</wp:align>
            </wp:positionH>
            <wp:positionV relativeFrom="paragraph">
              <wp:posOffset>239529</wp:posOffset>
            </wp:positionV>
            <wp:extent cx="5901690" cy="3200400"/>
            <wp:effectExtent l="0" t="0" r="3810" b="0"/>
            <wp:wrapTopAndBottom/>
            <wp:docPr id="827336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1690" cy="3200400"/>
                    </a:xfrm>
                    <a:prstGeom prst="rect">
                      <a:avLst/>
                    </a:prstGeom>
                    <a:noFill/>
                  </pic:spPr>
                </pic:pic>
              </a:graphicData>
            </a:graphic>
          </wp:anchor>
        </w:drawing>
      </w:r>
      <w:r w:rsidRPr="007E1C2E">
        <w:rPr>
          <w:rFonts w:ascii="Verdana" w:hAnsi="Verdana"/>
          <w:b/>
          <w:bCs/>
          <w:szCs w:val="22"/>
        </w:rPr>
        <w:t>Planning and Service Area (PSA) Overview</w:t>
      </w:r>
    </w:p>
    <w:p w14:paraId="6DAA2D5E" w14:textId="77777777" w:rsidR="00F756FE" w:rsidRPr="007E1C2E" w:rsidRDefault="00F756FE" w:rsidP="00F756FE">
      <w:pPr>
        <w:rPr>
          <w:rFonts w:ascii="Verdana" w:hAnsi="Verdana"/>
          <w:szCs w:val="22"/>
        </w:rPr>
      </w:pPr>
      <w:r w:rsidRPr="007E1C2E">
        <w:rPr>
          <w:rFonts w:ascii="Verdana" w:hAnsi="Verdana"/>
          <w:szCs w:val="22"/>
        </w:rPr>
        <w:t xml:space="preserve">Planning and Service Area 4 (PSA 4) </w:t>
      </w:r>
      <w:proofErr w:type="gramStart"/>
      <w:r w:rsidRPr="007E1C2E">
        <w:rPr>
          <w:rFonts w:ascii="Verdana" w:hAnsi="Verdana"/>
          <w:szCs w:val="22"/>
        </w:rPr>
        <w:t>encompasses</w:t>
      </w:r>
      <w:proofErr w:type="gramEnd"/>
      <w:r w:rsidRPr="007E1C2E">
        <w:rPr>
          <w:rFonts w:ascii="Verdana" w:hAnsi="Verdana"/>
          <w:szCs w:val="22"/>
        </w:rPr>
        <w:t xml:space="preserve"> a fourteen-county region in East Texas consisting of Anderson, Camp, Cherokee, Gregg, Harrison, Henderson, Marion, Panola, Rains, Rusk, Smith, Upshur, Van Zandt, and Wood Counties. The region spans nearly 10,000 square miles and is characterized by a mix of rural communities, small municipalities, and two primary service hubs located in Tyler (Smith County) and Longview (Gregg County).</w:t>
      </w:r>
    </w:p>
    <w:p w14:paraId="349B532E" w14:textId="77777777" w:rsidR="00F756FE" w:rsidRPr="007E1C2E" w:rsidRDefault="00F756FE" w:rsidP="00F756FE">
      <w:pPr>
        <w:rPr>
          <w:rFonts w:ascii="Verdana" w:hAnsi="Verdana"/>
          <w:szCs w:val="22"/>
        </w:rPr>
      </w:pPr>
      <w:r w:rsidRPr="007E1C2E">
        <w:rPr>
          <w:rFonts w:ascii="Verdana" w:hAnsi="Verdana"/>
          <w:szCs w:val="22"/>
        </w:rPr>
        <w:t>The geographic landscape includes extensive pine forest terrain, agricultural areas, small towns, and widely dispersed rural populations. This distribution presents unique challenges for service delivery, including transportation limitations, long travel distances between communities, and limited access to healthcare providers and social services in some areas.</w:t>
      </w:r>
    </w:p>
    <w:p w14:paraId="45D2D212" w14:textId="77777777" w:rsidR="00F756FE" w:rsidRPr="007E1C2E" w:rsidRDefault="00F756FE" w:rsidP="00F756FE">
      <w:pPr>
        <w:rPr>
          <w:rFonts w:ascii="Verdana" w:hAnsi="Verdana"/>
          <w:szCs w:val="22"/>
        </w:rPr>
      </w:pPr>
      <w:r w:rsidRPr="007E1C2E">
        <w:rPr>
          <w:rFonts w:ascii="Verdana" w:hAnsi="Verdana"/>
          <w:szCs w:val="22"/>
        </w:rPr>
        <w:t xml:space="preserve">The regional economy is supported by healthcare, education, manufacturing, retail trade, agriculture, forestry, energy production, and public sector employment. Smith and Gregg Counties serve as economic centers for employment, healthcare </w:t>
      </w:r>
      <w:r w:rsidRPr="007E1C2E">
        <w:rPr>
          <w:rFonts w:ascii="Verdana" w:hAnsi="Verdana"/>
          <w:szCs w:val="22"/>
        </w:rPr>
        <w:lastRenderedPageBreak/>
        <w:t>services, and higher education institutions. Smaller counties rely more heavily on manufacturing, agriculture, or public sector employment and may be more vulnerable to economic fluctuations.</w:t>
      </w:r>
    </w:p>
    <w:p w14:paraId="43D1C585" w14:textId="77777777" w:rsidR="00F756FE" w:rsidRPr="007E1C2E" w:rsidRDefault="00F756FE" w:rsidP="00F756FE">
      <w:pPr>
        <w:rPr>
          <w:rFonts w:ascii="Verdana" w:hAnsi="Verdana"/>
          <w:szCs w:val="22"/>
        </w:rPr>
      </w:pPr>
      <w:r w:rsidRPr="007E1C2E">
        <w:rPr>
          <w:rFonts w:ascii="Verdana" w:hAnsi="Verdana"/>
          <w:szCs w:val="22"/>
        </w:rPr>
        <w:t>Median household incomes across the PSA are generally lower than state and national averages, and poverty rates remain elevated in several counties. Rural isolation, transportation barriers, and limited healthcare access further influence the economic and social well-being of residents, particularly older adults.</w:t>
      </w:r>
    </w:p>
    <w:p w14:paraId="61935602" w14:textId="77777777" w:rsidR="00F756FE" w:rsidRPr="007E1C2E" w:rsidRDefault="00F756FE" w:rsidP="00F756FE">
      <w:pPr>
        <w:rPr>
          <w:rFonts w:ascii="Verdana" w:hAnsi="Verdana"/>
          <w:szCs w:val="22"/>
        </w:rPr>
      </w:pPr>
      <w:r w:rsidRPr="007E1C2E">
        <w:rPr>
          <w:rFonts w:ascii="Verdana" w:hAnsi="Verdana"/>
          <w:noProof/>
          <w:szCs w:val="22"/>
        </w:rPr>
        <w:drawing>
          <wp:anchor distT="0" distB="0" distL="114300" distR="114300" simplePos="0" relativeHeight="251659264" behindDoc="0" locked="0" layoutInCell="1" allowOverlap="1" wp14:anchorId="66FB986D" wp14:editId="5D136E07">
            <wp:simplePos x="0" y="0"/>
            <wp:positionH relativeFrom="margin">
              <wp:align>center</wp:align>
            </wp:positionH>
            <wp:positionV relativeFrom="paragraph">
              <wp:posOffset>480391</wp:posOffset>
            </wp:positionV>
            <wp:extent cx="4029710" cy="2700655"/>
            <wp:effectExtent l="0" t="0" r="8890" b="4445"/>
            <wp:wrapTopAndBottom/>
            <wp:docPr id="495216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710" cy="2700655"/>
                    </a:xfrm>
                    <a:prstGeom prst="rect">
                      <a:avLst/>
                    </a:prstGeom>
                    <a:noFill/>
                  </pic:spPr>
                </pic:pic>
              </a:graphicData>
            </a:graphic>
            <wp14:sizeRelH relativeFrom="page">
              <wp14:pctWidth>0</wp14:pctWidth>
            </wp14:sizeRelH>
            <wp14:sizeRelV relativeFrom="page">
              <wp14:pctHeight>0</wp14:pctHeight>
            </wp14:sizeRelV>
          </wp:anchor>
        </w:drawing>
      </w:r>
      <w:r w:rsidRPr="007E1C2E">
        <w:rPr>
          <w:rFonts w:ascii="Verdana" w:hAnsi="Verdana"/>
          <w:szCs w:val="22"/>
        </w:rPr>
        <w:t xml:space="preserve">A map of PSA 4 is included in </w:t>
      </w:r>
      <w:r w:rsidRPr="007E1C2E">
        <w:rPr>
          <w:rFonts w:ascii="Verdana" w:hAnsi="Verdana"/>
          <w:b/>
          <w:bCs/>
          <w:szCs w:val="22"/>
        </w:rPr>
        <w:t>Table 2</w:t>
      </w:r>
      <w:r w:rsidRPr="007E1C2E">
        <w:rPr>
          <w:rFonts w:ascii="Verdana" w:hAnsi="Verdana"/>
          <w:szCs w:val="22"/>
        </w:rPr>
        <w:t>.</w:t>
      </w:r>
    </w:p>
    <w:p w14:paraId="6C576AA2" w14:textId="77777777" w:rsidR="00F756FE" w:rsidRPr="00E96716" w:rsidRDefault="00F756FE" w:rsidP="00F756FE"/>
    <w:p w14:paraId="70A2B5DF" w14:textId="77777777" w:rsidR="00F756FE" w:rsidRPr="007E1C2E" w:rsidRDefault="00F756FE" w:rsidP="00F756FE">
      <w:pPr>
        <w:rPr>
          <w:rFonts w:ascii="Verdana" w:hAnsi="Verdana"/>
          <w:b/>
          <w:bCs/>
          <w:szCs w:val="22"/>
        </w:rPr>
      </w:pPr>
      <w:r w:rsidRPr="007E1C2E">
        <w:rPr>
          <w:rFonts w:ascii="Verdana" w:hAnsi="Verdana"/>
          <w:b/>
          <w:bCs/>
          <w:szCs w:val="22"/>
        </w:rPr>
        <w:t>Populations with Greatest Economic and Social Need</w:t>
      </w:r>
    </w:p>
    <w:p w14:paraId="2D2810F1" w14:textId="77777777" w:rsidR="00F756FE" w:rsidRPr="007E1C2E" w:rsidRDefault="00F756FE" w:rsidP="00F756FE">
      <w:pPr>
        <w:rPr>
          <w:rFonts w:ascii="Verdana" w:hAnsi="Verdana"/>
          <w:szCs w:val="22"/>
        </w:rPr>
      </w:pPr>
      <w:r w:rsidRPr="007E1C2E">
        <w:rPr>
          <w:rFonts w:ascii="Verdana" w:hAnsi="Verdana"/>
          <w:szCs w:val="22"/>
        </w:rPr>
        <w:t>Consistent with the Older Americans Act, ETAAA prioritizes services for older individuals with the greatest economic need and greatest social need.</w:t>
      </w:r>
    </w:p>
    <w:p w14:paraId="751EBACD" w14:textId="77777777" w:rsidR="00F756FE" w:rsidRPr="007E1C2E" w:rsidRDefault="00F756FE" w:rsidP="00F756FE">
      <w:pPr>
        <w:rPr>
          <w:rFonts w:ascii="Verdana" w:hAnsi="Verdana"/>
          <w:szCs w:val="22"/>
        </w:rPr>
      </w:pPr>
      <w:r w:rsidRPr="007E1C2E">
        <w:rPr>
          <w:rFonts w:ascii="Verdana" w:hAnsi="Verdana"/>
          <w:b/>
          <w:bCs/>
          <w:szCs w:val="22"/>
        </w:rPr>
        <w:t>Greatest Economic Need</w:t>
      </w:r>
      <w:r w:rsidRPr="007E1C2E">
        <w:rPr>
          <w:rFonts w:ascii="Verdana" w:hAnsi="Verdana"/>
          <w:szCs w:val="22"/>
        </w:rPr>
        <w:t xml:space="preserve"> refers to older individuals who have income levels at or below the federal poverty level or who otherwise lack sufficient financial resources to meet basic living expenses such as housing, food, medication, transportation, and utilities. Economic need may be compounded by rural residence, limited access to services, limited English proficiency, or other barriers to economic stability.</w:t>
      </w:r>
    </w:p>
    <w:p w14:paraId="36F12EBA" w14:textId="77777777" w:rsidR="00F756FE" w:rsidRPr="007E1C2E" w:rsidRDefault="00F756FE" w:rsidP="00F756FE">
      <w:pPr>
        <w:rPr>
          <w:rFonts w:ascii="Verdana" w:hAnsi="Verdana"/>
          <w:szCs w:val="22"/>
        </w:rPr>
      </w:pPr>
      <w:r w:rsidRPr="007E1C2E">
        <w:rPr>
          <w:rFonts w:ascii="Verdana" w:hAnsi="Verdana"/>
          <w:b/>
          <w:bCs/>
          <w:szCs w:val="22"/>
        </w:rPr>
        <w:t>Greatest Social Need</w:t>
      </w:r>
      <w:r w:rsidRPr="007E1C2E">
        <w:rPr>
          <w:rFonts w:ascii="Verdana" w:hAnsi="Verdana"/>
          <w:szCs w:val="22"/>
        </w:rPr>
        <w:t xml:space="preserve"> refers to older individuals who experience barriers to independent living due to non-economic factors. These may include physical or cognitive impairments, chronic illness, frailty, social isolation, language barriers, </w:t>
      </w:r>
      <w:r w:rsidRPr="007E1C2E">
        <w:rPr>
          <w:rFonts w:ascii="Verdana" w:hAnsi="Verdana"/>
          <w:szCs w:val="22"/>
        </w:rPr>
        <w:lastRenderedPageBreak/>
        <w:t>disability, or other conditions that restrict access to services or participation in community life.</w:t>
      </w:r>
    </w:p>
    <w:p w14:paraId="5D9A70E8" w14:textId="77777777" w:rsidR="00F756FE" w:rsidRPr="007E1C2E" w:rsidRDefault="00F756FE" w:rsidP="00F756FE">
      <w:pPr>
        <w:rPr>
          <w:rFonts w:ascii="Verdana" w:hAnsi="Verdana"/>
          <w:szCs w:val="22"/>
        </w:rPr>
      </w:pPr>
      <w:r w:rsidRPr="007E1C2E">
        <w:rPr>
          <w:rFonts w:ascii="Verdana" w:hAnsi="Verdana"/>
          <w:szCs w:val="22"/>
        </w:rPr>
        <w:t>Across PSA 4, populations most likely to experience the greatest economic and social need include:</w:t>
      </w:r>
    </w:p>
    <w:p w14:paraId="08EA5E3C" w14:textId="77777777" w:rsidR="00F756FE" w:rsidRPr="007E1C2E" w:rsidRDefault="00F756FE" w:rsidP="00F756FE">
      <w:pPr>
        <w:numPr>
          <w:ilvl w:val="0"/>
          <w:numId w:val="45"/>
        </w:numPr>
        <w:spacing w:before="0" w:after="160" w:line="278" w:lineRule="auto"/>
        <w:rPr>
          <w:rFonts w:ascii="Verdana" w:hAnsi="Verdana"/>
          <w:szCs w:val="22"/>
        </w:rPr>
      </w:pPr>
      <w:r w:rsidRPr="007E1C2E">
        <w:rPr>
          <w:rFonts w:ascii="Verdana" w:hAnsi="Verdana"/>
          <w:szCs w:val="22"/>
        </w:rPr>
        <w:t>Older adults living in poverty or near-poverty conditions</w:t>
      </w:r>
    </w:p>
    <w:p w14:paraId="222DD121" w14:textId="77777777" w:rsidR="00F756FE" w:rsidRPr="007E1C2E" w:rsidRDefault="00F756FE" w:rsidP="00F756FE">
      <w:pPr>
        <w:numPr>
          <w:ilvl w:val="0"/>
          <w:numId w:val="45"/>
        </w:numPr>
        <w:spacing w:before="0" w:after="160" w:line="278" w:lineRule="auto"/>
        <w:rPr>
          <w:rFonts w:ascii="Verdana" w:hAnsi="Verdana"/>
          <w:szCs w:val="22"/>
        </w:rPr>
      </w:pPr>
      <w:r w:rsidRPr="007E1C2E">
        <w:rPr>
          <w:rFonts w:ascii="Verdana" w:hAnsi="Verdana"/>
          <w:szCs w:val="22"/>
        </w:rPr>
        <w:t>Individuals residing in rural or geographically isolated communities</w:t>
      </w:r>
    </w:p>
    <w:p w14:paraId="52BCB4B5" w14:textId="77777777" w:rsidR="00F756FE" w:rsidRPr="007E1C2E" w:rsidRDefault="00F756FE" w:rsidP="00F756FE">
      <w:pPr>
        <w:numPr>
          <w:ilvl w:val="0"/>
          <w:numId w:val="45"/>
        </w:numPr>
        <w:spacing w:before="0" w:after="160" w:line="278" w:lineRule="auto"/>
        <w:rPr>
          <w:rFonts w:ascii="Verdana" w:hAnsi="Verdana"/>
          <w:szCs w:val="22"/>
        </w:rPr>
      </w:pPr>
      <w:r w:rsidRPr="007E1C2E">
        <w:rPr>
          <w:rFonts w:ascii="Verdana" w:hAnsi="Verdana"/>
          <w:szCs w:val="22"/>
        </w:rPr>
        <w:t>Older adults living alone</w:t>
      </w:r>
    </w:p>
    <w:p w14:paraId="2C6D55CD" w14:textId="77777777" w:rsidR="00F756FE" w:rsidRPr="007E1C2E" w:rsidRDefault="00F756FE" w:rsidP="00F756FE">
      <w:pPr>
        <w:numPr>
          <w:ilvl w:val="0"/>
          <w:numId w:val="45"/>
        </w:numPr>
        <w:spacing w:before="0" w:after="160" w:line="278" w:lineRule="auto"/>
        <w:rPr>
          <w:rFonts w:ascii="Verdana" w:hAnsi="Verdana"/>
          <w:szCs w:val="22"/>
        </w:rPr>
      </w:pPr>
      <w:r w:rsidRPr="007E1C2E">
        <w:rPr>
          <w:rFonts w:ascii="Verdana" w:hAnsi="Verdana"/>
          <w:szCs w:val="22"/>
        </w:rPr>
        <w:t>Individuals with disabilities or chronic health conditions</w:t>
      </w:r>
    </w:p>
    <w:p w14:paraId="79816F56" w14:textId="77777777" w:rsidR="00F756FE" w:rsidRPr="007E1C2E" w:rsidRDefault="00F756FE" w:rsidP="00F756FE">
      <w:pPr>
        <w:numPr>
          <w:ilvl w:val="0"/>
          <w:numId w:val="45"/>
        </w:numPr>
        <w:spacing w:before="0" w:after="160" w:line="278" w:lineRule="auto"/>
        <w:rPr>
          <w:rFonts w:ascii="Verdana" w:hAnsi="Verdana"/>
          <w:szCs w:val="22"/>
        </w:rPr>
      </w:pPr>
      <w:r w:rsidRPr="007E1C2E">
        <w:rPr>
          <w:rFonts w:ascii="Verdana" w:hAnsi="Verdana"/>
          <w:szCs w:val="22"/>
        </w:rPr>
        <w:t>Homebound or frail older adults requiring assistance with daily activities</w:t>
      </w:r>
    </w:p>
    <w:p w14:paraId="75993C96" w14:textId="77777777" w:rsidR="00F756FE" w:rsidRPr="007E1C2E" w:rsidRDefault="00F756FE" w:rsidP="00F756FE">
      <w:pPr>
        <w:numPr>
          <w:ilvl w:val="0"/>
          <w:numId w:val="45"/>
        </w:numPr>
        <w:spacing w:before="0" w:after="160" w:line="278" w:lineRule="auto"/>
        <w:rPr>
          <w:rFonts w:ascii="Verdana" w:hAnsi="Verdana"/>
          <w:szCs w:val="22"/>
        </w:rPr>
      </w:pPr>
      <w:r w:rsidRPr="007E1C2E">
        <w:rPr>
          <w:rFonts w:ascii="Verdana" w:hAnsi="Verdana"/>
          <w:szCs w:val="22"/>
        </w:rPr>
        <w:t>Family caregivers providing unpaid support to aging relatives</w:t>
      </w:r>
    </w:p>
    <w:p w14:paraId="12B63A8F" w14:textId="77777777" w:rsidR="00F756FE" w:rsidRPr="007E1C2E" w:rsidRDefault="00F756FE" w:rsidP="00F756FE">
      <w:pPr>
        <w:numPr>
          <w:ilvl w:val="0"/>
          <w:numId w:val="45"/>
        </w:numPr>
        <w:spacing w:before="0" w:after="160" w:line="278" w:lineRule="auto"/>
        <w:rPr>
          <w:rFonts w:ascii="Verdana" w:hAnsi="Verdana"/>
          <w:szCs w:val="22"/>
        </w:rPr>
      </w:pPr>
      <w:r w:rsidRPr="007E1C2E">
        <w:rPr>
          <w:rFonts w:ascii="Verdana" w:hAnsi="Verdana"/>
          <w:szCs w:val="22"/>
        </w:rPr>
        <w:t>Veterans and surviving spouses living on fixed incomes</w:t>
      </w:r>
    </w:p>
    <w:p w14:paraId="73F1415C" w14:textId="77777777" w:rsidR="00F756FE" w:rsidRPr="007E1C2E" w:rsidRDefault="00F756FE" w:rsidP="00F756FE">
      <w:pPr>
        <w:rPr>
          <w:rFonts w:ascii="Verdana" w:hAnsi="Verdana"/>
          <w:szCs w:val="22"/>
        </w:rPr>
      </w:pPr>
      <w:r w:rsidRPr="007E1C2E">
        <w:rPr>
          <w:rFonts w:ascii="Verdana" w:hAnsi="Verdana"/>
          <w:szCs w:val="22"/>
        </w:rPr>
        <w:t>These definitions and service priorities are implemented in a manner consistent with federal and state nondiscrimination requirements and applicable executive orders.</w:t>
      </w:r>
    </w:p>
    <w:p w14:paraId="09655638" w14:textId="77777777" w:rsidR="00F756FE" w:rsidRPr="007E1C2E" w:rsidRDefault="00F756FE" w:rsidP="00F756FE">
      <w:pPr>
        <w:rPr>
          <w:rFonts w:ascii="Verdana" w:hAnsi="Verdana"/>
          <w:szCs w:val="22"/>
        </w:rPr>
      </w:pPr>
    </w:p>
    <w:p w14:paraId="0FA9561F" w14:textId="77777777" w:rsidR="00F756FE" w:rsidRPr="007E1C2E" w:rsidRDefault="00F756FE" w:rsidP="00F756FE">
      <w:pPr>
        <w:rPr>
          <w:rFonts w:ascii="Verdana" w:hAnsi="Verdana"/>
          <w:b/>
          <w:bCs/>
          <w:szCs w:val="22"/>
        </w:rPr>
      </w:pPr>
      <w:r w:rsidRPr="007E1C2E">
        <w:rPr>
          <w:rFonts w:ascii="Verdana" w:hAnsi="Verdana"/>
          <w:b/>
          <w:bCs/>
          <w:szCs w:val="22"/>
        </w:rPr>
        <w:t>Economic and Social Resources within the PSA</w:t>
      </w:r>
    </w:p>
    <w:p w14:paraId="6E59AA71" w14:textId="77777777" w:rsidR="00F756FE" w:rsidRPr="007E1C2E" w:rsidRDefault="00F756FE" w:rsidP="00F756FE">
      <w:pPr>
        <w:rPr>
          <w:rFonts w:ascii="Verdana" w:hAnsi="Verdana"/>
          <w:szCs w:val="22"/>
        </w:rPr>
      </w:pPr>
      <w:r w:rsidRPr="007E1C2E">
        <w:rPr>
          <w:rFonts w:ascii="Verdana" w:hAnsi="Verdana"/>
          <w:szCs w:val="22"/>
        </w:rPr>
        <w:t xml:space="preserve">A network of public agencies, nonprofit organizations, healthcare providers, and community-based organizations </w:t>
      </w:r>
      <w:proofErr w:type="gramStart"/>
      <w:r w:rsidRPr="007E1C2E">
        <w:rPr>
          <w:rFonts w:ascii="Verdana" w:hAnsi="Verdana"/>
          <w:szCs w:val="22"/>
        </w:rPr>
        <w:t>provides</w:t>
      </w:r>
      <w:proofErr w:type="gramEnd"/>
      <w:r w:rsidRPr="007E1C2E">
        <w:rPr>
          <w:rFonts w:ascii="Verdana" w:hAnsi="Verdana"/>
          <w:szCs w:val="22"/>
        </w:rPr>
        <w:t xml:space="preserve"> economic and social resources across PSA 4. These resources support the health, stability, and independence of older adults and caregivers throughout the region.</w:t>
      </w:r>
    </w:p>
    <w:p w14:paraId="00ECA053" w14:textId="77777777" w:rsidR="00F756FE" w:rsidRPr="007E1C2E" w:rsidRDefault="00F756FE" w:rsidP="00F756FE">
      <w:pPr>
        <w:rPr>
          <w:rFonts w:ascii="Verdana" w:hAnsi="Verdana"/>
          <w:szCs w:val="22"/>
        </w:rPr>
      </w:pPr>
      <w:r w:rsidRPr="007E1C2E">
        <w:rPr>
          <w:rFonts w:ascii="Verdana" w:hAnsi="Verdana"/>
          <w:szCs w:val="22"/>
        </w:rPr>
        <w:t>Key regional resources include:</w:t>
      </w:r>
    </w:p>
    <w:p w14:paraId="10CF3997" w14:textId="77777777" w:rsidR="00F756FE" w:rsidRPr="007E1C2E" w:rsidRDefault="00F756FE" w:rsidP="00F756FE">
      <w:pPr>
        <w:rPr>
          <w:rFonts w:ascii="Verdana" w:hAnsi="Verdana"/>
          <w:szCs w:val="22"/>
        </w:rPr>
      </w:pPr>
      <w:r w:rsidRPr="007E1C2E">
        <w:rPr>
          <w:rFonts w:ascii="Verdana" w:hAnsi="Verdana"/>
          <w:b/>
          <w:bCs/>
          <w:szCs w:val="22"/>
        </w:rPr>
        <w:t>Regional and Multi-County Services</w:t>
      </w:r>
    </w:p>
    <w:p w14:paraId="78E11A7D" w14:textId="77777777" w:rsidR="00F756FE" w:rsidRPr="007E1C2E" w:rsidRDefault="00F756FE" w:rsidP="00F756FE">
      <w:pPr>
        <w:numPr>
          <w:ilvl w:val="0"/>
          <w:numId w:val="46"/>
        </w:numPr>
        <w:spacing w:before="0" w:after="160" w:line="278" w:lineRule="auto"/>
        <w:rPr>
          <w:rFonts w:ascii="Verdana" w:hAnsi="Verdana"/>
          <w:szCs w:val="22"/>
        </w:rPr>
      </w:pPr>
      <w:r w:rsidRPr="007E1C2E">
        <w:rPr>
          <w:rFonts w:ascii="Verdana" w:hAnsi="Verdana"/>
          <w:szCs w:val="22"/>
        </w:rPr>
        <w:t>ETCOG Area Agency on Aging</w:t>
      </w:r>
    </w:p>
    <w:p w14:paraId="6EC2216F" w14:textId="77777777" w:rsidR="00F756FE" w:rsidRPr="007E1C2E" w:rsidRDefault="00F756FE" w:rsidP="00F756FE">
      <w:pPr>
        <w:numPr>
          <w:ilvl w:val="0"/>
          <w:numId w:val="46"/>
        </w:numPr>
        <w:spacing w:before="0" w:after="160" w:line="278" w:lineRule="auto"/>
        <w:rPr>
          <w:rFonts w:ascii="Verdana" w:hAnsi="Verdana"/>
          <w:szCs w:val="22"/>
        </w:rPr>
      </w:pPr>
      <w:r w:rsidRPr="007E1C2E">
        <w:rPr>
          <w:rFonts w:ascii="Verdana" w:hAnsi="Verdana"/>
          <w:szCs w:val="22"/>
        </w:rPr>
        <w:t>Workforce Solutions East Texas</w:t>
      </w:r>
    </w:p>
    <w:p w14:paraId="288996D6" w14:textId="77777777" w:rsidR="00F756FE" w:rsidRPr="007E1C2E" w:rsidRDefault="00F756FE" w:rsidP="00F756FE">
      <w:pPr>
        <w:numPr>
          <w:ilvl w:val="0"/>
          <w:numId w:val="46"/>
        </w:numPr>
        <w:spacing w:before="0" w:after="160" w:line="278" w:lineRule="auto"/>
        <w:rPr>
          <w:rFonts w:ascii="Verdana" w:hAnsi="Verdana"/>
          <w:szCs w:val="22"/>
        </w:rPr>
      </w:pPr>
      <w:r w:rsidRPr="007E1C2E">
        <w:rPr>
          <w:rFonts w:ascii="Verdana" w:hAnsi="Verdana"/>
          <w:szCs w:val="22"/>
        </w:rPr>
        <w:t>East Texas Food Bank</w:t>
      </w:r>
    </w:p>
    <w:p w14:paraId="416C5ECB" w14:textId="77777777" w:rsidR="00F756FE" w:rsidRPr="007E1C2E" w:rsidRDefault="00F756FE" w:rsidP="00F756FE">
      <w:pPr>
        <w:numPr>
          <w:ilvl w:val="0"/>
          <w:numId w:val="46"/>
        </w:numPr>
        <w:spacing w:before="0" w:after="160" w:line="278" w:lineRule="auto"/>
        <w:rPr>
          <w:rFonts w:ascii="Verdana" w:hAnsi="Verdana"/>
          <w:szCs w:val="22"/>
        </w:rPr>
      </w:pPr>
      <w:r w:rsidRPr="007E1C2E">
        <w:rPr>
          <w:rFonts w:ascii="Verdana" w:hAnsi="Verdana"/>
          <w:szCs w:val="22"/>
        </w:rPr>
        <w:t>Aging and Disability Resource Center</w:t>
      </w:r>
    </w:p>
    <w:p w14:paraId="757D5D6C" w14:textId="77777777" w:rsidR="00F756FE" w:rsidRPr="007E1C2E" w:rsidRDefault="00F756FE" w:rsidP="00F756FE">
      <w:pPr>
        <w:numPr>
          <w:ilvl w:val="0"/>
          <w:numId w:val="46"/>
        </w:numPr>
        <w:spacing w:before="0" w:after="160" w:line="278" w:lineRule="auto"/>
        <w:rPr>
          <w:rFonts w:ascii="Verdana" w:hAnsi="Verdana"/>
          <w:szCs w:val="22"/>
        </w:rPr>
      </w:pPr>
      <w:r w:rsidRPr="007E1C2E">
        <w:rPr>
          <w:rFonts w:ascii="Verdana" w:hAnsi="Verdana"/>
          <w:szCs w:val="22"/>
        </w:rPr>
        <w:t>211 Area Information and Referral Network</w:t>
      </w:r>
    </w:p>
    <w:p w14:paraId="6575E39B" w14:textId="77777777" w:rsidR="00F756FE" w:rsidRPr="007E1C2E" w:rsidRDefault="00F756FE" w:rsidP="00F756FE">
      <w:pPr>
        <w:numPr>
          <w:ilvl w:val="0"/>
          <w:numId w:val="46"/>
        </w:numPr>
        <w:spacing w:before="0" w:after="160" w:line="278" w:lineRule="auto"/>
        <w:rPr>
          <w:rFonts w:ascii="Verdana" w:hAnsi="Verdana"/>
          <w:szCs w:val="22"/>
        </w:rPr>
      </w:pPr>
      <w:r w:rsidRPr="007E1C2E">
        <w:rPr>
          <w:rFonts w:ascii="Verdana" w:hAnsi="Verdana"/>
          <w:szCs w:val="22"/>
        </w:rPr>
        <w:t>Community Services of Northeast Texas (Community Action Agency)</w:t>
      </w:r>
    </w:p>
    <w:p w14:paraId="76A99662" w14:textId="77777777" w:rsidR="00F756FE" w:rsidRDefault="00F756FE" w:rsidP="00F756FE">
      <w:pPr>
        <w:numPr>
          <w:ilvl w:val="0"/>
          <w:numId w:val="46"/>
        </w:numPr>
        <w:spacing w:before="0" w:after="160" w:line="278" w:lineRule="auto"/>
        <w:rPr>
          <w:rFonts w:ascii="Verdana" w:hAnsi="Verdana"/>
          <w:szCs w:val="22"/>
        </w:rPr>
      </w:pPr>
      <w:r w:rsidRPr="007E1C2E">
        <w:rPr>
          <w:rFonts w:ascii="Verdana" w:hAnsi="Verdana"/>
          <w:szCs w:val="22"/>
        </w:rPr>
        <w:lastRenderedPageBreak/>
        <w:t>East Texas Community Health Services</w:t>
      </w:r>
    </w:p>
    <w:p w14:paraId="54271BE4" w14:textId="70E53D5E" w:rsidR="00990FBF" w:rsidRPr="00990FBF" w:rsidRDefault="00990FBF" w:rsidP="00BA1530">
      <w:pPr>
        <w:pStyle w:val="BodyText"/>
        <w:numPr>
          <w:ilvl w:val="0"/>
          <w:numId w:val="46"/>
        </w:numPr>
      </w:pPr>
      <w:r>
        <w:t>Social Security Offices</w:t>
      </w:r>
    </w:p>
    <w:p w14:paraId="62FB2F13" w14:textId="77777777" w:rsidR="00F756FE" w:rsidRDefault="00F756FE" w:rsidP="00F756FE">
      <w:pPr>
        <w:numPr>
          <w:ilvl w:val="0"/>
          <w:numId w:val="46"/>
        </w:numPr>
        <w:spacing w:before="0" w:after="160" w:line="278" w:lineRule="auto"/>
        <w:rPr>
          <w:rFonts w:ascii="Verdana" w:hAnsi="Verdana"/>
          <w:szCs w:val="22"/>
        </w:rPr>
      </w:pPr>
      <w:r w:rsidRPr="007E1C2E">
        <w:rPr>
          <w:rFonts w:ascii="Verdana" w:hAnsi="Verdana"/>
          <w:szCs w:val="22"/>
        </w:rPr>
        <w:t>Regional mental health and intellectual/developmental disability authorities</w:t>
      </w:r>
    </w:p>
    <w:p w14:paraId="4A8BAB0C" w14:textId="77777777" w:rsidR="00990FBF" w:rsidRPr="00990FBF" w:rsidRDefault="00990FBF" w:rsidP="00990FBF">
      <w:pPr>
        <w:pStyle w:val="BodyText"/>
      </w:pPr>
    </w:p>
    <w:p w14:paraId="5949E74F" w14:textId="77777777" w:rsidR="00F756FE" w:rsidRPr="007E1C2E" w:rsidRDefault="00F756FE" w:rsidP="00F756FE">
      <w:pPr>
        <w:rPr>
          <w:rFonts w:ascii="Verdana" w:hAnsi="Verdana"/>
          <w:szCs w:val="22"/>
        </w:rPr>
      </w:pPr>
      <w:r w:rsidRPr="007E1C2E">
        <w:rPr>
          <w:rFonts w:ascii="Verdana" w:hAnsi="Verdana"/>
          <w:b/>
          <w:bCs/>
          <w:szCs w:val="22"/>
        </w:rPr>
        <w:t>County and Government Resources</w:t>
      </w:r>
    </w:p>
    <w:p w14:paraId="033BA1C3" w14:textId="77777777" w:rsidR="00F756FE" w:rsidRPr="007E1C2E" w:rsidRDefault="00F756FE" w:rsidP="00F756FE">
      <w:pPr>
        <w:numPr>
          <w:ilvl w:val="0"/>
          <w:numId w:val="47"/>
        </w:numPr>
        <w:spacing w:before="0" w:after="160" w:line="278" w:lineRule="auto"/>
        <w:rPr>
          <w:rFonts w:ascii="Verdana" w:hAnsi="Verdana"/>
          <w:szCs w:val="22"/>
        </w:rPr>
      </w:pPr>
      <w:r w:rsidRPr="007E1C2E">
        <w:rPr>
          <w:rFonts w:ascii="Verdana" w:hAnsi="Verdana"/>
          <w:szCs w:val="22"/>
        </w:rPr>
        <w:t>County Indigent Health Care Programs</w:t>
      </w:r>
    </w:p>
    <w:p w14:paraId="21B96413" w14:textId="77777777" w:rsidR="00F756FE" w:rsidRPr="007E1C2E" w:rsidRDefault="00F756FE" w:rsidP="00F756FE">
      <w:pPr>
        <w:numPr>
          <w:ilvl w:val="0"/>
          <w:numId w:val="47"/>
        </w:numPr>
        <w:spacing w:before="0" w:after="160" w:line="278" w:lineRule="auto"/>
        <w:rPr>
          <w:rFonts w:ascii="Verdana" w:hAnsi="Verdana"/>
          <w:szCs w:val="22"/>
        </w:rPr>
      </w:pPr>
      <w:r w:rsidRPr="007E1C2E">
        <w:rPr>
          <w:rFonts w:ascii="Verdana" w:hAnsi="Verdana"/>
          <w:szCs w:val="22"/>
        </w:rPr>
        <w:t>County public health departments</w:t>
      </w:r>
    </w:p>
    <w:p w14:paraId="6040E327" w14:textId="77777777" w:rsidR="00F756FE" w:rsidRPr="007E1C2E" w:rsidRDefault="00F756FE" w:rsidP="00F756FE">
      <w:pPr>
        <w:numPr>
          <w:ilvl w:val="0"/>
          <w:numId w:val="47"/>
        </w:numPr>
        <w:spacing w:before="0" w:after="160" w:line="278" w:lineRule="auto"/>
        <w:rPr>
          <w:rFonts w:ascii="Verdana" w:hAnsi="Verdana"/>
          <w:szCs w:val="22"/>
        </w:rPr>
      </w:pPr>
      <w:r w:rsidRPr="007E1C2E">
        <w:rPr>
          <w:rFonts w:ascii="Verdana" w:hAnsi="Verdana"/>
          <w:szCs w:val="22"/>
        </w:rPr>
        <w:t>Texas Health and Human Services Commission local offices</w:t>
      </w:r>
    </w:p>
    <w:p w14:paraId="34572D21" w14:textId="77777777" w:rsidR="00F756FE" w:rsidRPr="007E1C2E" w:rsidRDefault="00F756FE" w:rsidP="00F756FE">
      <w:pPr>
        <w:numPr>
          <w:ilvl w:val="0"/>
          <w:numId w:val="47"/>
        </w:numPr>
        <w:spacing w:before="0" w:after="160" w:line="278" w:lineRule="auto"/>
        <w:rPr>
          <w:rFonts w:ascii="Verdana" w:hAnsi="Verdana"/>
          <w:szCs w:val="22"/>
        </w:rPr>
      </w:pPr>
      <w:r w:rsidRPr="007E1C2E">
        <w:rPr>
          <w:rFonts w:ascii="Verdana" w:hAnsi="Verdana"/>
          <w:szCs w:val="22"/>
        </w:rPr>
        <w:t>Texas Department of Family and Protective Services offices</w:t>
      </w:r>
    </w:p>
    <w:p w14:paraId="0F6B1C4A" w14:textId="77777777" w:rsidR="00F756FE" w:rsidRPr="007E1C2E" w:rsidRDefault="00F756FE" w:rsidP="00F756FE">
      <w:pPr>
        <w:rPr>
          <w:rFonts w:ascii="Verdana" w:hAnsi="Verdana"/>
          <w:szCs w:val="22"/>
        </w:rPr>
      </w:pPr>
      <w:r w:rsidRPr="007E1C2E">
        <w:rPr>
          <w:rFonts w:ascii="Verdana" w:hAnsi="Verdana"/>
          <w:b/>
          <w:bCs/>
          <w:szCs w:val="22"/>
        </w:rPr>
        <w:t>Healthcare and Supportive Services</w:t>
      </w:r>
    </w:p>
    <w:p w14:paraId="1B28F96F" w14:textId="77777777" w:rsidR="00F756FE" w:rsidRPr="007E1C2E" w:rsidRDefault="00F756FE" w:rsidP="00F756FE">
      <w:pPr>
        <w:numPr>
          <w:ilvl w:val="0"/>
          <w:numId w:val="48"/>
        </w:numPr>
        <w:spacing w:before="0" w:after="160" w:line="278" w:lineRule="auto"/>
        <w:rPr>
          <w:rFonts w:ascii="Verdana" w:hAnsi="Verdana"/>
          <w:szCs w:val="22"/>
        </w:rPr>
      </w:pPr>
      <w:r w:rsidRPr="007E1C2E">
        <w:rPr>
          <w:rFonts w:ascii="Verdana" w:hAnsi="Verdana"/>
          <w:szCs w:val="22"/>
        </w:rPr>
        <w:t>Hospitals located in Anderson, Camp, Gregg, Henderson, Rusk, and Smith Counties</w:t>
      </w:r>
    </w:p>
    <w:p w14:paraId="0DF5D3CB" w14:textId="77777777" w:rsidR="00F756FE" w:rsidRPr="007E1C2E" w:rsidRDefault="00F756FE" w:rsidP="00F756FE">
      <w:pPr>
        <w:numPr>
          <w:ilvl w:val="0"/>
          <w:numId w:val="48"/>
        </w:numPr>
        <w:spacing w:before="0" w:after="160" w:line="278" w:lineRule="auto"/>
        <w:rPr>
          <w:rFonts w:ascii="Verdana" w:hAnsi="Verdana"/>
          <w:szCs w:val="22"/>
        </w:rPr>
      </w:pPr>
      <w:r w:rsidRPr="007E1C2E">
        <w:rPr>
          <w:rFonts w:ascii="Verdana" w:hAnsi="Verdana"/>
          <w:szCs w:val="22"/>
        </w:rPr>
        <w:t>Community clinics serving rural areas</w:t>
      </w:r>
    </w:p>
    <w:p w14:paraId="2ACADCA1" w14:textId="77777777" w:rsidR="00F756FE" w:rsidRPr="007E1C2E" w:rsidRDefault="00F756FE" w:rsidP="00F756FE">
      <w:pPr>
        <w:numPr>
          <w:ilvl w:val="0"/>
          <w:numId w:val="48"/>
        </w:numPr>
        <w:spacing w:before="0" w:after="160" w:line="278" w:lineRule="auto"/>
        <w:rPr>
          <w:rFonts w:ascii="Verdana" w:hAnsi="Verdana"/>
          <w:szCs w:val="22"/>
        </w:rPr>
      </w:pPr>
      <w:r w:rsidRPr="007E1C2E">
        <w:rPr>
          <w:rFonts w:ascii="Verdana" w:hAnsi="Verdana"/>
          <w:szCs w:val="22"/>
        </w:rPr>
        <w:t>Behavioral health and crisis response providers</w:t>
      </w:r>
    </w:p>
    <w:p w14:paraId="437EC3B6" w14:textId="77777777" w:rsidR="00F756FE" w:rsidRPr="007E1C2E" w:rsidRDefault="00F756FE" w:rsidP="00F756FE">
      <w:pPr>
        <w:rPr>
          <w:rFonts w:ascii="Verdana" w:hAnsi="Verdana"/>
          <w:szCs w:val="22"/>
        </w:rPr>
      </w:pPr>
      <w:r w:rsidRPr="007E1C2E">
        <w:rPr>
          <w:rFonts w:ascii="Verdana" w:hAnsi="Verdana"/>
          <w:b/>
          <w:bCs/>
          <w:szCs w:val="22"/>
        </w:rPr>
        <w:t>Nutrition and Basic Needs Services</w:t>
      </w:r>
    </w:p>
    <w:p w14:paraId="7126F1EF" w14:textId="77777777" w:rsidR="00F756FE" w:rsidRPr="007E1C2E" w:rsidRDefault="00F756FE" w:rsidP="00F756FE">
      <w:pPr>
        <w:numPr>
          <w:ilvl w:val="0"/>
          <w:numId w:val="49"/>
        </w:numPr>
        <w:spacing w:before="0" w:after="160" w:line="278" w:lineRule="auto"/>
        <w:rPr>
          <w:rFonts w:ascii="Verdana" w:hAnsi="Verdana"/>
          <w:szCs w:val="22"/>
        </w:rPr>
      </w:pPr>
      <w:r w:rsidRPr="007E1C2E">
        <w:rPr>
          <w:rFonts w:ascii="Verdana" w:hAnsi="Verdana"/>
          <w:szCs w:val="22"/>
        </w:rPr>
        <w:t>Home-Delivered Meal programs</w:t>
      </w:r>
    </w:p>
    <w:p w14:paraId="7E1C4F56" w14:textId="77777777" w:rsidR="00F756FE" w:rsidRPr="007E1C2E" w:rsidRDefault="00F756FE" w:rsidP="00F756FE">
      <w:pPr>
        <w:numPr>
          <w:ilvl w:val="0"/>
          <w:numId w:val="49"/>
        </w:numPr>
        <w:spacing w:before="0" w:after="160" w:line="278" w:lineRule="auto"/>
        <w:rPr>
          <w:rFonts w:ascii="Verdana" w:hAnsi="Verdana"/>
          <w:szCs w:val="22"/>
        </w:rPr>
      </w:pPr>
      <w:r w:rsidRPr="007E1C2E">
        <w:rPr>
          <w:rFonts w:ascii="Verdana" w:hAnsi="Verdana"/>
          <w:szCs w:val="22"/>
        </w:rPr>
        <w:t>Congregate nutrition providers and senior centers</w:t>
      </w:r>
    </w:p>
    <w:p w14:paraId="1F1C9DA4" w14:textId="77777777" w:rsidR="00F756FE" w:rsidRPr="007E1C2E" w:rsidRDefault="00F756FE" w:rsidP="00F756FE">
      <w:pPr>
        <w:numPr>
          <w:ilvl w:val="0"/>
          <w:numId w:val="49"/>
        </w:numPr>
        <w:spacing w:before="0" w:after="160" w:line="278" w:lineRule="auto"/>
        <w:rPr>
          <w:rFonts w:ascii="Verdana" w:hAnsi="Verdana"/>
          <w:szCs w:val="22"/>
        </w:rPr>
      </w:pPr>
      <w:r w:rsidRPr="007E1C2E">
        <w:rPr>
          <w:rFonts w:ascii="Verdana" w:hAnsi="Verdana"/>
          <w:szCs w:val="22"/>
        </w:rPr>
        <w:t>Local food banks and food pantries</w:t>
      </w:r>
    </w:p>
    <w:p w14:paraId="27D858BF" w14:textId="77777777" w:rsidR="00F756FE" w:rsidRPr="007E1C2E" w:rsidRDefault="00F756FE" w:rsidP="00F756FE">
      <w:pPr>
        <w:numPr>
          <w:ilvl w:val="0"/>
          <w:numId w:val="49"/>
        </w:numPr>
        <w:spacing w:before="0" w:after="160" w:line="278" w:lineRule="auto"/>
        <w:rPr>
          <w:rFonts w:ascii="Verdana" w:hAnsi="Verdana"/>
          <w:szCs w:val="22"/>
        </w:rPr>
      </w:pPr>
      <w:r w:rsidRPr="007E1C2E">
        <w:rPr>
          <w:rFonts w:ascii="Verdana" w:hAnsi="Verdana"/>
          <w:szCs w:val="22"/>
        </w:rPr>
        <w:t>Faith-based and nonprofit assistance programs</w:t>
      </w:r>
    </w:p>
    <w:p w14:paraId="31D16BC2" w14:textId="77777777" w:rsidR="00F756FE" w:rsidRPr="007E1C2E" w:rsidRDefault="00F756FE" w:rsidP="00F756FE">
      <w:pPr>
        <w:rPr>
          <w:rFonts w:ascii="Verdana" w:hAnsi="Verdana"/>
          <w:szCs w:val="22"/>
        </w:rPr>
      </w:pPr>
      <w:r w:rsidRPr="007E1C2E">
        <w:rPr>
          <w:rFonts w:ascii="Verdana" w:hAnsi="Verdana"/>
          <w:b/>
          <w:bCs/>
          <w:szCs w:val="22"/>
        </w:rPr>
        <w:t>Transportation Resources</w:t>
      </w:r>
    </w:p>
    <w:p w14:paraId="4A1FB92F" w14:textId="77777777" w:rsidR="00F756FE" w:rsidRPr="007E1C2E" w:rsidRDefault="00F756FE" w:rsidP="00F756FE">
      <w:pPr>
        <w:numPr>
          <w:ilvl w:val="0"/>
          <w:numId w:val="50"/>
        </w:numPr>
        <w:spacing w:before="0" w:after="160" w:line="278" w:lineRule="auto"/>
        <w:rPr>
          <w:rFonts w:ascii="Verdana" w:hAnsi="Verdana"/>
          <w:szCs w:val="22"/>
        </w:rPr>
      </w:pPr>
      <w:r w:rsidRPr="007E1C2E">
        <w:rPr>
          <w:rFonts w:ascii="Verdana" w:hAnsi="Verdana"/>
          <w:szCs w:val="22"/>
        </w:rPr>
        <w:t>ETCOG GoBus rural transit system</w:t>
      </w:r>
    </w:p>
    <w:p w14:paraId="3E101365" w14:textId="77777777" w:rsidR="00F756FE" w:rsidRPr="007E1C2E" w:rsidRDefault="00F756FE" w:rsidP="00F756FE">
      <w:pPr>
        <w:numPr>
          <w:ilvl w:val="0"/>
          <w:numId w:val="50"/>
        </w:numPr>
        <w:spacing w:before="0" w:after="160" w:line="278" w:lineRule="auto"/>
        <w:rPr>
          <w:rFonts w:ascii="Verdana" w:hAnsi="Verdana"/>
          <w:szCs w:val="22"/>
        </w:rPr>
      </w:pPr>
      <w:r w:rsidRPr="007E1C2E">
        <w:rPr>
          <w:rFonts w:ascii="Verdana" w:hAnsi="Verdana"/>
          <w:szCs w:val="22"/>
        </w:rPr>
        <w:t>Tyler Transit and Longview Transit public transportation systems</w:t>
      </w:r>
    </w:p>
    <w:p w14:paraId="09C4E2EF" w14:textId="77777777" w:rsidR="00F756FE" w:rsidRPr="007E1C2E" w:rsidRDefault="00F756FE" w:rsidP="00F756FE">
      <w:pPr>
        <w:numPr>
          <w:ilvl w:val="0"/>
          <w:numId w:val="50"/>
        </w:numPr>
        <w:spacing w:before="0" w:after="160" w:line="278" w:lineRule="auto"/>
        <w:rPr>
          <w:rFonts w:ascii="Verdana" w:hAnsi="Verdana"/>
          <w:szCs w:val="22"/>
        </w:rPr>
      </w:pPr>
      <w:r w:rsidRPr="007E1C2E">
        <w:rPr>
          <w:rFonts w:ascii="Verdana" w:hAnsi="Verdana"/>
          <w:szCs w:val="22"/>
        </w:rPr>
        <w:t>Medicaid Non-Emergency Medical Transportation</w:t>
      </w:r>
    </w:p>
    <w:p w14:paraId="6142AB1C" w14:textId="77777777" w:rsidR="00F756FE" w:rsidRPr="007E1C2E" w:rsidRDefault="00F756FE" w:rsidP="00F756FE">
      <w:pPr>
        <w:rPr>
          <w:rFonts w:ascii="Verdana" w:hAnsi="Verdana"/>
          <w:szCs w:val="22"/>
        </w:rPr>
      </w:pPr>
      <w:r w:rsidRPr="007E1C2E">
        <w:rPr>
          <w:rFonts w:ascii="Verdana" w:hAnsi="Verdana"/>
          <w:b/>
          <w:bCs/>
          <w:szCs w:val="22"/>
        </w:rPr>
        <w:t>Veterans Services</w:t>
      </w:r>
    </w:p>
    <w:p w14:paraId="55AB4B87" w14:textId="77777777" w:rsidR="00F756FE" w:rsidRPr="007E1C2E" w:rsidRDefault="00F756FE" w:rsidP="00F756FE">
      <w:pPr>
        <w:numPr>
          <w:ilvl w:val="0"/>
          <w:numId w:val="51"/>
        </w:numPr>
        <w:spacing w:before="0" w:after="160" w:line="278" w:lineRule="auto"/>
        <w:rPr>
          <w:rFonts w:ascii="Verdana" w:hAnsi="Verdana"/>
          <w:szCs w:val="22"/>
        </w:rPr>
      </w:pPr>
      <w:r w:rsidRPr="007E1C2E">
        <w:rPr>
          <w:rFonts w:ascii="Verdana" w:hAnsi="Verdana"/>
          <w:szCs w:val="22"/>
        </w:rPr>
        <w:t>Veteran service organizations</w:t>
      </w:r>
    </w:p>
    <w:p w14:paraId="277D6BA3" w14:textId="77777777" w:rsidR="00F756FE" w:rsidRPr="007E1C2E" w:rsidRDefault="00F756FE" w:rsidP="00F756FE">
      <w:pPr>
        <w:numPr>
          <w:ilvl w:val="0"/>
          <w:numId w:val="51"/>
        </w:numPr>
        <w:spacing w:before="0" w:after="160" w:line="278" w:lineRule="auto"/>
        <w:rPr>
          <w:rFonts w:ascii="Verdana" w:hAnsi="Verdana"/>
          <w:szCs w:val="22"/>
        </w:rPr>
      </w:pPr>
      <w:r w:rsidRPr="007E1C2E">
        <w:rPr>
          <w:rFonts w:ascii="Verdana" w:hAnsi="Verdana"/>
          <w:szCs w:val="22"/>
        </w:rPr>
        <w:t>Veteran resource centers and outreach programs</w:t>
      </w:r>
    </w:p>
    <w:p w14:paraId="11970DC8" w14:textId="77777777" w:rsidR="00F756FE" w:rsidRPr="007E1C2E" w:rsidRDefault="00F756FE" w:rsidP="00F756FE">
      <w:pPr>
        <w:numPr>
          <w:ilvl w:val="0"/>
          <w:numId w:val="51"/>
        </w:numPr>
        <w:spacing w:before="0" w:after="160" w:line="278" w:lineRule="auto"/>
        <w:rPr>
          <w:rFonts w:ascii="Verdana" w:hAnsi="Verdana"/>
          <w:szCs w:val="22"/>
        </w:rPr>
      </w:pPr>
      <w:r w:rsidRPr="007E1C2E">
        <w:rPr>
          <w:rFonts w:ascii="Verdana" w:hAnsi="Verdana"/>
          <w:szCs w:val="22"/>
        </w:rPr>
        <w:t>Veteran-directed care services administered by ETCOG</w:t>
      </w:r>
    </w:p>
    <w:p w14:paraId="6AF862A8" w14:textId="3C14CB7E" w:rsidR="00F756FE" w:rsidRPr="007E1C2E" w:rsidRDefault="00F756FE" w:rsidP="00F756FE">
      <w:pPr>
        <w:rPr>
          <w:rFonts w:ascii="Verdana" w:hAnsi="Verdana"/>
          <w:szCs w:val="22"/>
        </w:rPr>
      </w:pPr>
      <w:r w:rsidRPr="007E1C2E">
        <w:rPr>
          <w:rFonts w:ascii="Verdana" w:hAnsi="Verdana"/>
          <w:szCs w:val="22"/>
        </w:rPr>
        <w:lastRenderedPageBreak/>
        <w:t>Despite the presence of these resources, several limitations affect service access throughout the region. These include limited provider availability in rural areas, transportation barriers, workforce shortages in healthcare and human services,</w:t>
      </w:r>
      <w:r w:rsidR="0025531D">
        <w:rPr>
          <w:rFonts w:ascii="Verdana" w:hAnsi="Verdana"/>
          <w:szCs w:val="22"/>
        </w:rPr>
        <w:t xml:space="preserve"> shortage of broadband,</w:t>
      </w:r>
      <w:r w:rsidRPr="007E1C2E">
        <w:rPr>
          <w:rFonts w:ascii="Verdana" w:hAnsi="Verdana"/>
          <w:szCs w:val="22"/>
        </w:rPr>
        <w:t xml:space="preserve"> and limited affordable housing options for older adults.</w:t>
      </w:r>
    </w:p>
    <w:p w14:paraId="5CD03DC6" w14:textId="77777777" w:rsidR="00F756FE" w:rsidRPr="007E1C2E" w:rsidRDefault="00F756FE" w:rsidP="00F756FE">
      <w:pPr>
        <w:rPr>
          <w:rFonts w:ascii="Verdana" w:hAnsi="Verdana"/>
          <w:b/>
          <w:bCs/>
          <w:szCs w:val="22"/>
        </w:rPr>
      </w:pPr>
      <w:r w:rsidRPr="007E1C2E">
        <w:rPr>
          <w:rFonts w:ascii="Verdana" w:hAnsi="Verdana"/>
          <w:b/>
          <w:bCs/>
          <w:szCs w:val="22"/>
        </w:rPr>
        <w:t>Population Trends and Issues Impacting Older Adults</w:t>
      </w:r>
    </w:p>
    <w:p w14:paraId="3BDEB1D7" w14:textId="77777777" w:rsidR="00F756FE" w:rsidRPr="007E1C2E" w:rsidRDefault="00F756FE" w:rsidP="00F756FE">
      <w:pPr>
        <w:rPr>
          <w:rFonts w:ascii="Verdana" w:hAnsi="Verdana"/>
          <w:szCs w:val="22"/>
        </w:rPr>
      </w:pPr>
      <w:r w:rsidRPr="007E1C2E">
        <w:rPr>
          <w:rFonts w:ascii="Verdana" w:hAnsi="Verdana"/>
          <w:szCs w:val="22"/>
        </w:rPr>
        <w:t xml:space="preserve">Population projections indicate that PSA 4 will continue to experience significant growth in the population age 60 and older through 2060. Although overall population growth varies by </w:t>
      </w:r>
      <w:proofErr w:type="gramStart"/>
      <w:r w:rsidRPr="007E1C2E">
        <w:rPr>
          <w:rFonts w:ascii="Verdana" w:hAnsi="Verdana"/>
          <w:szCs w:val="22"/>
        </w:rPr>
        <w:t>county</w:t>
      </w:r>
      <w:proofErr w:type="gramEnd"/>
      <w:r w:rsidRPr="007E1C2E">
        <w:rPr>
          <w:rFonts w:ascii="Verdana" w:hAnsi="Verdana"/>
          <w:szCs w:val="22"/>
        </w:rPr>
        <w:t>, the proportion of older residents is expected to increase across most of the region.</w:t>
      </w:r>
    </w:p>
    <w:p w14:paraId="695967EF" w14:textId="77777777" w:rsidR="00F756FE" w:rsidRDefault="00F756FE" w:rsidP="00F756FE">
      <w:r w:rsidRPr="007E1C2E">
        <w:rPr>
          <w:rFonts w:ascii="Verdana" w:hAnsi="Verdana"/>
          <w:noProof/>
          <w:szCs w:val="22"/>
        </w:rPr>
        <w:drawing>
          <wp:anchor distT="0" distB="0" distL="114300" distR="114300" simplePos="0" relativeHeight="251660288" behindDoc="0" locked="0" layoutInCell="1" allowOverlap="1" wp14:anchorId="4D70F9FA" wp14:editId="0232DA32">
            <wp:simplePos x="0" y="0"/>
            <wp:positionH relativeFrom="column">
              <wp:posOffset>1364526</wp:posOffset>
            </wp:positionH>
            <wp:positionV relativeFrom="paragraph">
              <wp:posOffset>419511</wp:posOffset>
            </wp:positionV>
            <wp:extent cx="2219325" cy="4078605"/>
            <wp:effectExtent l="0" t="0" r="9525" b="0"/>
            <wp:wrapTopAndBottom/>
            <wp:docPr id="1966686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4078605"/>
                    </a:xfrm>
                    <a:prstGeom prst="rect">
                      <a:avLst/>
                    </a:prstGeom>
                    <a:noFill/>
                  </pic:spPr>
                </pic:pic>
              </a:graphicData>
            </a:graphic>
          </wp:anchor>
        </w:drawing>
      </w:r>
      <w:r w:rsidRPr="007E1C2E">
        <w:rPr>
          <w:rFonts w:ascii="Verdana" w:hAnsi="Verdana"/>
          <w:szCs w:val="22"/>
        </w:rPr>
        <w:t xml:space="preserve">Total population growth and over 60 </w:t>
      </w:r>
      <w:proofErr w:type="gramStart"/>
      <w:r w:rsidRPr="007E1C2E">
        <w:rPr>
          <w:rFonts w:ascii="Verdana" w:hAnsi="Verdana"/>
          <w:szCs w:val="22"/>
        </w:rPr>
        <w:t>growth</w:t>
      </w:r>
      <w:proofErr w:type="gramEnd"/>
      <w:r w:rsidRPr="007E1C2E">
        <w:rPr>
          <w:rFonts w:ascii="Verdana" w:hAnsi="Verdana"/>
          <w:szCs w:val="22"/>
        </w:rPr>
        <w:t xml:space="preserve"> by County in </w:t>
      </w:r>
      <w:r w:rsidRPr="007E1C2E">
        <w:rPr>
          <w:rFonts w:ascii="Verdana" w:hAnsi="Verdana"/>
          <w:b/>
          <w:bCs/>
          <w:szCs w:val="22"/>
        </w:rPr>
        <w:t>Table 3.</w:t>
      </w:r>
    </w:p>
    <w:p w14:paraId="25F52C12" w14:textId="77777777" w:rsidR="00F756FE" w:rsidRDefault="00F756FE" w:rsidP="00F756FE"/>
    <w:p w14:paraId="49A865C3" w14:textId="77777777" w:rsidR="00F756FE" w:rsidRPr="007E1C2E" w:rsidRDefault="00F756FE" w:rsidP="00F756FE">
      <w:pPr>
        <w:rPr>
          <w:rFonts w:ascii="Verdana" w:hAnsi="Verdana"/>
          <w:szCs w:val="22"/>
        </w:rPr>
      </w:pPr>
      <w:r w:rsidRPr="007E1C2E">
        <w:rPr>
          <w:rFonts w:ascii="Verdana" w:hAnsi="Verdana"/>
          <w:szCs w:val="22"/>
        </w:rPr>
        <w:t>Some counties—including Rains, Van Zandt, Wood, and Smith—are projected to experience substantial overall population growth. Other counties are expected to remain stable or decline in total population while still experiencing increases in the proportion of older residents.</w:t>
      </w:r>
    </w:p>
    <w:p w14:paraId="5C54BEA8" w14:textId="77777777" w:rsidR="00F756FE" w:rsidRPr="007E1C2E" w:rsidRDefault="00F756FE" w:rsidP="00F756FE">
      <w:pPr>
        <w:rPr>
          <w:rFonts w:ascii="Verdana" w:hAnsi="Verdana"/>
          <w:szCs w:val="22"/>
        </w:rPr>
      </w:pPr>
      <w:r w:rsidRPr="007E1C2E">
        <w:rPr>
          <w:rFonts w:ascii="Verdana" w:hAnsi="Verdana"/>
          <w:szCs w:val="22"/>
        </w:rPr>
        <w:lastRenderedPageBreak/>
        <w:t>This demographic shift reflects a broader trend of structural aging within the region, driven by increased life expectancy, aging in place, and out-migration of younger residents seeking employment or educational opportunities outside the region.</w:t>
      </w:r>
    </w:p>
    <w:p w14:paraId="3A23248C" w14:textId="77777777" w:rsidR="00F756FE" w:rsidRPr="007E1C2E" w:rsidRDefault="00F756FE" w:rsidP="00F756FE">
      <w:pPr>
        <w:rPr>
          <w:rFonts w:ascii="Verdana" w:hAnsi="Verdana"/>
          <w:szCs w:val="22"/>
        </w:rPr>
      </w:pPr>
      <w:r w:rsidRPr="007E1C2E">
        <w:rPr>
          <w:rFonts w:ascii="Verdana" w:hAnsi="Verdana"/>
          <w:szCs w:val="22"/>
        </w:rPr>
        <w:t xml:space="preserve">Key issues impacting older adults </w:t>
      </w:r>
      <w:proofErr w:type="gramStart"/>
      <w:r w:rsidRPr="007E1C2E">
        <w:rPr>
          <w:rFonts w:ascii="Verdana" w:hAnsi="Verdana"/>
          <w:szCs w:val="22"/>
        </w:rPr>
        <w:t>in</w:t>
      </w:r>
      <w:proofErr w:type="gramEnd"/>
      <w:r w:rsidRPr="007E1C2E">
        <w:rPr>
          <w:rFonts w:ascii="Verdana" w:hAnsi="Verdana"/>
          <w:szCs w:val="22"/>
        </w:rPr>
        <w:t xml:space="preserve"> PSA 4 include:</w:t>
      </w:r>
    </w:p>
    <w:p w14:paraId="713DEFD0" w14:textId="77777777" w:rsidR="00F756FE" w:rsidRPr="007E1C2E" w:rsidRDefault="00F756FE" w:rsidP="00F756FE">
      <w:pPr>
        <w:numPr>
          <w:ilvl w:val="0"/>
          <w:numId w:val="52"/>
        </w:numPr>
        <w:spacing w:before="0" w:after="160" w:line="278" w:lineRule="auto"/>
        <w:rPr>
          <w:rFonts w:ascii="Verdana" w:hAnsi="Verdana"/>
          <w:szCs w:val="22"/>
        </w:rPr>
      </w:pPr>
      <w:r w:rsidRPr="007E1C2E">
        <w:rPr>
          <w:rFonts w:ascii="Verdana" w:hAnsi="Verdana"/>
          <w:szCs w:val="22"/>
        </w:rPr>
        <w:t>Increased demand for healthcare and long-term services</w:t>
      </w:r>
    </w:p>
    <w:p w14:paraId="70260069" w14:textId="77777777" w:rsidR="00F756FE" w:rsidRPr="007E1C2E" w:rsidRDefault="00F756FE" w:rsidP="00F756FE">
      <w:pPr>
        <w:numPr>
          <w:ilvl w:val="0"/>
          <w:numId w:val="52"/>
        </w:numPr>
        <w:spacing w:before="0" w:after="160" w:line="278" w:lineRule="auto"/>
        <w:rPr>
          <w:rFonts w:ascii="Verdana" w:hAnsi="Verdana"/>
          <w:szCs w:val="22"/>
        </w:rPr>
      </w:pPr>
      <w:r w:rsidRPr="007E1C2E">
        <w:rPr>
          <w:rFonts w:ascii="Verdana" w:hAnsi="Verdana"/>
          <w:szCs w:val="22"/>
        </w:rPr>
        <w:t>Limited access to transportation in rural communities</w:t>
      </w:r>
    </w:p>
    <w:p w14:paraId="7CEAB41A" w14:textId="77777777" w:rsidR="00F756FE" w:rsidRPr="007E1C2E" w:rsidRDefault="00F756FE" w:rsidP="00F756FE">
      <w:pPr>
        <w:numPr>
          <w:ilvl w:val="0"/>
          <w:numId w:val="52"/>
        </w:numPr>
        <w:spacing w:before="0" w:after="160" w:line="278" w:lineRule="auto"/>
        <w:rPr>
          <w:rFonts w:ascii="Verdana" w:hAnsi="Verdana"/>
          <w:szCs w:val="22"/>
        </w:rPr>
      </w:pPr>
      <w:r w:rsidRPr="007E1C2E">
        <w:rPr>
          <w:rFonts w:ascii="Verdana" w:hAnsi="Verdana"/>
          <w:szCs w:val="22"/>
        </w:rPr>
        <w:t>Growing need for caregiver support services</w:t>
      </w:r>
    </w:p>
    <w:p w14:paraId="530C424E" w14:textId="77777777" w:rsidR="00F756FE" w:rsidRPr="007E1C2E" w:rsidRDefault="00F756FE" w:rsidP="00F756FE">
      <w:pPr>
        <w:numPr>
          <w:ilvl w:val="0"/>
          <w:numId w:val="52"/>
        </w:numPr>
        <w:spacing w:before="0" w:after="160" w:line="278" w:lineRule="auto"/>
        <w:rPr>
          <w:rFonts w:ascii="Verdana" w:hAnsi="Verdana"/>
          <w:szCs w:val="22"/>
        </w:rPr>
      </w:pPr>
      <w:r w:rsidRPr="007E1C2E">
        <w:rPr>
          <w:rFonts w:ascii="Verdana" w:hAnsi="Verdana"/>
          <w:szCs w:val="22"/>
        </w:rPr>
        <w:t>Shortages of affordable and accessible housing</w:t>
      </w:r>
    </w:p>
    <w:p w14:paraId="185883BA" w14:textId="77777777" w:rsidR="00F756FE" w:rsidRPr="007E1C2E" w:rsidRDefault="00F756FE" w:rsidP="00F756FE">
      <w:pPr>
        <w:numPr>
          <w:ilvl w:val="0"/>
          <w:numId w:val="52"/>
        </w:numPr>
        <w:spacing w:before="0" w:after="160" w:line="278" w:lineRule="auto"/>
        <w:rPr>
          <w:rFonts w:ascii="Verdana" w:hAnsi="Verdana"/>
          <w:szCs w:val="22"/>
        </w:rPr>
      </w:pPr>
      <w:r w:rsidRPr="007E1C2E">
        <w:rPr>
          <w:rFonts w:ascii="Verdana" w:hAnsi="Verdana"/>
          <w:szCs w:val="22"/>
        </w:rPr>
        <w:t>Rising costs of living for individuals on fixed incomes</w:t>
      </w:r>
    </w:p>
    <w:p w14:paraId="16C244CC" w14:textId="77777777" w:rsidR="00F756FE" w:rsidRPr="007E1C2E" w:rsidRDefault="00F756FE" w:rsidP="00F756FE">
      <w:pPr>
        <w:numPr>
          <w:ilvl w:val="0"/>
          <w:numId w:val="52"/>
        </w:numPr>
        <w:spacing w:before="0" w:after="160" w:line="278" w:lineRule="auto"/>
        <w:rPr>
          <w:rFonts w:ascii="Verdana" w:hAnsi="Verdana"/>
          <w:szCs w:val="22"/>
        </w:rPr>
      </w:pPr>
      <w:r w:rsidRPr="007E1C2E">
        <w:rPr>
          <w:rFonts w:ascii="Verdana" w:hAnsi="Verdana"/>
          <w:szCs w:val="22"/>
        </w:rPr>
        <w:t>Limited broadband access in some rural communities</w:t>
      </w:r>
    </w:p>
    <w:p w14:paraId="35D611DD" w14:textId="77777777" w:rsidR="00F756FE" w:rsidRPr="007E1C2E" w:rsidRDefault="00F756FE" w:rsidP="00F756FE">
      <w:pPr>
        <w:numPr>
          <w:ilvl w:val="0"/>
          <w:numId w:val="52"/>
        </w:numPr>
        <w:spacing w:before="0" w:after="160" w:line="278" w:lineRule="auto"/>
        <w:rPr>
          <w:rFonts w:ascii="Verdana" w:hAnsi="Verdana"/>
          <w:szCs w:val="22"/>
        </w:rPr>
      </w:pPr>
      <w:r w:rsidRPr="007E1C2E">
        <w:rPr>
          <w:rFonts w:ascii="Verdana" w:hAnsi="Verdana"/>
          <w:szCs w:val="22"/>
        </w:rPr>
        <w:t>Increased risk of social isolation among older adults living alone</w:t>
      </w:r>
    </w:p>
    <w:p w14:paraId="70781743" w14:textId="77777777" w:rsidR="00F756FE" w:rsidRPr="007E1C2E" w:rsidRDefault="00F756FE" w:rsidP="00F756FE">
      <w:pPr>
        <w:rPr>
          <w:rFonts w:ascii="Verdana" w:hAnsi="Verdana"/>
          <w:szCs w:val="22"/>
        </w:rPr>
      </w:pPr>
      <w:r w:rsidRPr="007E1C2E">
        <w:rPr>
          <w:rFonts w:ascii="Verdana" w:hAnsi="Verdana"/>
          <w:szCs w:val="22"/>
        </w:rPr>
        <w:t>These trends indicate that demand for aging services including nutrition programs, caregiver support, health and wellness programming, transportation assistance, and in-home services is expected to increase significantly over the coming decades.</w:t>
      </w:r>
    </w:p>
    <w:p w14:paraId="4A214639" w14:textId="77777777" w:rsidR="00F756FE" w:rsidRPr="007E1C2E" w:rsidRDefault="00F756FE" w:rsidP="00F756FE">
      <w:pPr>
        <w:rPr>
          <w:rFonts w:ascii="Verdana" w:hAnsi="Verdana"/>
          <w:szCs w:val="22"/>
        </w:rPr>
      </w:pPr>
    </w:p>
    <w:p w14:paraId="798FCD4C" w14:textId="77777777" w:rsidR="00F756FE" w:rsidRPr="007E1C2E" w:rsidRDefault="00F756FE" w:rsidP="00F756FE">
      <w:pPr>
        <w:rPr>
          <w:rFonts w:ascii="Verdana" w:hAnsi="Verdana"/>
          <w:b/>
          <w:bCs/>
          <w:szCs w:val="22"/>
        </w:rPr>
      </w:pPr>
      <w:r w:rsidRPr="007E1C2E">
        <w:rPr>
          <w:rFonts w:ascii="Verdana" w:hAnsi="Verdana"/>
          <w:b/>
          <w:bCs/>
          <w:szCs w:val="22"/>
        </w:rPr>
        <w:t>Aging Advisory Committee Composition</w:t>
      </w:r>
    </w:p>
    <w:p w14:paraId="1CC3DF96" w14:textId="77777777" w:rsidR="00F756FE" w:rsidRPr="007E1C2E" w:rsidRDefault="00F756FE" w:rsidP="00F756FE">
      <w:pPr>
        <w:rPr>
          <w:rFonts w:ascii="Verdana" w:hAnsi="Verdana"/>
          <w:szCs w:val="22"/>
        </w:rPr>
      </w:pPr>
      <w:r w:rsidRPr="007E1C2E">
        <w:rPr>
          <w:rFonts w:ascii="Verdana" w:hAnsi="Verdana"/>
          <w:szCs w:val="22"/>
        </w:rPr>
        <w:t>In accordance with 45 CFR §1321.63 and §1321.65(b)(2), ETAAA maintains an Aging Advisory Committee to advise the agency on the development, implementation, and evaluation of programs and services funded through the Older Americans Act.</w:t>
      </w:r>
    </w:p>
    <w:p w14:paraId="21654474" w14:textId="77777777" w:rsidR="00F756FE" w:rsidRPr="007E1C2E" w:rsidRDefault="00F756FE" w:rsidP="00F756FE">
      <w:pPr>
        <w:rPr>
          <w:rFonts w:ascii="Verdana" w:hAnsi="Verdana"/>
          <w:b/>
          <w:bCs/>
          <w:szCs w:val="22"/>
        </w:rPr>
      </w:pPr>
      <w:r w:rsidRPr="007E1C2E">
        <w:rPr>
          <w:rFonts w:ascii="Verdana" w:hAnsi="Verdana"/>
          <w:b/>
          <w:bCs/>
          <w:szCs w:val="22"/>
        </w:rPr>
        <w:t>Membership Requirements</w:t>
      </w:r>
    </w:p>
    <w:p w14:paraId="44FFCA24" w14:textId="77777777" w:rsidR="00F756FE" w:rsidRPr="007E1C2E" w:rsidRDefault="00F756FE" w:rsidP="00F756FE">
      <w:pPr>
        <w:rPr>
          <w:rFonts w:ascii="Verdana" w:hAnsi="Verdana"/>
          <w:szCs w:val="22"/>
        </w:rPr>
      </w:pPr>
      <w:r w:rsidRPr="007E1C2E">
        <w:rPr>
          <w:rFonts w:ascii="Verdana" w:hAnsi="Verdana"/>
          <w:szCs w:val="22"/>
        </w:rPr>
        <w:t>Membership reflects the demographic and geographic diversity of the planning and service area and includes representation from:</w:t>
      </w:r>
    </w:p>
    <w:p w14:paraId="23FAA32B" w14:textId="77777777" w:rsidR="00F756FE" w:rsidRPr="007E1C2E" w:rsidRDefault="00F756FE" w:rsidP="00F756FE">
      <w:pPr>
        <w:numPr>
          <w:ilvl w:val="0"/>
          <w:numId w:val="53"/>
        </w:numPr>
        <w:spacing w:before="0" w:after="160" w:line="278" w:lineRule="auto"/>
        <w:rPr>
          <w:rFonts w:ascii="Verdana" w:hAnsi="Verdana"/>
          <w:szCs w:val="22"/>
        </w:rPr>
      </w:pPr>
      <w:r w:rsidRPr="007E1C2E">
        <w:rPr>
          <w:rFonts w:ascii="Verdana" w:hAnsi="Verdana"/>
          <w:szCs w:val="22"/>
        </w:rPr>
        <w:t>Older individuals</w:t>
      </w:r>
    </w:p>
    <w:p w14:paraId="61526529" w14:textId="77777777" w:rsidR="00F756FE" w:rsidRPr="007E1C2E" w:rsidRDefault="00F756FE" w:rsidP="00F756FE">
      <w:pPr>
        <w:numPr>
          <w:ilvl w:val="0"/>
          <w:numId w:val="53"/>
        </w:numPr>
        <w:spacing w:before="0" w:after="160" w:line="278" w:lineRule="auto"/>
        <w:rPr>
          <w:rFonts w:ascii="Verdana" w:hAnsi="Verdana"/>
          <w:szCs w:val="22"/>
        </w:rPr>
      </w:pPr>
      <w:r w:rsidRPr="007E1C2E">
        <w:rPr>
          <w:rFonts w:ascii="Verdana" w:hAnsi="Verdana"/>
          <w:szCs w:val="22"/>
        </w:rPr>
        <w:t>Family caregivers</w:t>
      </w:r>
    </w:p>
    <w:p w14:paraId="30FFCD1B" w14:textId="77777777" w:rsidR="00F756FE" w:rsidRPr="007E1C2E" w:rsidRDefault="00F756FE" w:rsidP="00F756FE">
      <w:pPr>
        <w:numPr>
          <w:ilvl w:val="0"/>
          <w:numId w:val="53"/>
        </w:numPr>
        <w:spacing w:before="0" w:after="160" w:line="278" w:lineRule="auto"/>
        <w:rPr>
          <w:rFonts w:ascii="Verdana" w:hAnsi="Verdana"/>
          <w:szCs w:val="22"/>
        </w:rPr>
      </w:pPr>
      <w:r w:rsidRPr="007E1C2E">
        <w:rPr>
          <w:rFonts w:ascii="Verdana" w:hAnsi="Verdana"/>
          <w:szCs w:val="22"/>
        </w:rPr>
        <w:t>Minority Older Adults</w:t>
      </w:r>
    </w:p>
    <w:p w14:paraId="606C5E45" w14:textId="77777777" w:rsidR="00F756FE" w:rsidRPr="007E1C2E" w:rsidRDefault="00F756FE" w:rsidP="00F756FE">
      <w:pPr>
        <w:numPr>
          <w:ilvl w:val="0"/>
          <w:numId w:val="53"/>
        </w:numPr>
        <w:spacing w:before="0" w:after="160" w:line="278" w:lineRule="auto"/>
        <w:rPr>
          <w:rFonts w:ascii="Verdana" w:hAnsi="Verdana"/>
          <w:szCs w:val="22"/>
        </w:rPr>
      </w:pPr>
      <w:r w:rsidRPr="007E1C2E">
        <w:rPr>
          <w:rFonts w:ascii="Verdana" w:hAnsi="Verdana"/>
          <w:szCs w:val="22"/>
        </w:rPr>
        <w:t>Rural Representative</w:t>
      </w:r>
    </w:p>
    <w:p w14:paraId="386978A0" w14:textId="77777777" w:rsidR="00F756FE" w:rsidRPr="007E1C2E" w:rsidRDefault="00F756FE" w:rsidP="00F756FE">
      <w:pPr>
        <w:numPr>
          <w:ilvl w:val="0"/>
          <w:numId w:val="53"/>
        </w:numPr>
        <w:spacing w:before="0" w:after="160" w:line="278" w:lineRule="auto"/>
        <w:rPr>
          <w:rFonts w:ascii="Verdana" w:hAnsi="Verdana"/>
          <w:szCs w:val="22"/>
        </w:rPr>
      </w:pPr>
      <w:r w:rsidRPr="007E1C2E">
        <w:rPr>
          <w:rFonts w:ascii="Verdana" w:hAnsi="Verdana"/>
          <w:szCs w:val="22"/>
        </w:rPr>
        <w:t>Service Providers</w:t>
      </w:r>
    </w:p>
    <w:p w14:paraId="414559C2" w14:textId="77777777" w:rsidR="00F756FE" w:rsidRPr="007E1C2E" w:rsidRDefault="00F756FE" w:rsidP="00F756FE">
      <w:pPr>
        <w:numPr>
          <w:ilvl w:val="0"/>
          <w:numId w:val="53"/>
        </w:numPr>
        <w:spacing w:before="0" w:after="160" w:line="278" w:lineRule="auto"/>
        <w:rPr>
          <w:rFonts w:ascii="Verdana" w:hAnsi="Verdana"/>
          <w:szCs w:val="22"/>
        </w:rPr>
      </w:pPr>
      <w:r w:rsidRPr="007E1C2E">
        <w:rPr>
          <w:rFonts w:ascii="Verdana" w:hAnsi="Verdana"/>
          <w:szCs w:val="22"/>
        </w:rPr>
        <w:t>Individuals with Disabilities</w:t>
      </w:r>
    </w:p>
    <w:p w14:paraId="1C9133D5" w14:textId="77777777" w:rsidR="00F756FE" w:rsidRPr="007E1C2E" w:rsidRDefault="00F756FE" w:rsidP="00F756FE">
      <w:pPr>
        <w:rPr>
          <w:rFonts w:ascii="Verdana" w:hAnsi="Verdana"/>
          <w:szCs w:val="22"/>
        </w:rPr>
      </w:pPr>
      <w:r w:rsidRPr="007E1C2E">
        <w:rPr>
          <w:rFonts w:ascii="Verdana" w:hAnsi="Verdana"/>
          <w:szCs w:val="22"/>
        </w:rPr>
        <w:lastRenderedPageBreak/>
        <w:t xml:space="preserve">Consistent with OAA requirements, at least 50 percent of committee members are </w:t>
      </w:r>
      <w:proofErr w:type="gramStart"/>
      <w:r w:rsidRPr="007E1C2E">
        <w:rPr>
          <w:rFonts w:ascii="Verdana" w:hAnsi="Verdana"/>
          <w:szCs w:val="22"/>
        </w:rPr>
        <w:t>age</w:t>
      </w:r>
      <w:proofErr w:type="gramEnd"/>
      <w:r w:rsidRPr="007E1C2E">
        <w:rPr>
          <w:rFonts w:ascii="Verdana" w:hAnsi="Verdana"/>
          <w:szCs w:val="22"/>
        </w:rPr>
        <w:t xml:space="preserve"> 60 or older.</w:t>
      </w:r>
    </w:p>
    <w:p w14:paraId="302565AF" w14:textId="77777777" w:rsidR="00F756FE" w:rsidRPr="007E1C2E" w:rsidRDefault="00F756FE" w:rsidP="00F756FE">
      <w:pPr>
        <w:rPr>
          <w:rFonts w:ascii="Verdana" w:hAnsi="Verdana"/>
          <w:szCs w:val="22"/>
        </w:rPr>
      </w:pPr>
      <w:r w:rsidRPr="007E1C2E">
        <w:rPr>
          <w:rFonts w:ascii="Verdana" w:hAnsi="Verdana"/>
          <w:noProof/>
          <w:szCs w:val="22"/>
        </w:rPr>
        <w:drawing>
          <wp:anchor distT="0" distB="0" distL="114300" distR="114300" simplePos="0" relativeHeight="251661312" behindDoc="0" locked="0" layoutInCell="1" allowOverlap="1" wp14:anchorId="73E952A1" wp14:editId="5913D99C">
            <wp:simplePos x="0" y="0"/>
            <wp:positionH relativeFrom="margin">
              <wp:align>center</wp:align>
            </wp:positionH>
            <wp:positionV relativeFrom="paragraph">
              <wp:posOffset>443749</wp:posOffset>
            </wp:positionV>
            <wp:extent cx="2420620" cy="1152525"/>
            <wp:effectExtent l="0" t="0" r="0" b="9525"/>
            <wp:wrapTopAndBottom/>
            <wp:docPr id="508631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0620" cy="1152525"/>
                    </a:xfrm>
                    <a:prstGeom prst="rect">
                      <a:avLst/>
                    </a:prstGeom>
                    <a:noFill/>
                  </pic:spPr>
                </pic:pic>
              </a:graphicData>
            </a:graphic>
          </wp:anchor>
        </w:drawing>
      </w:r>
      <w:r w:rsidRPr="007E1C2E">
        <w:rPr>
          <w:rFonts w:ascii="Verdana" w:hAnsi="Verdana"/>
          <w:szCs w:val="22"/>
        </w:rPr>
        <w:t xml:space="preserve">Aging Advisory Committee Composition by Category in </w:t>
      </w:r>
      <w:r w:rsidRPr="007E1C2E">
        <w:rPr>
          <w:rFonts w:ascii="Verdana" w:hAnsi="Verdana"/>
          <w:b/>
          <w:bCs/>
          <w:szCs w:val="22"/>
        </w:rPr>
        <w:t>Table 5</w:t>
      </w:r>
      <w:r w:rsidRPr="007E1C2E">
        <w:rPr>
          <w:rFonts w:ascii="Verdana" w:hAnsi="Verdana"/>
          <w:szCs w:val="22"/>
        </w:rPr>
        <w:t>.</w:t>
      </w:r>
    </w:p>
    <w:p w14:paraId="25BACA69" w14:textId="77777777" w:rsidR="00F756FE" w:rsidRPr="00E96716" w:rsidRDefault="00F756FE" w:rsidP="00F756FE"/>
    <w:p w14:paraId="09F3DDD6" w14:textId="77777777" w:rsidR="00F756FE" w:rsidRPr="007E1C2E" w:rsidRDefault="00F756FE" w:rsidP="00F756FE">
      <w:pPr>
        <w:rPr>
          <w:rFonts w:ascii="Verdana" w:hAnsi="Verdana"/>
          <w:b/>
          <w:bCs/>
          <w:szCs w:val="22"/>
        </w:rPr>
      </w:pPr>
      <w:r w:rsidRPr="007E1C2E">
        <w:rPr>
          <w:rFonts w:ascii="Verdana" w:hAnsi="Verdana"/>
          <w:b/>
          <w:bCs/>
          <w:szCs w:val="22"/>
        </w:rPr>
        <w:t>Selection Process and Schedule</w:t>
      </w:r>
    </w:p>
    <w:p w14:paraId="6B921D5A" w14:textId="77777777" w:rsidR="00F756FE" w:rsidRPr="007E1C2E" w:rsidRDefault="00F756FE" w:rsidP="00F756FE">
      <w:pPr>
        <w:rPr>
          <w:rFonts w:ascii="Verdana" w:hAnsi="Verdana"/>
          <w:szCs w:val="22"/>
        </w:rPr>
      </w:pPr>
      <w:r w:rsidRPr="007E1C2E">
        <w:rPr>
          <w:rFonts w:ascii="Verdana" w:hAnsi="Verdana"/>
          <w:szCs w:val="22"/>
        </w:rPr>
        <w:t>Members of the Aging Advisory Committee are appointed by the ETCOG Executive Committee. Members serve two-year terms and may be reappointed. Membership is reviewed annually to maintain representation across the PSA and to fill vacancies as they occur.</w:t>
      </w:r>
    </w:p>
    <w:p w14:paraId="5F7CF1E4" w14:textId="77777777" w:rsidR="00F756FE" w:rsidRPr="007E1C2E" w:rsidRDefault="00F756FE" w:rsidP="00F756FE">
      <w:pPr>
        <w:rPr>
          <w:rFonts w:ascii="Verdana" w:hAnsi="Verdana"/>
          <w:szCs w:val="22"/>
        </w:rPr>
      </w:pPr>
      <w:r w:rsidRPr="007E1C2E">
        <w:rPr>
          <w:rFonts w:ascii="Verdana" w:hAnsi="Verdana"/>
          <w:szCs w:val="22"/>
        </w:rPr>
        <w:t>Recruitment efforts prioritize geographic balance and representation from underserved populations to ensure that committee membership reflects the demographics of the fourteen-county region.</w:t>
      </w:r>
    </w:p>
    <w:p w14:paraId="57589CC1" w14:textId="77777777" w:rsidR="00F756FE" w:rsidRPr="007E1C2E" w:rsidRDefault="00F756FE" w:rsidP="00F756FE">
      <w:pPr>
        <w:rPr>
          <w:rFonts w:ascii="Verdana" w:hAnsi="Verdana"/>
          <w:b/>
          <w:bCs/>
          <w:szCs w:val="22"/>
        </w:rPr>
      </w:pPr>
      <w:r w:rsidRPr="007E1C2E">
        <w:rPr>
          <w:rFonts w:ascii="Verdana" w:hAnsi="Verdana"/>
          <w:b/>
          <w:bCs/>
          <w:szCs w:val="22"/>
        </w:rPr>
        <w:t>Representation of the Planning and Service Area</w:t>
      </w:r>
    </w:p>
    <w:p w14:paraId="7D828BA6" w14:textId="77777777" w:rsidR="00F756FE" w:rsidRPr="007E1C2E" w:rsidRDefault="00F756FE" w:rsidP="00F756FE">
      <w:pPr>
        <w:rPr>
          <w:rFonts w:ascii="Verdana" w:hAnsi="Verdana"/>
          <w:szCs w:val="22"/>
        </w:rPr>
      </w:pPr>
      <w:r w:rsidRPr="007E1C2E">
        <w:rPr>
          <w:rFonts w:ascii="Verdana" w:hAnsi="Verdana"/>
          <w:szCs w:val="22"/>
        </w:rPr>
        <w:t>Committee membership includes representation from multiple counties within the PSA, with efforts made to ensure that all counties are represented to the greatest extent possible. When direct representation from a county is not available, members may represent regional interests or organizations that serve multiple counties.</w:t>
      </w:r>
    </w:p>
    <w:p w14:paraId="143462F5" w14:textId="77777777" w:rsidR="00F756FE" w:rsidRPr="007E1C2E" w:rsidRDefault="00F756FE" w:rsidP="00F756FE">
      <w:pPr>
        <w:rPr>
          <w:rFonts w:ascii="Verdana" w:hAnsi="Verdana"/>
          <w:b/>
          <w:bCs/>
          <w:szCs w:val="22"/>
        </w:rPr>
      </w:pPr>
      <w:r w:rsidRPr="007E1C2E">
        <w:rPr>
          <w:rFonts w:ascii="Verdana" w:hAnsi="Verdana"/>
          <w:b/>
          <w:bCs/>
          <w:szCs w:val="22"/>
        </w:rPr>
        <w:t>Advisory Functions</w:t>
      </w:r>
    </w:p>
    <w:p w14:paraId="38C50A06" w14:textId="77777777" w:rsidR="00F756FE" w:rsidRPr="007E1C2E" w:rsidRDefault="00F756FE" w:rsidP="00F756FE">
      <w:pPr>
        <w:rPr>
          <w:rFonts w:ascii="Verdana" w:hAnsi="Verdana"/>
          <w:szCs w:val="22"/>
        </w:rPr>
      </w:pPr>
      <w:r w:rsidRPr="007E1C2E">
        <w:rPr>
          <w:rFonts w:ascii="Verdana" w:hAnsi="Verdana"/>
          <w:szCs w:val="22"/>
        </w:rPr>
        <w:t>The Aging Advisory Committee performs several key advisory functions consistent with 45 CFR 1321.63(a), including:</w:t>
      </w:r>
    </w:p>
    <w:p w14:paraId="7A1E6AC8" w14:textId="77777777" w:rsidR="00F756FE" w:rsidRPr="007E1C2E" w:rsidRDefault="00F756FE" w:rsidP="00F756FE">
      <w:pPr>
        <w:numPr>
          <w:ilvl w:val="0"/>
          <w:numId w:val="54"/>
        </w:numPr>
        <w:spacing w:before="0" w:after="160" w:line="278" w:lineRule="auto"/>
        <w:rPr>
          <w:rFonts w:ascii="Verdana" w:hAnsi="Verdana"/>
          <w:szCs w:val="22"/>
        </w:rPr>
      </w:pPr>
      <w:r w:rsidRPr="007E1C2E">
        <w:rPr>
          <w:rFonts w:ascii="Verdana" w:hAnsi="Verdana"/>
          <w:szCs w:val="22"/>
        </w:rPr>
        <w:t>Advising the AAA on the development and administration of the Area Plan</w:t>
      </w:r>
    </w:p>
    <w:p w14:paraId="7BF37C5B" w14:textId="77777777" w:rsidR="00F756FE" w:rsidRPr="007E1C2E" w:rsidRDefault="00F756FE" w:rsidP="00F756FE">
      <w:pPr>
        <w:numPr>
          <w:ilvl w:val="0"/>
          <w:numId w:val="54"/>
        </w:numPr>
        <w:spacing w:before="0" w:after="160" w:line="278" w:lineRule="auto"/>
        <w:rPr>
          <w:rFonts w:ascii="Verdana" w:hAnsi="Verdana"/>
          <w:szCs w:val="22"/>
        </w:rPr>
      </w:pPr>
      <w:r w:rsidRPr="007E1C2E">
        <w:rPr>
          <w:rFonts w:ascii="Verdana" w:hAnsi="Verdana"/>
          <w:szCs w:val="22"/>
        </w:rPr>
        <w:t xml:space="preserve">Ensuring the Area Plan is available to older individuals, caregivers, service providers, and the </w:t>
      </w:r>
      <w:proofErr w:type="gramStart"/>
      <w:r w:rsidRPr="007E1C2E">
        <w:rPr>
          <w:rFonts w:ascii="Verdana" w:hAnsi="Verdana"/>
          <w:szCs w:val="22"/>
        </w:rPr>
        <w:t>general public</w:t>
      </w:r>
      <w:proofErr w:type="gramEnd"/>
    </w:p>
    <w:p w14:paraId="46F69915" w14:textId="77777777" w:rsidR="00F756FE" w:rsidRPr="007E1C2E" w:rsidRDefault="00F756FE" w:rsidP="00F756FE">
      <w:pPr>
        <w:numPr>
          <w:ilvl w:val="0"/>
          <w:numId w:val="54"/>
        </w:numPr>
        <w:spacing w:before="0" w:after="160" w:line="278" w:lineRule="auto"/>
        <w:rPr>
          <w:rFonts w:ascii="Verdana" w:hAnsi="Verdana"/>
          <w:szCs w:val="22"/>
        </w:rPr>
      </w:pPr>
      <w:r w:rsidRPr="007E1C2E">
        <w:rPr>
          <w:rFonts w:ascii="Verdana" w:hAnsi="Verdana"/>
          <w:szCs w:val="22"/>
        </w:rPr>
        <w:t>Participating in and supporting public hearings and community input activities</w:t>
      </w:r>
    </w:p>
    <w:p w14:paraId="7D5B955D" w14:textId="77777777" w:rsidR="00F756FE" w:rsidRPr="007E1C2E" w:rsidRDefault="00F756FE" w:rsidP="00F756FE">
      <w:pPr>
        <w:numPr>
          <w:ilvl w:val="0"/>
          <w:numId w:val="54"/>
        </w:numPr>
        <w:spacing w:before="0" w:after="160" w:line="278" w:lineRule="auto"/>
        <w:rPr>
          <w:rFonts w:ascii="Verdana" w:hAnsi="Verdana"/>
          <w:szCs w:val="22"/>
        </w:rPr>
      </w:pPr>
      <w:r w:rsidRPr="007E1C2E">
        <w:rPr>
          <w:rFonts w:ascii="Verdana" w:hAnsi="Verdana"/>
          <w:szCs w:val="22"/>
        </w:rPr>
        <w:lastRenderedPageBreak/>
        <w:t>Representing the interests of older individuals and family caregivers throughout the PSA</w:t>
      </w:r>
    </w:p>
    <w:p w14:paraId="3D7E0FB7" w14:textId="77777777" w:rsidR="00F756FE" w:rsidRPr="007E1C2E" w:rsidRDefault="00F756FE" w:rsidP="00F756FE">
      <w:pPr>
        <w:numPr>
          <w:ilvl w:val="0"/>
          <w:numId w:val="54"/>
        </w:numPr>
        <w:spacing w:before="0" w:after="160" w:line="278" w:lineRule="auto"/>
        <w:rPr>
          <w:rFonts w:ascii="Verdana" w:hAnsi="Verdana"/>
          <w:szCs w:val="22"/>
        </w:rPr>
      </w:pPr>
      <w:r w:rsidRPr="007E1C2E">
        <w:rPr>
          <w:rFonts w:ascii="Verdana" w:hAnsi="Verdana"/>
          <w:szCs w:val="22"/>
        </w:rPr>
        <w:t>Reviewing and commenting on policies, programs, and community actions that affect older adults and caregivers to promote coordination and responsiveness across the aging services network</w:t>
      </w:r>
    </w:p>
    <w:p w14:paraId="282DADEF" w14:textId="77777777" w:rsidR="00F756FE" w:rsidRPr="007E1C2E" w:rsidRDefault="00F756FE" w:rsidP="00F756FE">
      <w:pPr>
        <w:rPr>
          <w:rFonts w:ascii="Verdana" w:hAnsi="Verdana"/>
          <w:szCs w:val="22"/>
        </w:rPr>
      </w:pPr>
      <w:r w:rsidRPr="007E1C2E">
        <w:rPr>
          <w:rFonts w:ascii="Verdana" w:hAnsi="Verdana"/>
          <w:szCs w:val="22"/>
        </w:rPr>
        <w:t>Committee members participate in periodic meetings, training sessions, and planning activities, including an annual planning and training retreat coordinated with other ETCOG advisory bodies. These activities support informed participation in regional planning and ensure ongoing stakeholder engagement in the aging services network.</w:t>
      </w:r>
    </w:p>
    <w:p w14:paraId="7B76641D" w14:textId="77777777" w:rsidR="00F756FE" w:rsidRPr="007E1C2E" w:rsidRDefault="00F756FE" w:rsidP="00F756FE">
      <w:pPr>
        <w:rPr>
          <w:rFonts w:ascii="Verdana" w:hAnsi="Verdana"/>
          <w:szCs w:val="22"/>
        </w:rPr>
      </w:pPr>
    </w:p>
    <w:p w14:paraId="62E75837" w14:textId="09275919" w:rsidR="00723093" w:rsidRDefault="00250966" w:rsidP="00723093">
      <w:pPr>
        <w:pStyle w:val="Heading1"/>
        <w:rPr>
          <w:rStyle w:val="Strong"/>
        </w:rPr>
      </w:pPr>
      <w:bookmarkStart w:id="4" w:name="_Toc224729764"/>
      <w:r>
        <w:rPr>
          <w:rStyle w:val="Strong"/>
        </w:rPr>
        <w:t>Ste</w:t>
      </w:r>
      <w:r w:rsidR="00723093">
        <w:rPr>
          <w:rStyle w:val="Strong"/>
        </w:rPr>
        <w:t>wardship &amp; Oversight</w:t>
      </w:r>
      <w:bookmarkEnd w:id="4"/>
      <w:r w:rsidR="00723093">
        <w:rPr>
          <w:rStyle w:val="Strong"/>
        </w:rPr>
        <w:t xml:space="preserve"> </w:t>
      </w:r>
    </w:p>
    <w:p w14:paraId="427578B0" w14:textId="77777777" w:rsidR="003D3B6C" w:rsidRPr="00AC1FFD" w:rsidRDefault="003D3B6C" w:rsidP="003D3B6C">
      <w:pPr>
        <w:rPr>
          <w:rFonts w:ascii="Verdana" w:hAnsi="Verdana"/>
          <w:szCs w:val="22"/>
        </w:rPr>
      </w:pPr>
      <w:r w:rsidRPr="00AC1FFD">
        <w:rPr>
          <w:rFonts w:ascii="Verdana" w:hAnsi="Verdana"/>
          <w:szCs w:val="22"/>
        </w:rPr>
        <w:t>The ETAAA maintains an integrated system of administrative, fiscal, programmatic, and data management practices designed to ensure responsible stewardship of OAA funds and effective oversight of services delivered throughout Planning and Service Area 4. These systems operate in accordance with federal and state laws, HHSC contract requirements, and established agency policies to support accountability, transparency, and high-quality service delivery.</w:t>
      </w:r>
    </w:p>
    <w:p w14:paraId="2FA3C890" w14:textId="77777777" w:rsidR="003D3B6C" w:rsidRPr="00AC1FFD" w:rsidRDefault="003D3B6C" w:rsidP="003D3B6C">
      <w:pPr>
        <w:rPr>
          <w:rFonts w:ascii="Verdana" w:hAnsi="Verdana"/>
          <w:szCs w:val="22"/>
        </w:rPr>
      </w:pPr>
      <w:r w:rsidRPr="00AC1FFD">
        <w:rPr>
          <w:rFonts w:ascii="Verdana" w:hAnsi="Verdana"/>
          <w:szCs w:val="22"/>
        </w:rPr>
        <w:t xml:space="preserve">Financial management activities are supported through structured accounting and internal control systems that guide budgeting, cost allocation, expenditure tracking, reimbursement processing, and financial reporting. These systems are designed to safeguard assets, maintain accurate financial records, and support efficient operations. Responsibilities are clearly distributed among key personnel, including the ETAAA Director, the Fiscal and Program Performance Manager, and financial leadership within the East Texas Council of Governments Operations Division. The separation of fiscal duties, combined with routine review of expenditures and reimbursement documentation, strengthens internal controls and supports compliance with funding limits, matching requirements, and applicable state and federal audit standards. </w:t>
      </w:r>
    </w:p>
    <w:p w14:paraId="395200DF" w14:textId="77777777" w:rsidR="003D3B6C" w:rsidRPr="00AC1FFD" w:rsidRDefault="003D3B6C" w:rsidP="003D3B6C">
      <w:pPr>
        <w:rPr>
          <w:rFonts w:ascii="Verdana" w:hAnsi="Verdana"/>
          <w:szCs w:val="22"/>
        </w:rPr>
      </w:pPr>
      <w:r w:rsidRPr="00AC1FFD">
        <w:rPr>
          <w:rFonts w:ascii="Verdana" w:hAnsi="Verdana"/>
          <w:szCs w:val="22"/>
        </w:rPr>
        <w:t xml:space="preserve">Program and client data are managed through the statewide information management system provided by the Texas Health and Human Services Commission (HHSC). This system supports the secure tracking of client information, service activities, and performance outcomes, and is used to produce the required state and federal reports associated with AAA operations. ETAAA staff and </w:t>
      </w:r>
      <w:r w:rsidRPr="00AC1FFD">
        <w:rPr>
          <w:rFonts w:ascii="Verdana" w:hAnsi="Verdana"/>
          <w:szCs w:val="22"/>
        </w:rPr>
        <w:lastRenderedPageBreak/>
        <w:t xml:space="preserve">contracted providers with database access adhere to established data protection protocols and reporting procedures to ensure that information is accurate, confidential, and maintained in accordance with HHSC requirements. </w:t>
      </w:r>
    </w:p>
    <w:p w14:paraId="19F84C92" w14:textId="77777777" w:rsidR="003D3B6C" w:rsidRPr="00AC1FFD" w:rsidRDefault="003D3B6C" w:rsidP="003D3B6C">
      <w:pPr>
        <w:rPr>
          <w:rFonts w:ascii="Verdana" w:hAnsi="Verdana"/>
          <w:szCs w:val="22"/>
        </w:rPr>
      </w:pPr>
      <w:r w:rsidRPr="00AC1FFD">
        <w:rPr>
          <w:rFonts w:ascii="Verdana" w:hAnsi="Verdana"/>
          <w:szCs w:val="22"/>
        </w:rPr>
        <w:t xml:space="preserve">Workforce training and professional development are essential components of ETAAA’s oversight structure. Staff and volunteers receive ongoing instruction necessary to perform AAA program functions and to remain compliant with contractual and regulatory requirements. Training topics include program eligibility, documentation standards, fiscal accountability, cultural competency, confidentiality, and ethical responsibilities. In accordance with HHSC guidance, all employees and volunteers </w:t>
      </w:r>
      <w:proofErr w:type="gramStart"/>
      <w:r w:rsidRPr="00AC1FFD">
        <w:rPr>
          <w:rFonts w:ascii="Verdana" w:hAnsi="Verdana"/>
          <w:szCs w:val="22"/>
        </w:rPr>
        <w:t>complete required</w:t>
      </w:r>
      <w:proofErr w:type="gramEnd"/>
      <w:r w:rsidRPr="00AC1FFD">
        <w:rPr>
          <w:rFonts w:ascii="Verdana" w:hAnsi="Verdana"/>
          <w:szCs w:val="22"/>
        </w:rPr>
        <w:t xml:space="preserve"> Alzheimer’s disease and dementia training, and all training activities are documented and maintained for review. Criminal background checks are conducted for staff and volunteers to ensure the safety and integrity of services provided to older adults.</w:t>
      </w:r>
    </w:p>
    <w:p w14:paraId="659E438B" w14:textId="77777777" w:rsidR="003D3B6C" w:rsidRPr="00AC1FFD" w:rsidRDefault="003D3B6C" w:rsidP="003D3B6C">
      <w:pPr>
        <w:rPr>
          <w:rFonts w:ascii="Verdana" w:hAnsi="Verdana"/>
          <w:szCs w:val="22"/>
        </w:rPr>
      </w:pPr>
      <w:r w:rsidRPr="00AC1FFD">
        <w:rPr>
          <w:rFonts w:ascii="Verdana" w:hAnsi="Verdana"/>
          <w:szCs w:val="22"/>
        </w:rPr>
        <w:t>Given that ETAAA serves a region with more than 229,000 adults age 60 and older, cross-training is a key strategy for maintaining service continuity and operational efficiency. Staff are trained to support multiple program areas, including case management, benefits counseling, information and referral assistance, and evidence-based health and wellness programming. This integrated staffing approach allows the agency to respond effectively to changing community needs while ensuring consistent, high-quality services across the region’s large and diverse service area.</w:t>
      </w:r>
    </w:p>
    <w:p w14:paraId="039228C8" w14:textId="77777777" w:rsidR="003D3B6C" w:rsidRPr="00AC1FFD" w:rsidRDefault="003D3B6C" w:rsidP="003D3B6C">
      <w:pPr>
        <w:rPr>
          <w:rFonts w:ascii="Verdana" w:hAnsi="Verdana"/>
          <w:szCs w:val="22"/>
        </w:rPr>
      </w:pPr>
      <w:r w:rsidRPr="00AC1FFD">
        <w:rPr>
          <w:rFonts w:ascii="Verdana" w:hAnsi="Verdana"/>
          <w:szCs w:val="22"/>
        </w:rPr>
        <w:t xml:space="preserve">Communication and coordination systems further support program oversight and accountability. ETAAA maintains regular communication with contracted service providers, community partners, the Aging Advisory Committee, and oversight entities. Information regarding program requirements, procedural updates, and public resources is shared through multiple formats, including written guidance, virtual meetings, and in-person outreach, to ensure consistent communication across the region’s geographically dispersed and often rural communities. </w:t>
      </w:r>
    </w:p>
    <w:p w14:paraId="193328BF" w14:textId="77777777" w:rsidR="003D3B6C" w:rsidRPr="00AC1FFD" w:rsidRDefault="003D3B6C" w:rsidP="003D3B6C">
      <w:pPr>
        <w:rPr>
          <w:rFonts w:ascii="Verdana" w:hAnsi="Verdana"/>
          <w:szCs w:val="22"/>
        </w:rPr>
      </w:pPr>
      <w:r w:rsidRPr="00AC1FFD">
        <w:rPr>
          <w:rFonts w:ascii="Verdana" w:hAnsi="Verdana"/>
          <w:szCs w:val="22"/>
        </w:rPr>
        <w:t>Together, these administrative, fiscal, and programmatic controls provide the framework necessary for ETAAA to manage federal and state resources responsibly while ensuring that older adults and caregivers across PSA 4 have access to the services and supports they need to remain independent and engaged in their communities.</w:t>
      </w:r>
    </w:p>
    <w:p w14:paraId="5AAEE1AE" w14:textId="77777777" w:rsidR="003D3B6C" w:rsidRPr="00AC1FFD" w:rsidRDefault="003D3B6C" w:rsidP="003D3B6C">
      <w:pPr>
        <w:rPr>
          <w:rFonts w:ascii="Verdana" w:hAnsi="Verdana"/>
          <w:szCs w:val="22"/>
        </w:rPr>
      </w:pPr>
    </w:p>
    <w:p w14:paraId="6FBA487C" w14:textId="77777777" w:rsidR="00723093" w:rsidRDefault="00723093" w:rsidP="00723093">
      <w:pPr>
        <w:pStyle w:val="ListNumber"/>
        <w:numPr>
          <w:ilvl w:val="0"/>
          <w:numId w:val="0"/>
        </w:numPr>
        <w:ind w:left="360" w:hanging="360"/>
      </w:pPr>
    </w:p>
    <w:p w14:paraId="1DAAD6EA" w14:textId="77777777" w:rsidR="00723093" w:rsidRDefault="00723093" w:rsidP="00723093">
      <w:pPr>
        <w:pStyle w:val="ListNumber"/>
        <w:numPr>
          <w:ilvl w:val="0"/>
          <w:numId w:val="0"/>
        </w:numPr>
        <w:ind w:left="360" w:hanging="360"/>
      </w:pPr>
    </w:p>
    <w:p w14:paraId="38663B90" w14:textId="77777777" w:rsidR="00371D0D" w:rsidRDefault="00371D0D" w:rsidP="00723093">
      <w:pPr>
        <w:pStyle w:val="Heading1"/>
        <w:rPr>
          <w:rStyle w:val="Strong"/>
        </w:rPr>
        <w:sectPr w:rsidR="00371D0D" w:rsidSect="00034D3B">
          <w:footerReference w:type="default" r:id="rId14"/>
          <w:pgSz w:w="12240" w:h="15840"/>
          <w:pgMar w:top="1440" w:right="1440" w:bottom="1440" w:left="1440" w:header="720" w:footer="720" w:gutter="0"/>
          <w:pgNumType w:start="2"/>
          <w:cols w:space="720"/>
          <w:docGrid w:linePitch="360"/>
        </w:sectPr>
      </w:pPr>
    </w:p>
    <w:p w14:paraId="4CBEC1F1" w14:textId="3798DD68" w:rsidR="00924006" w:rsidRDefault="00BD3886" w:rsidP="00BD3886">
      <w:pPr>
        <w:pStyle w:val="Heading1"/>
        <w:rPr>
          <w:rStyle w:val="Strong"/>
        </w:rPr>
      </w:pPr>
      <w:bookmarkStart w:id="5" w:name="_Toc224729765"/>
      <w:r>
        <w:rPr>
          <w:rStyle w:val="Strong"/>
        </w:rPr>
        <w:lastRenderedPageBreak/>
        <w:t>Key Topic Areas</w:t>
      </w:r>
      <w:bookmarkEnd w:id="5"/>
      <w:r>
        <w:rPr>
          <w:rStyle w:val="Strong"/>
        </w:rPr>
        <w:t xml:space="preserve"> </w:t>
      </w:r>
    </w:p>
    <w:bookmarkEnd w:id="2"/>
    <w:bookmarkEnd w:id="3"/>
    <w:p w14:paraId="132C0B87" w14:textId="77777777" w:rsidR="00AC190F" w:rsidRPr="00656A69" w:rsidRDefault="00AC190F" w:rsidP="00AC190F">
      <w:pPr>
        <w:rPr>
          <w:rFonts w:ascii="Verdana" w:hAnsi="Verdana"/>
          <w:b/>
          <w:bCs/>
          <w:szCs w:val="22"/>
        </w:rPr>
      </w:pPr>
      <w:r w:rsidRPr="00656A69">
        <w:rPr>
          <w:rFonts w:ascii="Verdana" w:hAnsi="Verdana"/>
          <w:b/>
          <w:bCs/>
          <w:szCs w:val="22"/>
        </w:rPr>
        <w:t>1. Core Program Areas</w:t>
      </w:r>
    </w:p>
    <w:p w14:paraId="1BC30247" w14:textId="77777777" w:rsidR="00AC190F" w:rsidRPr="00656A69" w:rsidRDefault="00AC190F" w:rsidP="00AC190F">
      <w:pPr>
        <w:rPr>
          <w:rFonts w:ascii="Verdana" w:hAnsi="Verdana"/>
          <w:b/>
          <w:bCs/>
          <w:szCs w:val="22"/>
        </w:rPr>
      </w:pPr>
      <w:r w:rsidRPr="00656A69">
        <w:rPr>
          <w:rFonts w:ascii="Verdana" w:hAnsi="Verdana"/>
          <w:b/>
          <w:bCs/>
          <w:szCs w:val="22"/>
        </w:rPr>
        <w:t>Core Program Area 1: Supportive Services</w:t>
      </w:r>
    </w:p>
    <w:p w14:paraId="233B152B" w14:textId="77777777" w:rsidR="00AC190F" w:rsidRPr="00656A69" w:rsidRDefault="00AC190F" w:rsidP="00AC190F">
      <w:pPr>
        <w:rPr>
          <w:rFonts w:ascii="Verdana" w:hAnsi="Verdana"/>
          <w:szCs w:val="22"/>
        </w:rPr>
      </w:pPr>
      <w:r w:rsidRPr="00656A69">
        <w:rPr>
          <w:rFonts w:ascii="Verdana" w:hAnsi="Verdana"/>
          <w:b/>
          <w:bCs/>
          <w:szCs w:val="22"/>
        </w:rPr>
        <w:t>Definition</w:t>
      </w:r>
    </w:p>
    <w:p w14:paraId="2CA7CF04" w14:textId="77777777" w:rsidR="00AC190F" w:rsidRPr="00656A69" w:rsidRDefault="00AC190F" w:rsidP="00AC190F">
      <w:pPr>
        <w:rPr>
          <w:rFonts w:ascii="Verdana" w:hAnsi="Verdana"/>
          <w:szCs w:val="22"/>
        </w:rPr>
      </w:pPr>
      <w:r w:rsidRPr="00656A69">
        <w:rPr>
          <w:rFonts w:ascii="Verdana" w:hAnsi="Verdana"/>
          <w:szCs w:val="22"/>
        </w:rPr>
        <w:t xml:space="preserve">Supportive Services are community-based programs designed to help older adults remain independent and safely </w:t>
      </w:r>
      <w:proofErr w:type="gramStart"/>
      <w:r w:rsidRPr="00656A69">
        <w:rPr>
          <w:rFonts w:ascii="Verdana" w:hAnsi="Verdana"/>
          <w:szCs w:val="22"/>
        </w:rPr>
        <w:t>age</w:t>
      </w:r>
      <w:proofErr w:type="gramEnd"/>
      <w:r w:rsidRPr="00656A69">
        <w:rPr>
          <w:rFonts w:ascii="Verdana" w:hAnsi="Verdana"/>
          <w:szCs w:val="22"/>
        </w:rPr>
        <w:t xml:space="preserve"> in their homes and communities. Authorized under the Older Americans Act (OAA), these services address functional limitations, economic barriers, and gaps in access to care that may otherwise place older adults at risk of institutionalization.</w:t>
      </w:r>
    </w:p>
    <w:p w14:paraId="3CBD8F5D" w14:textId="77777777" w:rsidR="00AC190F" w:rsidRPr="00656A69" w:rsidRDefault="00AC190F" w:rsidP="00AC190F">
      <w:pPr>
        <w:rPr>
          <w:rFonts w:ascii="Verdana" w:hAnsi="Verdana"/>
          <w:szCs w:val="22"/>
        </w:rPr>
      </w:pPr>
      <w:r w:rsidRPr="00656A69">
        <w:rPr>
          <w:rFonts w:ascii="Verdana" w:hAnsi="Verdana"/>
          <w:b/>
          <w:bCs/>
          <w:szCs w:val="22"/>
        </w:rPr>
        <w:t>Service Provision – Area Agency on Aging of East Texas</w:t>
      </w:r>
    </w:p>
    <w:p w14:paraId="4F31C47E" w14:textId="77777777" w:rsidR="00AC190F" w:rsidRPr="00656A69" w:rsidRDefault="00AC190F" w:rsidP="00AC190F">
      <w:pPr>
        <w:rPr>
          <w:rFonts w:ascii="Verdana" w:hAnsi="Verdana"/>
          <w:szCs w:val="22"/>
        </w:rPr>
      </w:pPr>
      <w:proofErr w:type="gramStart"/>
      <w:r w:rsidRPr="00656A69">
        <w:rPr>
          <w:rFonts w:ascii="Verdana" w:hAnsi="Verdana"/>
          <w:szCs w:val="22"/>
        </w:rPr>
        <w:t>The ETAAA</w:t>
      </w:r>
      <w:proofErr w:type="gramEnd"/>
      <w:r w:rsidRPr="00656A69">
        <w:rPr>
          <w:rFonts w:ascii="Verdana" w:hAnsi="Verdana"/>
          <w:szCs w:val="22"/>
        </w:rPr>
        <w:t xml:space="preserve"> provides supportive services throughout its fourteen-county PSA through a combination of direct service delivery and contracts with community-based providers. Services are available to individuals </w:t>
      </w:r>
      <w:proofErr w:type="gramStart"/>
      <w:r w:rsidRPr="00656A69">
        <w:rPr>
          <w:rFonts w:ascii="Verdana" w:hAnsi="Verdana"/>
          <w:szCs w:val="22"/>
        </w:rPr>
        <w:t>age</w:t>
      </w:r>
      <w:proofErr w:type="gramEnd"/>
      <w:r w:rsidRPr="00656A69">
        <w:rPr>
          <w:rFonts w:ascii="Verdana" w:hAnsi="Verdana"/>
          <w:szCs w:val="22"/>
        </w:rPr>
        <w:t xml:space="preserve"> 60 and older, as well as eligible caregivers and spouses. Priority is given to individuals with the greatest economic and social needs, including low-income older adults, individuals living in rural areas, and persons with limited English proficiency.</w:t>
      </w:r>
    </w:p>
    <w:p w14:paraId="434BEA38" w14:textId="77777777" w:rsidR="00AC190F" w:rsidRPr="00656A69" w:rsidRDefault="00AC190F" w:rsidP="00AC190F">
      <w:pPr>
        <w:rPr>
          <w:rFonts w:ascii="Verdana" w:hAnsi="Verdana"/>
          <w:szCs w:val="22"/>
        </w:rPr>
      </w:pPr>
      <w:r w:rsidRPr="00656A69">
        <w:rPr>
          <w:rFonts w:ascii="Verdana" w:hAnsi="Verdana"/>
          <w:szCs w:val="22"/>
        </w:rPr>
        <w:t>Supportive services available within the region include:</w:t>
      </w:r>
    </w:p>
    <w:p w14:paraId="52653505" w14:textId="597C5A9F" w:rsidR="00AC190F" w:rsidRPr="00656A69" w:rsidRDefault="00AC190F" w:rsidP="00AC190F">
      <w:pPr>
        <w:rPr>
          <w:rFonts w:ascii="Verdana" w:hAnsi="Verdana"/>
          <w:szCs w:val="22"/>
        </w:rPr>
      </w:pPr>
      <w:r w:rsidRPr="00656A69">
        <w:rPr>
          <w:rFonts w:ascii="Verdana" w:hAnsi="Verdana"/>
          <w:szCs w:val="22"/>
        </w:rPr>
        <w:t xml:space="preserve">• </w:t>
      </w:r>
      <w:r w:rsidRPr="00656A69">
        <w:rPr>
          <w:rFonts w:ascii="Verdana" w:hAnsi="Verdana"/>
          <w:b/>
          <w:bCs/>
          <w:szCs w:val="22"/>
        </w:rPr>
        <w:t>Care Coordination</w:t>
      </w:r>
      <w:r w:rsidRPr="00656A69">
        <w:rPr>
          <w:rFonts w:ascii="Verdana" w:hAnsi="Verdana"/>
          <w:szCs w:val="22"/>
        </w:rPr>
        <w:t xml:space="preserve"> – Assessment, individualized care planning, hospital discharge coordination, and linkage to homemaker and personal assistance services.</w:t>
      </w:r>
      <w:r w:rsidRPr="00656A69">
        <w:rPr>
          <w:rFonts w:ascii="Verdana" w:hAnsi="Verdana"/>
          <w:szCs w:val="22"/>
        </w:rPr>
        <w:br/>
        <w:t xml:space="preserve">• </w:t>
      </w:r>
      <w:r w:rsidRPr="00656A69">
        <w:rPr>
          <w:rFonts w:ascii="Verdana" w:hAnsi="Verdana"/>
          <w:b/>
          <w:bCs/>
          <w:szCs w:val="22"/>
        </w:rPr>
        <w:t>Information, Referral, and Assistance (I&amp;R/A)</w:t>
      </w:r>
      <w:r w:rsidRPr="00656A69">
        <w:rPr>
          <w:rFonts w:ascii="Verdana" w:hAnsi="Verdana"/>
          <w:szCs w:val="22"/>
        </w:rPr>
        <w:t xml:space="preserve"> – Guidance and navigation of community resources.</w:t>
      </w:r>
      <w:r w:rsidRPr="00656A69">
        <w:rPr>
          <w:rFonts w:ascii="Verdana" w:hAnsi="Verdana"/>
          <w:szCs w:val="22"/>
        </w:rPr>
        <w:br/>
        <w:t xml:space="preserve">• </w:t>
      </w:r>
      <w:r w:rsidRPr="00656A69">
        <w:rPr>
          <w:rFonts w:ascii="Verdana" w:hAnsi="Verdana"/>
          <w:b/>
          <w:bCs/>
          <w:szCs w:val="22"/>
        </w:rPr>
        <w:t>Benefits Counseling, Legal Assistance, HICAP, and MIPPA</w:t>
      </w:r>
      <w:r w:rsidRPr="00656A69">
        <w:rPr>
          <w:rFonts w:ascii="Verdana" w:hAnsi="Verdana"/>
          <w:szCs w:val="22"/>
        </w:rPr>
        <w:t xml:space="preserve"> – Assistance with Medicare, Medicaid, Social Security, prescription coverage, appeals, and advance directives.</w:t>
      </w:r>
      <w:r w:rsidRPr="00656A69">
        <w:rPr>
          <w:rFonts w:ascii="Verdana" w:hAnsi="Verdana"/>
          <w:szCs w:val="22"/>
        </w:rPr>
        <w:br/>
        <w:t xml:space="preserve">• </w:t>
      </w:r>
      <w:r w:rsidRPr="00656A69">
        <w:rPr>
          <w:rFonts w:ascii="Verdana" w:hAnsi="Verdana"/>
          <w:b/>
          <w:bCs/>
          <w:szCs w:val="22"/>
        </w:rPr>
        <w:t>Transportation Services</w:t>
      </w:r>
      <w:r w:rsidRPr="00656A69">
        <w:rPr>
          <w:rFonts w:ascii="Verdana" w:hAnsi="Verdana"/>
          <w:szCs w:val="22"/>
        </w:rPr>
        <w:t xml:space="preserve"> – Coordination with regional transit services, including GoBus and other rural transportation resources.</w:t>
      </w:r>
      <w:r w:rsidRPr="00656A69">
        <w:rPr>
          <w:rFonts w:ascii="Verdana" w:hAnsi="Verdana"/>
          <w:szCs w:val="22"/>
        </w:rPr>
        <w:br/>
        <w:t xml:space="preserve">• </w:t>
      </w:r>
      <w:r w:rsidRPr="00656A69">
        <w:rPr>
          <w:rFonts w:ascii="Verdana" w:hAnsi="Verdana"/>
          <w:b/>
          <w:bCs/>
          <w:szCs w:val="22"/>
        </w:rPr>
        <w:t>Emergency Response Services</w:t>
      </w:r>
      <w:r w:rsidRPr="00656A69">
        <w:rPr>
          <w:rFonts w:ascii="Verdana" w:hAnsi="Verdana"/>
          <w:szCs w:val="22"/>
        </w:rPr>
        <w:t xml:space="preserve"> – Personal emergency response systems that enhance safety for frail and homebound individuals.</w:t>
      </w:r>
      <w:r w:rsidRPr="00656A69">
        <w:rPr>
          <w:rFonts w:ascii="Verdana" w:hAnsi="Verdana"/>
          <w:szCs w:val="22"/>
        </w:rPr>
        <w:br/>
        <w:t xml:space="preserve">• </w:t>
      </w:r>
      <w:r w:rsidRPr="00656A69">
        <w:rPr>
          <w:rFonts w:ascii="Verdana" w:hAnsi="Verdana"/>
          <w:b/>
          <w:bCs/>
          <w:szCs w:val="22"/>
        </w:rPr>
        <w:t>Residential Repair and Modification</w:t>
      </w:r>
      <w:r w:rsidRPr="00656A69">
        <w:rPr>
          <w:rFonts w:ascii="Verdana" w:hAnsi="Verdana"/>
          <w:szCs w:val="22"/>
        </w:rPr>
        <w:t xml:space="preserve"> – Minor home repairs that improve safety, accessibility, and the ability to remain in the home.</w:t>
      </w:r>
      <w:r w:rsidRPr="00656A69">
        <w:rPr>
          <w:rFonts w:ascii="Verdana" w:hAnsi="Verdana"/>
          <w:szCs w:val="22"/>
        </w:rPr>
        <w:br/>
      </w:r>
    </w:p>
    <w:p w14:paraId="0FAFD005" w14:textId="77777777" w:rsidR="00AC190F" w:rsidRPr="00656A69" w:rsidRDefault="00AC190F" w:rsidP="00AC190F">
      <w:pPr>
        <w:rPr>
          <w:rFonts w:ascii="Verdana" w:hAnsi="Verdana"/>
          <w:szCs w:val="22"/>
        </w:rPr>
      </w:pPr>
      <w:r w:rsidRPr="00656A69">
        <w:rPr>
          <w:rFonts w:ascii="Verdana" w:hAnsi="Verdana"/>
          <w:szCs w:val="22"/>
        </w:rPr>
        <w:lastRenderedPageBreak/>
        <w:t>ETAAA coordinates closely with hospital discharge planners, Adult Protective Services (APS), HHSC Regional and Local Services (RLS), local mental health authorities, and community partners to ensure continuity of care and reduce service duplication.</w:t>
      </w:r>
    </w:p>
    <w:p w14:paraId="66CC0311" w14:textId="77777777" w:rsidR="00AC190F" w:rsidRPr="00656A69" w:rsidRDefault="00AC190F" w:rsidP="00AC190F">
      <w:pPr>
        <w:rPr>
          <w:rFonts w:ascii="Verdana" w:hAnsi="Verdana"/>
          <w:szCs w:val="22"/>
        </w:rPr>
      </w:pPr>
    </w:p>
    <w:p w14:paraId="3B9E864E" w14:textId="77777777" w:rsidR="00AC190F" w:rsidRPr="00656A69" w:rsidRDefault="00AC190F" w:rsidP="00AC190F">
      <w:pPr>
        <w:rPr>
          <w:rFonts w:ascii="Verdana" w:hAnsi="Verdana"/>
          <w:b/>
          <w:bCs/>
          <w:szCs w:val="22"/>
        </w:rPr>
      </w:pPr>
      <w:r w:rsidRPr="00656A69">
        <w:rPr>
          <w:rFonts w:ascii="Verdana" w:hAnsi="Verdana"/>
          <w:b/>
          <w:bCs/>
          <w:szCs w:val="22"/>
        </w:rPr>
        <w:t>Core Program Area 2: Nutrition Services</w:t>
      </w:r>
    </w:p>
    <w:p w14:paraId="4B934417" w14:textId="77777777" w:rsidR="00AC190F" w:rsidRPr="00656A69" w:rsidRDefault="00AC190F" w:rsidP="00AC190F">
      <w:pPr>
        <w:rPr>
          <w:rFonts w:ascii="Verdana" w:hAnsi="Verdana"/>
          <w:b/>
          <w:bCs/>
          <w:szCs w:val="22"/>
        </w:rPr>
      </w:pPr>
      <w:r w:rsidRPr="00656A69">
        <w:rPr>
          <w:rFonts w:ascii="Verdana" w:hAnsi="Verdana"/>
          <w:b/>
          <w:bCs/>
          <w:szCs w:val="22"/>
        </w:rPr>
        <w:t>Congregate Meals, Grab &amp; Go Meals, and Home Delivered Meals</w:t>
      </w:r>
    </w:p>
    <w:p w14:paraId="6BA7F374" w14:textId="77777777" w:rsidR="00AC190F" w:rsidRPr="00656A69" w:rsidRDefault="00AC190F" w:rsidP="00AC190F">
      <w:pPr>
        <w:rPr>
          <w:rFonts w:ascii="Verdana" w:hAnsi="Verdana"/>
          <w:szCs w:val="22"/>
        </w:rPr>
      </w:pPr>
      <w:r w:rsidRPr="00656A69">
        <w:rPr>
          <w:rFonts w:ascii="Verdana" w:hAnsi="Verdana"/>
          <w:szCs w:val="22"/>
        </w:rPr>
        <w:t>Definition</w:t>
      </w:r>
    </w:p>
    <w:p w14:paraId="2533A5D3" w14:textId="77777777" w:rsidR="00AC190F" w:rsidRPr="00656A69" w:rsidRDefault="00AC190F" w:rsidP="00AC190F">
      <w:pPr>
        <w:rPr>
          <w:rFonts w:ascii="Verdana" w:hAnsi="Verdana"/>
          <w:szCs w:val="22"/>
        </w:rPr>
      </w:pPr>
      <w:r w:rsidRPr="00656A69">
        <w:rPr>
          <w:rFonts w:ascii="Verdana" w:hAnsi="Verdana"/>
          <w:szCs w:val="22"/>
        </w:rPr>
        <w:t>Nutrition Services help reduce hunger, food insecurity, and malnutrition while promoting health, independence, and social engagement among older adults. Meals provided through these programs meet federal nutrition standards, including providing at least one-third (33</w:t>
      </w:r>
      <w:r w:rsidRPr="00656A69">
        <w:rPr>
          <w:rFonts w:ascii="Cambria Math" w:hAnsi="Cambria Math" w:cs="Cambria Math"/>
          <w:szCs w:val="22"/>
        </w:rPr>
        <w:t>⅓</w:t>
      </w:r>
      <w:r w:rsidRPr="00656A69">
        <w:rPr>
          <w:rFonts w:ascii="Verdana" w:hAnsi="Verdana"/>
          <w:szCs w:val="22"/>
        </w:rPr>
        <w:t>%) of the Dietary Reference Intake and complying with the most current Dietary Guidelines for Americans.</w:t>
      </w:r>
    </w:p>
    <w:p w14:paraId="496D4CB8" w14:textId="77777777" w:rsidR="00AC190F" w:rsidRPr="00656A69" w:rsidRDefault="00AC190F" w:rsidP="00AC190F">
      <w:pPr>
        <w:rPr>
          <w:rFonts w:ascii="Verdana" w:hAnsi="Verdana"/>
          <w:szCs w:val="22"/>
        </w:rPr>
      </w:pPr>
      <w:r w:rsidRPr="00656A69">
        <w:rPr>
          <w:rFonts w:ascii="Verdana" w:hAnsi="Verdana"/>
          <w:szCs w:val="22"/>
        </w:rPr>
        <w:t xml:space="preserve">The ETAAA delivers nutrition services through contracts with regional providers, including Meals </w:t>
      </w:r>
      <w:proofErr w:type="gramStart"/>
      <w:r w:rsidRPr="00656A69">
        <w:rPr>
          <w:rFonts w:ascii="Verdana" w:hAnsi="Verdana"/>
          <w:szCs w:val="22"/>
        </w:rPr>
        <w:t>on</w:t>
      </w:r>
      <w:proofErr w:type="gramEnd"/>
      <w:r w:rsidRPr="00656A69">
        <w:rPr>
          <w:rFonts w:ascii="Verdana" w:hAnsi="Verdana"/>
          <w:szCs w:val="22"/>
        </w:rPr>
        <w:t xml:space="preserve"> Wheels East Texas, Tri-County Meals on Wheels, Nacogdoches Senior Center, and Senior Citizens Services </w:t>
      </w:r>
      <w:proofErr w:type="gramStart"/>
      <w:r w:rsidRPr="00656A69">
        <w:rPr>
          <w:rFonts w:ascii="Verdana" w:hAnsi="Verdana"/>
          <w:szCs w:val="22"/>
        </w:rPr>
        <w:t>of</w:t>
      </w:r>
      <w:proofErr w:type="gramEnd"/>
      <w:r w:rsidRPr="00656A69">
        <w:rPr>
          <w:rFonts w:ascii="Verdana" w:hAnsi="Verdana"/>
          <w:szCs w:val="22"/>
        </w:rPr>
        <w:t xml:space="preserve"> Texarkana. In counties where contracted providers are unavailable, ETAAA directly manages congregate meal sites to ensure consistent access to nutritious meals for eligible older adults throughout the fourteen-county region.</w:t>
      </w:r>
    </w:p>
    <w:p w14:paraId="01250A1C" w14:textId="77777777" w:rsidR="00AC190F" w:rsidRPr="00656A69" w:rsidRDefault="00AC190F" w:rsidP="00AC190F">
      <w:pPr>
        <w:rPr>
          <w:rFonts w:ascii="Verdana" w:hAnsi="Verdana"/>
          <w:b/>
          <w:bCs/>
          <w:szCs w:val="22"/>
        </w:rPr>
      </w:pPr>
    </w:p>
    <w:p w14:paraId="050190CB" w14:textId="77777777" w:rsidR="00AC190F" w:rsidRPr="00656A69" w:rsidRDefault="00AC190F" w:rsidP="00AC190F">
      <w:pPr>
        <w:rPr>
          <w:rFonts w:ascii="Verdana" w:hAnsi="Verdana"/>
          <w:b/>
          <w:bCs/>
          <w:szCs w:val="22"/>
        </w:rPr>
      </w:pPr>
      <w:r w:rsidRPr="00656A69">
        <w:rPr>
          <w:rFonts w:ascii="Verdana" w:hAnsi="Verdana"/>
          <w:b/>
          <w:bCs/>
          <w:szCs w:val="22"/>
        </w:rPr>
        <w:t>A. Congregate Meals</w:t>
      </w:r>
    </w:p>
    <w:p w14:paraId="281C6D34" w14:textId="77777777" w:rsidR="00AC190F" w:rsidRPr="00656A69" w:rsidRDefault="00AC190F" w:rsidP="00AC190F">
      <w:pPr>
        <w:rPr>
          <w:rFonts w:ascii="Verdana" w:hAnsi="Verdana"/>
          <w:b/>
          <w:bCs/>
          <w:szCs w:val="22"/>
        </w:rPr>
      </w:pPr>
      <w:r w:rsidRPr="00656A69">
        <w:rPr>
          <w:rFonts w:ascii="Verdana" w:hAnsi="Verdana"/>
          <w:b/>
          <w:bCs/>
          <w:szCs w:val="22"/>
        </w:rPr>
        <w:t>Service Description</w:t>
      </w:r>
    </w:p>
    <w:p w14:paraId="65961E5E" w14:textId="77777777" w:rsidR="00AC190F" w:rsidRPr="00656A69" w:rsidRDefault="00AC190F" w:rsidP="00AC190F">
      <w:pPr>
        <w:rPr>
          <w:rFonts w:ascii="Verdana" w:hAnsi="Verdana"/>
          <w:szCs w:val="22"/>
        </w:rPr>
      </w:pPr>
      <w:r w:rsidRPr="00656A69">
        <w:rPr>
          <w:rFonts w:ascii="Verdana" w:hAnsi="Verdana"/>
          <w:szCs w:val="22"/>
        </w:rPr>
        <w:t>Congregate Meals provide hot, nutritionally balanced meals to eligible older adults at senior centers and community meal sites throughout East Texas. Meals are planned by qualified nutrition professionals and meet federal dietary standards.</w:t>
      </w:r>
    </w:p>
    <w:p w14:paraId="4B17D8B9" w14:textId="77777777" w:rsidR="00AC190F" w:rsidRPr="00656A69" w:rsidRDefault="00AC190F" w:rsidP="00AC190F">
      <w:pPr>
        <w:rPr>
          <w:rFonts w:ascii="Verdana" w:hAnsi="Verdana"/>
          <w:szCs w:val="22"/>
        </w:rPr>
      </w:pPr>
      <w:r w:rsidRPr="00656A69">
        <w:rPr>
          <w:rFonts w:ascii="Verdana" w:hAnsi="Verdana"/>
          <w:szCs w:val="22"/>
        </w:rPr>
        <w:t>Beyond addressing nutritional needs, congregate meal sites serve as important community hubs that promote socialization, reduce isolation, and provide opportunities for health education, outreach, and evidence-based wellness activities. Participation in congregate meal programs helps support the physical, emotional, and social well-being of older adults.</w:t>
      </w:r>
    </w:p>
    <w:p w14:paraId="6CE207D2" w14:textId="77777777" w:rsidR="00AC190F" w:rsidRPr="00656A69" w:rsidRDefault="00AC190F" w:rsidP="00AC190F">
      <w:pPr>
        <w:rPr>
          <w:rFonts w:ascii="Verdana" w:hAnsi="Verdana"/>
          <w:szCs w:val="22"/>
        </w:rPr>
      </w:pPr>
      <w:r w:rsidRPr="00656A69">
        <w:rPr>
          <w:rFonts w:ascii="Verdana" w:hAnsi="Verdana"/>
          <w:szCs w:val="22"/>
        </w:rPr>
        <w:lastRenderedPageBreak/>
        <w:t>Congregate meal sites are located throughout the region, including:</w:t>
      </w:r>
    </w:p>
    <w:p w14:paraId="36530298" w14:textId="77777777" w:rsidR="00AC190F" w:rsidRPr="00656A69" w:rsidRDefault="00AC190F" w:rsidP="00AC190F">
      <w:pPr>
        <w:numPr>
          <w:ilvl w:val="0"/>
          <w:numId w:val="55"/>
        </w:numPr>
        <w:spacing w:before="0" w:after="160" w:line="278" w:lineRule="auto"/>
        <w:rPr>
          <w:rFonts w:ascii="Verdana" w:hAnsi="Verdana"/>
          <w:szCs w:val="22"/>
        </w:rPr>
      </w:pPr>
      <w:r w:rsidRPr="00656A69">
        <w:rPr>
          <w:rFonts w:ascii="Verdana" w:hAnsi="Verdana"/>
          <w:szCs w:val="22"/>
        </w:rPr>
        <w:t>Yantis Senior Center – Yantis</w:t>
      </w:r>
    </w:p>
    <w:p w14:paraId="29974C13" w14:textId="77777777" w:rsidR="00AC190F" w:rsidRPr="00656A69" w:rsidRDefault="00AC190F" w:rsidP="00AC190F">
      <w:pPr>
        <w:numPr>
          <w:ilvl w:val="0"/>
          <w:numId w:val="55"/>
        </w:numPr>
        <w:spacing w:before="0" w:after="160" w:line="278" w:lineRule="auto"/>
        <w:rPr>
          <w:rFonts w:ascii="Verdana" w:hAnsi="Verdana"/>
          <w:szCs w:val="22"/>
        </w:rPr>
      </w:pPr>
      <w:r w:rsidRPr="00656A69">
        <w:rPr>
          <w:rFonts w:ascii="Verdana" w:hAnsi="Verdana"/>
          <w:szCs w:val="22"/>
        </w:rPr>
        <w:t>Tyler Senior Center – Tyler</w:t>
      </w:r>
    </w:p>
    <w:p w14:paraId="2C4E39FD" w14:textId="77777777" w:rsidR="00AC190F" w:rsidRPr="00656A69" w:rsidRDefault="00AC190F" w:rsidP="00AC190F">
      <w:pPr>
        <w:numPr>
          <w:ilvl w:val="0"/>
          <w:numId w:val="55"/>
        </w:numPr>
        <w:spacing w:before="0" w:after="160" w:line="278" w:lineRule="auto"/>
        <w:rPr>
          <w:rFonts w:ascii="Verdana" w:hAnsi="Verdana"/>
          <w:szCs w:val="22"/>
        </w:rPr>
      </w:pPr>
      <w:r w:rsidRPr="00656A69">
        <w:rPr>
          <w:rFonts w:ascii="Verdana" w:hAnsi="Verdana"/>
          <w:szCs w:val="22"/>
        </w:rPr>
        <w:t>Wills Point Meal Site – Wills Point</w:t>
      </w:r>
    </w:p>
    <w:p w14:paraId="50136485" w14:textId="77777777" w:rsidR="00AC190F" w:rsidRPr="00656A69" w:rsidRDefault="00AC190F" w:rsidP="00AC190F">
      <w:pPr>
        <w:numPr>
          <w:ilvl w:val="0"/>
          <w:numId w:val="55"/>
        </w:numPr>
        <w:spacing w:before="0" w:after="160" w:line="278" w:lineRule="auto"/>
        <w:rPr>
          <w:rFonts w:ascii="Verdana" w:hAnsi="Verdana"/>
          <w:szCs w:val="22"/>
        </w:rPr>
      </w:pPr>
      <w:r w:rsidRPr="00656A69">
        <w:rPr>
          <w:rFonts w:ascii="Verdana" w:hAnsi="Verdana"/>
          <w:szCs w:val="22"/>
        </w:rPr>
        <w:t>Winona Meal Site – Winona</w:t>
      </w:r>
    </w:p>
    <w:p w14:paraId="13041258" w14:textId="77777777" w:rsidR="00AC190F" w:rsidRPr="00656A69" w:rsidRDefault="00AC190F" w:rsidP="00AC190F">
      <w:pPr>
        <w:numPr>
          <w:ilvl w:val="0"/>
          <w:numId w:val="55"/>
        </w:numPr>
        <w:spacing w:before="0" w:after="160" w:line="278" w:lineRule="auto"/>
        <w:rPr>
          <w:rFonts w:ascii="Verdana" w:hAnsi="Verdana"/>
          <w:szCs w:val="22"/>
        </w:rPr>
      </w:pPr>
      <w:r w:rsidRPr="00656A69">
        <w:rPr>
          <w:rFonts w:ascii="Verdana" w:hAnsi="Verdana"/>
          <w:szCs w:val="22"/>
        </w:rPr>
        <w:t>Palestine Meal Site – Palestine</w:t>
      </w:r>
    </w:p>
    <w:p w14:paraId="1E406D26" w14:textId="77777777" w:rsidR="00AC190F" w:rsidRPr="00656A69" w:rsidRDefault="00AC190F" w:rsidP="00AC190F">
      <w:pPr>
        <w:numPr>
          <w:ilvl w:val="0"/>
          <w:numId w:val="55"/>
        </w:numPr>
        <w:spacing w:before="0" w:after="160" w:line="278" w:lineRule="auto"/>
        <w:rPr>
          <w:rFonts w:ascii="Verdana" w:hAnsi="Verdana"/>
          <w:szCs w:val="22"/>
        </w:rPr>
      </w:pPr>
      <w:r w:rsidRPr="00656A69">
        <w:rPr>
          <w:rFonts w:ascii="Verdana" w:hAnsi="Verdana"/>
          <w:szCs w:val="22"/>
        </w:rPr>
        <w:t>Jacksonville Meal Site – Jacksonville</w:t>
      </w:r>
    </w:p>
    <w:p w14:paraId="28A8009B" w14:textId="77777777" w:rsidR="00AC190F" w:rsidRPr="00656A69" w:rsidRDefault="00AC190F" w:rsidP="00AC190F">
      <w:pPr>
        <w:numPr>
          <w:ilvl w:val="0"/>
          <w:numId w:val="55"/>
        </w:numPr>
        <w:spacing w:before="0" w:after="160" w:line="278" w:lineRule="auto"/>
        <w:rPr>
          <w:rFonts w:ascii="Verdana" w:hAnsi="Verdana"/>
          <w:szCs w:val="22"/>
        </w:rPr>
      </w:pPr>
      <w:r w:rsidRPr="00656A69">
        <w:rPr>
          <w:rFonts w:ascii="Verdana" w:hAnsi="Verdana"/>
          <w:szCs w:val="22"/>
        </w:rPr>
        <w:t>Henderson Community Center – Henderson</w:t>
      </w:r>
    </w:p>
    <w:p w14:paraId="502BFDD1" w14:textId="77777777" w:rsidR="00AC190F" w:rsidRPr="00656A69" w:rsidRDefault="00AC190F" w:rsidP="00AC190F">
      <w:pPr>
        <w:numPr>
          <w:ilvl w:val="0"/>
          <w:numId w:val="55"/>
        </w:numPr>
        <w:spacing w:before="0" w:after="160" w:line="278" w:lineRule="auto"/>
        <w:rPr>
          <w:rFonts w:ascii="Verdana" w:hAnsi="Verdana"/>
          <w:szCs w:val="22"/>
        </w:rPr>
      </w:pPr>
      <w:r w:rsidRPr="00656A69">
        <w:rPr>
          <w:rFonts w:ascii="Verdana" w:hAnsi="Verdana"/>
          <w:szCs w:val="22"/>
        </w:rPr>
        <w:t>Pittsburg Meal Site – UT Health Pittsburg</w:t>
      </w:r>
    </w:p>
    <w:p w14:paraId="42B52E04" w14:textId="77777777" w:rsidR="00AC190F" w:rsidRPr="00656A69" w:rsidRDefault="00AC190F" w:rsidP="00AC190F">
      <w:pPr>
        <w:numPr>
          <w:ilvl w:val="0"/>
          <w:numId w:val="55"/>
        </w:numPr>
        <w:spacing w:before="0" w:after="160" w:line="278" w:lineRule="auto"/>
        <w:rPr>
          <w:rFonts w:ascii="Verdana" w:hAnsi="Verdana"/>
          <w:szCs w:val="22"/>
        </w:rPr>
      </w:pPr>
      <w:r w:rsidRPr="00656A69">
        <w:rPr>
          <w:rFonts w:ascii="Verdana" w:hAnsi="Verdana"/>
          <w:szCs w:val="22"/>
        </w:rPr>
        <w:t>Marshall Meal Site – Marshall</w:t>
      </w:r>
    </w:p>
    <w:p w14:paraId="3BB3294B" w14:textId="77777777" w:rsidR="00AC190F" w:rsidRPr="00656A69" w:rsidRDefault="00AC190F" w:rsidP="00AC190F">
      <w:pPr>
        <w:rPr>
          <w:rFonts w:ascii="Verdana" w:hAnsi="Verdana"/>
          <w:b/>
          <w:bCs/>
          <w:szCs w:val="22"/>
        </w:rPr>
      </w:pPr>
    </w:p>
    <w:p w14:paraId="6343F3EB" w14:textId="77777777" w:rsidR="00AC190F" w:rsidRPr="00656A69" w:rsidRDefault="00AC190F" w:rsidP="00AC190F">
      <w:pPr>
        <w:rPr>
          <w:rFonts w:ascii="Verdana" w:hAnsi="Verdana"/>
          <w:b/>
          <w:bCs/>
          <w:szCs w:val="22"/>
        </w:rPr>
      </w:pPr>
      <w:r w:rsidRPr="00656A69">
        <w:rPr>
          <w:rFonts w:ascii="Verdana" w:hAnsi="Verdana"/>
          <w:b/>
          <w:bCs/>
          <w:szCs w:val="22"/>
        </w:rPr>
        <w:t>B. Grab &amp; Go Meal Program</w:t>
      </w:r>
    </w:p>
    <w:p w14:paraId="40F157C3" w14:textId="77777777" w:rsidR="00AC190F" w:rsidRPr="00656A69" w:rsidRDefault="00AC190F" w:rsidP="00AC190F">
      <w:pPr>
        <w:rPr>
          <w:rFonts w:ascii="Verdana" w:hAnsi="Verdana"/>
          <w:b/>
          <w:bCs/>
          <w:szCs w:val="22"/>
        </w:rPr>
      </w:pPr>
      <w:r w:rsidRPr="00656A69">
        <w:rPr>
          <w:rFonts w:ascii="Verdana" w:hAnsi="Verdana"/>
          <w:b/>
          <w:bCs/>
          <w:szCs w:val="22"/>
        </w:rPr>
        <w:t>Service Description</w:t>
      </w:r>
    </w:p>
    <w:p w14:paraId="05C0A212" w14:textId="77777777" w:rsidR="00AC190F" w:rsidRPr="00656A69" w:rsidRDefault="00AC190F" w:rsidP="00AC190F">
      <w:pPr>
        <w:rPr>
          <w:rFonts w:ascii="Verdana" w:hAnsi="Verdana"/>
          <w:szCs w:val="22"/>
        </w:rPr>
      </w:pPr>
      <w:r w:rsidRPr="00656A69">
        <w:rPr>
          <w:rFonts w:ascii="Verdana" w:hAnsi="Verdana"/>
          <w:szCs w:val="22"/>
        </w:rPr>
        <w:t>The Title III Congregate Grab and Go Meal Program is an extension of the congregate nutrition program designed to ensure older adults maintain access to nutritious meals while continuing to benefit from congregate site engagement. While the primary objective of the Congregate Meal Program remains the promotion of socialization to combat loneliness and isolation, the Grab and Go option provides an alternative for participants who may be unable to remain on-site.</w:t>
      </w:r>
    </w:p>
    <w:p w14:paraId="4A1631EE" w14:textId="77777777" w:rsidR="00AC190F" w:rsidRPr="00656A69" w:rsidRDefault="00AC190F" w:rsidP="00AC190F">
      <w:pPr>
        <w:rPr>
          <w:rFonts w:ascii="Verdana" w:hAnsi="Verdana"/>
          <w:szCs w:val="22"/>
        </w:rPr>
      </w:pPr>
      <w:r w:rsidRPr="00656A69">
        <w:rPr>
          <w:rFonts w:ascii="Verdana" w:hAnsi="Verdana"/>
          <w:szCs w:val="22"/>
        </w:rPr>
        <w:t xml:space="preserve">The Grab and Go Meal Program </w:t>
      </w:r>
      <w:proofErr w:type="gramStart"/>
      <w:r w:rsidRPr="00656A69">
        <w:rPr>
          <w:rFonts w:ascii="Verdana" w:hAnsi="Verdana"/>
          <w:szCs w:val="22"/>
        </w:rPr>
        <w:t>allows</w:t>
      </w:r>
      <w:proofErr w:type="gramEnd"/>
      <w:r w:rsidRPr="00656A69">
        <w:rPr>
          <w:rFonts w:ascii="Verdana" w:hAnsi="Verdana"/>
          <w:szCs w:val="22"/>
        </w:rPr>
        <w:t xml:space="preserve"> eligible participants to pick up a nutritious meal from a congregate meal site and take it with them. This option provides flexibility for seniors who may need to leave early due to medical appointments, temporary illness, caregiving responsibilities, transportation schedules, or other barriers that prevent them from remaining at the site during meal service.</w:t>
      </w:r>
    </w:p>
    <w:p w14:paraId="50864370" w14:textId="77777777" w:rsidR="00AC190F" w:rsidRPr="00656A69" w:rsidRDefault="00AC190F" w:rsidP="00AC190F">
      <w:pPr>
        <w:rPr>
          <w:rFonts w:ascii="Verdana" w:hAnsi="Verdana"/>
          <w:szCs w:val="22"/>
        </w:rPr>
      </w:pPr>
      <w:r w:rsidRPr="00656A69">
        <w:rPr>
          <w:rFonts w:ascii="Verdana" w:hAnsi="Verdana"/>
          <w:szCs w:val="22"/>
        </w:rPr>
        <w:t>The program helps ensure that eligible individuals do not miss a meal while maintaining their connection to congregate services and staff.</w:t>
      </w:r>
    </w:p>
    <w:p w14:paraId="49D60092" w14:textId="77777777" w:rsidR="00AC190F" w:rsidRPr="00656A69" w:rsidRDefault="00AC190F" w:rsidP="00AC190F">
      <w:pPr>
        <w:rPr>
          <w:rFonts w:ascii="Verdana" w:hAnsi="Verdana"/>
          <w:szCs w:val="22"/>
        </w:rPr>
      </w:pPr>
      <w:r w:rsidRPr="00656A69">
        <w:rPr>
          <w:rFonts w:ascii="Verdana" w:hAnsi="Verdana"/>
          <w:szCs w:val="22"/>
        </w:rPr>
        <w:t xml:space="preserve">ETAAA also partners with the University of Texas Health System to provide congregate meal services within a hospital cafeteria setting in Pittsburg, Texas. At this location, the Grab and Go option is actively utilized. Providing meals in a healthcare setting allows participants greater proximity to medical professionals, </w:t>
      </w:r>
      <w:r w:rsidRPr="00656A69">
        <w:rPr>
          <w:rFonts w:ascii="Verdana" w:hAnsi="Verdana"/>
          <w:szCs w:val="22"/>
        </w:rPr>
        <w:lastRenderedPageBreak/>
        <w:t>preventive health resources, and wellness information that may help delay the onset or progression of chronic health conditions.</w:t>
      </w:r>
    </w:p>
    <w:p w14:paraId="31E0B58F" w14:textId="77777777" w:rsidR="00AC190F" w:rsidRPr="00656A69" w:rsidRDefault="00AC190F" w:rsidP="00AC190F">
      <w:pPr>
        <w:rPr>
          <w:rFonts w:ascii="Verdana" w:hAnsi="Verdana"/>
          <w:szCs w:val="22"/>
        </w:rPr>
      </w:pPr>
      <w:r w:rsidRPr="00656A69">
        <w:rPr>
          <w:rFonts w:ascii="Verdana" w:hAnsi="Verdana"/>
          <w:szCs w:val="22"/>
        </w:rPr>
        <w:t>Through the implementation of the Grab and Go Meal Program, ETAAA expands access to nutrition services, strengthens community connections, and ensures that older adults continue to receive the nutritious meals necessary to maintain their health, independence, and quality of life.</w:t>
      </w:r>
    </w:p>
    <w:p w14:paraId="14A20498" w14:textId="77777777" w:rsidR="00AC190F" w:rsidRPr="00656A69" w:rsidRDefault="00AC190F" w:rsidP="00AC190F">
      <w:pPr>
        <w:rPr>
          <w:rFonts w:ascii="Verdana" w:hAnsi="Verdana"/>
          <w:b/>
          <w:bCs/>
          <w:szCs w:val="22"/>
        </w:rPr>
      </w:pPr>
    </w:p>
    <w:p w14:paraId="2697064C" w14:textId="77777777" w:rsidR="00AC190F" w:rsidRPr="00656A69" w:rsidRDefault="00AC190F" w:rsidP="00AC190F">
      <w:pPr>
        <w:rPr>
          <w:rFonts w:ascii="Verdana" w:hAnsi="Verdana"/>
          <w:b/>
          <w:bCs/>
          <w:szCs w:val="22"/>
        </w:rPr>
      </w:pPr>
      <w:r w:rsidRPr="00656A69">
        <w:rPr>
          <w:rFonts w:ascii="Verdana" w:hAnsi="Verdana"/>
          <w:b/>
          <w:bCs/>
          <w:szCs w:val="22"/>
        </w:rPr>
        <w:t>C. Home Delivered Meals</w:t>
      </w:r>
    </w:p>
    <w:p w14:paraId="0AD96B9A" w14:textId="77777777" w:rsidR="00AC190F" w:rsidRPr="00656A69" w:rsidRDefault="00AC190F" w:rsidP="00AC190F">
      <w:pPr>
        <w:rPr>
          <w:rFonts w:ascii="Verdana" w:hAnsi="Verdana"/>
          <w:b/>
          <w:bCs/>
          <w:szCs w:val="22"/>
        </w:rPr>
      </w:pPr>
      <w:r w:rsidRPr="00656A69">
        <w:rPr>
          <w:rFonts w:ascii="Verdana" w:hAnsi="Verdana"/>
          <w:b/>
          <w:bCs/>
          <w:szCs w:val="22"/>
        </w:rPr>
        <w:t>Service Description</w:t>
      </w:r>
    </w:p>
    <w:p w14:paraId="5201AC31" w14:textId="77777777" w:rsidR="00AC190F" w:rsidRPr="00656A69" w:rsidRDefault="00AC190F" w:rsidP="00AC190F">
      <w:pPr>
        <w:rPr>
          <w:rFonts w:ascii="Verdana" w:hAnsi="Verdana"/>
          <w:szCs w:val="22"/>
        </w:rPr>
      </w:pPr>
      <w:r w:rsidRPr="00656A69">
        <w:rPr>
          <w:rFonts w:ascii="Verdana" w:hAnsi="Verdana"/>
          <w:szCs w:val="22"/>
        </w:rPr>
        <w:t>Home Delivered Meals provide nutritious meals to eligible homebound older adults who are unable to attend congregate meal sites due to illness, disability, or frailty. Meals are delivered directly to participants’ homes and meet federal nutrition requirements.</w:t>
      </w:r>
    </w:p>
    <w:p w14:paraId="2537A4F3" w14:textId="77777777" w:rsidR="00AC190F" w:rsidRPr="00656A69" w:rsidRDefault="00AC190F" w:rsidP="00AC190F">
      <w:pPr>
        <w:rPr>
          <w:rFonts w:ascii="Verdana" w:hAnsi="Verdana"/>
          <w:szCs w:val="22"/>
        </w:rPr>
      </w:pPr>
      <w:r w:rsidRPr="00656A69">
        <w:rPr>
          <w:rFonts w:ascii="Verdana" w:hAnsi="Verdana"/>
          <w:szCs w:val="22"/>
        </w:rPr>
        <w:t>In addition to providing nutrition, meal delivery personnel serve as a regular point of contact for participants and may identify potential health or safety concerns.</w:t>
      </w:r>
    </w:p>
    <w:p w14:paraId="62BFCD40" w14:textId="77777777" w:rsidR="00AC190F" w:rsidRPr="00656A69" w:rsidRDefault="00AC190F" w:rsidP="00AC190F">
      <w:pPr>
        <w:rPr>
          <w:rFonts w:ascii="Verdana" w:hAnsi="Verdana"/>
          <w:szCs w:val="22"/>
        </w:rPr>
      </w:pPr>
      <w:r w:rsidRPr="00656A69">
        <w:rPr>
          <w:rFonts w:ascii="Verdana" w:hAnsi="Verdana"/>
          <w:szCs w:val="22"/>
        </w:rPr>
        <w:t>Program benefits include:</w:t>
      </w:r>
    </w:p>
    <w:p w14:paraId="7331FB52" w14:textId="77777777" w:rsidR="00AC190F" w:rsidRPr="00656A69" w:rsidRDefault="00AC190F" w:rsidP="00AC190F">
      <w:pPr>
        <w:rPr>
          <w:rFonts w:ascii="Verdana" w:hAnsi="Verdana"/>
          <w:szCs w:val="22"/>
        </w:rPr>
      </w:pPr>
      <w:r w:rsidRPr="00656A69">
        <w:rPr>
          <w:rFonts w:ascii="Verdana" w:hAnsi="Verdana"/>
          <w:szCs w:val="22"/>
        </w:rPr>
        <w:t>• Routine wellness checks</w:t>
      </w:r>
      <w:r w:rsidRPr="00656A69">
        <w:rPr>
          <w:rFonts w:ascii="Verdana" w:hAnsi="Verdana"/>
          <w:szCs w:val="22"/>
        </w:rPr>
        <w:br/>
        <w:t>• Monitoring for changes in health or living conditions</w:t>
      </w:r>
      <w:r w:rsidRPr="00656A69">
        <w:rPr>
          <w:rFonts w:ascii="Verdana" w:hAnsi="Verdana"/>
          <w:szCs w:val="22"/>
        </w:rPr>
        <w:br/>
        <w:t>• Referrals to additional supportive services when needed</w:t>
      </w:r>
    </w:p>
    <w:p w14:paraId="5F836848" w14:textId="77777777" w:rsidR="00AC190F" w:rsidRPr="00656A69" w:rsidRDefault="00AC190F" w:rsidP="00AC190F">
      <w:pPr>
        <w:rPr>
          <w:rFonts w:ascii="Verdana" w:hAnsi="Verdana"/>
          <w:szCs w:val="22"/>
        </w:rPr>
      </w:pPr>
      <w:r w:rsidRPr="00656A69">
        <w:rPr>
          <w:rFonts w:ascii="Verdana" w:hAnsi="Verdana"/>
          <w:szCs w:val="22"/>
        </w:rPr>
        <w:t>Priority is given to individuals with the greatest economic and social needs, including rural residents, isolated individuals, and older adults at risk of malnutrition.</w:t>
      </w:r>
    </w:p>
    <w:p w14:paraId="4F4476C9" w14:textId="77777777" w:rsidR="00AC190F" w:rsidRPr="00656A69" w:rsidRDefault="00AC190F" w:rsidP="00AC190F">
      <w:pPr>
        <w:rPr>
          <w:rFonts w:ascii="Verdana" w:hAnsi="Verdana"/>
          <w:szCs w:val="22"/>
        </w:rPr>
      </w:pPr>
      <w:r w:rsidRPr="00656A69">
        <w:rPr>
          <w:rFonts w:ascii="Verdana" w:hAnsi="Verdana"/>
          <w:szCs w:val="22"/>
        </w:rPr>
        <w:t>Nutrition education materials are also distributed to support healthy aging and chronic disease management.</w:t>
      </w:r>
    </w:p>
    <w:p w14:paraId="108DD4B0" w14:textId="77777777" w:rsidR="00AC190F" w:rsidRPr="00656A69" w:rsidRDefault="00AC190F" w:rsidP="00AC190F">
      <w:pPr>
        <w:rPr>
          <w:rFonts w:ascii="Verdana" w:hAnsi="Verdana"/>
          <w:b/>
          <w:bCs/>
          <w:szCs w:val="22"/>
        </w:rPr>
      </w:pPr>
    </w:p>
    <w:p w14:paraId="2C252B58" w14:textId="77777777" w:rsidR="00AC190F" w:rsidRPr="00656A69" w:rsidRDefault="00AC190F" w:rsidP="00AC190F">
      <w:pPr>
        <w:rPr>
          <w:rFonts w:ascii="Verdana" w:hAnsi="Verdana"/>
          <w:b/>
          <w:bCs/>
          <w:szCs w:val="22"/>
        </w:rPr>
      </w:pPr>
      <w:r w:rsidRPr="00656A69">
        <w:rPr>
          <w:rFonts w:ascii="Verdana" w:hAnsi="Verdana"/>
          <w:b/>
          <w:bCs/>
          <w:szCs w:val="22"/>
        </w:rPr>
        <w:t>Core Program Area 3: Evidence-Based Disease Prevention and Health Promotion</w:t>
      </w:r>
    </w:p>
    <w:p w14:paraId="28FCACC8" w14:textId="77777777" w:rsidR="00AC190F" w:rsidRPr="00656A69" w:rsidRDefault="00AC190F" w:rsidP="00AC190F">
      <w:pPr>
        <w:rPr>
          <w:rFonts w:ascii="Verdana" w:hAnsi="Verdana"/>
          <w:szCs w:val="22"/>
        </w:rPr>
      </w:pPr>
      <w:r w:rsidRPr="00656A69">
        <w:rPr>
          <w:rFonts w:ascii="Verdana" w:hAnsi="Verdana"/>
          <w:b/>
          <w:bCs/>
          <w:szCs w:val="22"/>
        </w:rPr>
        <w:t>Definition</w:t>
      </w:r>
    </w:p>
    <w:p w14:paraId="007D3805" w14:textId="77777777" w:rsidR="00AC190F" w:rsidRPr="00656A69" w:rsidRDefault="00AC190F" w:rsidP="00AC190F">
      <w:pPr>
        <w:rPr>
          <w:rFonts w:ascii="Verdana" w:hAnsi="Verdana"/>
          <w:szCs w:val="22"/>
        </w:rPr>
      </w:pPr>
      <w:r w:rsidRPr="00656A69">
        <w:rPr>
          <w:rFonts w:ascii="Verdana" w:hAnsi="Verdana"/>
          <w:szCs w:val="22"/>
        </w:rPr>
        <w:lastRenderedPageBreak/>
        <w:t>Evidence-based health promotion programs are designed to help older adults prevent or better manage chronic conditions, reduce fall risk, and improve overall quality of life. These programs are based on nationally recognized models with demonstrated health outcomes.</w:t>
      </w:r>
    </w:p>
    <w:p w14:paraId="5EDAD69B" w14:textId="77777777" w:rsidR="00AC190F" w:rsidRPr="00656A69" w:rsidRDefault="00AC190F" w:rsidP="00AC190F">
      <w:pPr>
        <w:rPr>
          <w:rFonts w:ascii="Verdana" w:hAnsi="Verdana"/>
          <w:szCs w:val="22"/>
        </w:rPr>
      </w:pPr>
      <w:r w:rsidRPr="00656A69">
        <w:rPr>
          <w:rFonts w:ascii="Verdana" w:hAnsi="Verdana"/>
          <w:szCs w:val="22"/>
        </w:rPr>
        <w:t>Programs offered within the East Texas region include:</w:t>
      </w:r>
    </w:p>
    <w:p w14:paraId="0C67DA65" w14:textId="77777777" w:rsidR="00AC190F" w:rsidRPr="00656A69" w:rsidRDefault="00AC190F" w:rsidP="00AC190F">
      <w:pPr>
        <w:rPr>
          <w:rFonts w:ascii="Verdana" w:hAnsi="Verdana"/>
          <w:szCs w:val="22"/>
        </w:rPr>
      </w:pPr>
      <w:r w:rsidRPr="00656A69">
        <w:rPr>
          <w:rFonts w:ascii="Verdana" w:hAnsi="Verdana"/>
          <w:szCs w:val="22"/>
        </w:rPr>
        <w:t>• Chronic Disease Self-Management Program</w:t>
      </w:r>
      <w:r w:rsidRPr="00656A69">
        <w:rPr>
          <w:rFonts w:ascii="Verdana" w:hAnsi="Verdana"/>
          <w:szCs w:val="22"/>
        </w:rPr>
        <w:br/>
        <w:t>• Chronic Pain Self-Management Program</w:t>
      </w:r>
      <w:r w:rsidRPr="00656A69">
        <w:rPr>
          <w:rFonts w:ascii="Verdana" w:hAnsi="Verdana"/>
          <w:szCs w:val="22"/>
        </w:rPr>
        <w:br/>
        <w:t>• Diabetes Self-Management Program</w:t>
      </w:r>
      <w:r w:rsidRPr="00656A69">
        <w:rPr>
          <w:rFonts w:ascii="Verdana" w:hAnsi="Verdana"/>
          <w:szCs w:val="22"/>
        </w:rPr>
        <w:br/>
        <w:t>• A Matter of Balance (Fall Prevention)</w:t>
      </w:r>
      <w:r w:rsidRPr="00656A69">
        <w:rPr>
          <w:rFonts w:ascii="Verdana" w:hAnsi="Verdana"/>
          <w:szCs w:val="22"/>
        </w:rPr>
        <w:br/>
        <w:t>• Tai Chi for Arthritis and Fall Prevention</w:t>
      </w:r>
    </w:p>
    <w:p w14:paraId="07320AB8" w14:textId="77777777" w:rsidR="00AC190F" w:rsidRPr="00656A69" w:rsidRDefault="00AC190F" w:rsidP="00AC190F">
      <w:pPr>
        <w:rPr>
          <w:rFonts w:ascii="Verdana" w:hAnsi="Verdana"/>
          <w:szCs w:val="22"/>
        </w:rPr>
      </w:pPr>
      <w:r w:rsidRPr="00656A69">
        <w:rPr>
          <w:rFonts w:ascii="Verdana" w:hAnsi="Verdana"/>
          <w:szCs w:val="22"/>
        </w:rPr>
        <w:t>Programs are delivered in partnership with healthcare providers, senior centers, universities, faith-based organizations, and other community partners. Workshops are facilitated by trained leaders who follow established evidence-based curricula.</w:t>
      </w:r>
    </w:p>
    <w:p w14:paraId="25D1E6E6" w14:textId="77777777" w:rsidR="00AC190F" w:rsidRPr="00656A69" w:rsidRDefault="00AC190F" w:rsidP="00AC190F">
      <w:pPr>
        <w:rPr>
          <w:rFonts w:ascii="Verdana" w:hAnsi="Verdana"/>
          <w:szCs w:val="22"/>
        </w:rPr>
      </w:pPr>
    </w:p>
    <w:p w14:paraId="0093C5EC" w14:textId="77777777" w:rsidR="00AC190F" w:rsidRPr="00656A69" w:rsidRDefault="00AC190F" w:rsidP="00AC190F">
      <w:pPr>
        <w:rPr>
          <w:rFonts w:ascii="Verdana" w:hAnsi="Verdana"/>
          <w:b/>
          <w:bCs/>
          <w:szCs w:val="22"/>
        </w:rPr>
      </w:pPr>
      <w:r w:rsidRPr="00656A69">
        <w:rPr>
          <w:rFonts w:ascii="Verdana" w:hAnsi="Verdana"/>
          <w:b/>
          <w:bCs/>
          <w:szCs w:val="22"/>
        </w:rPr>
        <w:t>Core Program Area 4: Family Caregiver Support Services</w:t>
      </w:r>
    </w:p>
    <w:p w14:paraId="401CA356" w14:textId="77777777" w:rsidR="00AC190F" w:rsidRPr="00656A69" w:rsidRDefault="00AC190F" w:rsidP="00AC190F">
      <w:pPr>
        <w:rPr>
          <w:rFonts w:ascii="Verdana" w:hAnsi="Verdana"/>
          <w:szCs w:val="22"/>
        </w:rPr>
      </w:pPr>
      <w:r w:rsidRPr="00656A69">
        <w:rPr>
          <w:rFonts w:ascii="Verdana" w:hAnsi="Verdana"/>
          <w:b/>
          <w:bCs/>
          <w:szCs w:val="22"/>
        </w:rPr>
        <w:t>Definition</w:t>
      </w:r>
    </w:p>
    <w:p w14:paraId="25B2E15A" w14:textId="77777777" w:rsidR="00AC190F" w:rsidRPr="00656A69" w:rsidRDefault="00AC190F" w:rsidP="00AC190F">
      <w:pPr>
        <w:rPr>
          <w:rFonts w:ascii="Verdana" w:hAnsi="Verdana"/>
          <w:szCs w:val="22"/>
        </w:rPr>
      </w:pPr>
      <w:r w:rsidRPr="00656A69">
        <w:rPr>
          <w:rFonts w:ascii="Verdana" w:hAnsi="Verdana"/>
          <w:szCs w:val="22"/>
        </w:rPr>
        <w:t xml:space="preserve">Family Caregiver Support Services </w:t>
      </w:r>
      <w:proofErr w:type="gramStart"/>
      <w:r w:rsidRPr="00656A69">
        <w:rPr>
          <w:rFonts w:ascii="Verdana" w:hAnsi="Verdana"/>
          <w:szCs w:val="22"/>
        </w:rPr>
        <w:t>provide assistance to</w:t>
      </w:r>
      <w:proofErr w:type="gramEnd"/>
      <w:r w:rsidRPr="00656A69">
        <w:rPr>
          <w:rFonts w:ascii="Verdana" w:hAnsi="Verdana"/>
          <w:szCs w:val="22"/>
        </w:rPr>
        <w:t xml:space="preserve"> family members and informal caregivers who provide care for older adults. These services help reduce caregiver stress, strengthen caregiving capacity, and prevent caregiver burnout.</w:t>
      </w:r>
    </w:p>
    <w:p w14:paraId="5A7C0718" w14:textId="77777777" w:rsidR="00AC190F" w:rsidRPr="00656A69" w:rsidRDefault="00AC190F" w:rsidP="00AC190F">
      <w:pPr>
        <w:rPr>
          <w:rFonts w:ascii="Verdana" w:hAnsi="Verdana"/>
          <w:szCs w:val="22"/>
        </w:rPr>
      </w:pPr>
      <w:r w:rsidRPr="00656A69">
        <w:rPr>
          <w:rFonts w:ascii="Verdana" w:hAnsi="Verdana"/>
          <w:szCs w:val="22"/>
        </w:rPr>
        <w:t>Services available through ETAAA include:</w:t>
      </w:r>
    </w:p>
    <w:p w14:paraId="632915E8" w14:textId="77777777" w:rsidR="00AC190F" w:rsidRPr="00656A69" w:rsidRDefault="00AC190F" w:rsidP="00AC190F">
      <w:pPr>
        <w:rPr>
          <w:rFonts w:ascii="Verdana" w:hAnsi="Verdana"/>
          <w:szCs w:val="22"/>
        </w:rPr>
      </w:pPr>
      <w:r w:rsidRPr="00656A69">
        <w:rPr>
          <w:rFonts w:ascii="Verdana" w:hAnsi="Verdana"/>
          <w:szCs w:val="22"/>
        </w:rPr>
        <w:t>• In-Home Respite Care</w:t>
      </w:r>
      <w:r w:rsidRPr="00656A69">
        <w:rPr>
          <w:rFonts w:ascii="Verdana" w:hAnsi="Verdana"/>
          <w:szCs w:val="22"/>
        </w:rPr>
        <w:br/>
        <w:t>• Out-of-Home Respite Care</w:t>
      </w:r>
      <w:r w:rsidRPr="00656A69">
        <w:rPr>
          <w:rFonts w:ascii="Verdana" w:hAnsi="Verdana"/>
          <w:szCs w:val="22"/>
        </w:rPr>
        <w:br/>
        <w:t>• Overnight Respite Services</w:t>
      </w:r>
      <w:r w:rsidRPr="00656A69">
        <w:rPr>
          <w:rFonts w:ascii="Verdana" w:hAnsi="Verdana"/>
          <w:szCs w:val="22"/>
        </w:rPr>
        <w:br/>
        <w:t>• Caregiver Education and Training</w:t>
      </w:r>
    </w:p>
    <w:p w14:paraId="3A3A5E97" w14:textId="77777777" w:rsidR="00AC190F" w:rsidRPr="00656A69" w:rsidRDefault="00AC190F" w:rsidP="00AC190F">
      <w:pPr>
        <w:rPr>
          <w:rFonts w:ascii="Verdana" w:hAnsi="Verdana"/>
          <w:szCs w:val="22"/>
        </w:rPr>
      </w:pPr>
      <w:r w:rsidRPr="00656A69">
        <w:rPr>
          <w:rFonts w:ascii="Verdana" w:hAnsi="Verdana"/>
          <w:szCs w:val="22"/>
        </w:rPr>
        <w:t>Standardized assessment tools are used to evaluate caregiver stress and the functional needs of care recipients. ETAAA partners with organizations such as the Alzheimer’s Alliance of Smith County, the East Texas Alzheimer’s Alliance in Gregg County, and regional mental health providers to support caregivers of individuals living with dementia.</w:t>
      </w:r>
    </w:p>
    <w:p w14:paraId="6C4BA39D" w14:textId="77777777" w:rsidR="00AC190F" w:rsidRPr="00656A69" w:rsidRDefault="00AC190F" w:rsidP="00AC190F">
      <w:pPr>
        <w:rPr>
          <w:rFonts w:ascii="Verdana" w:hAnsi="Verdana"/>
          <w:szCs w:val="22"/>
        </w:rPr>
      </w:pPr>
      <w:r w:rsidRPr="00656A69">
        <w:rPr>
          <w:rFonts w:ascii="Verdana" w:hAnsi="Verdana"/>
          <w:szCs w:val="22"/>
        </w:rPr>
        <w:t>Efforts continue to expand caregiver support services and respite availability in rural communities.</w:t>
      </w:r>
    </w:p>
    <w:p w14:paraId="2CD0B94B" w14:textId="77777777" w:rsidR="00AC190F" w:rsidRPr="00656A69" w:rsidRDefault="00AC190F" w:rsidP="00AC190F">
      <w:pPr>
        <w:rPr>
          <w:rFonts w:ascii="Verdana" w:hAnsi="Verdana"/>
          <w:szCs w:val="22"/>
        </w:rPr>
      </w:pPr>
    </w:p>
    <w:p w14:paraId="5E614471" w14:textId="77777777" w:rsidR="00AC190F" w:rsidRPr="00656A69" w:rsidRDefault="00AC190F" w:rsidP="00AC190F">
      <w:pPr>
        <w:rPr>
          <w:rFonts w:ascii="Verdana" w:hAnsi="Verdana"/>
          <w:b/>
          <w:bCs/>
          <w:szCs w:val="22"/>
        </w:rPr>
      </w:pPr>
      <w:r w:rsidRPr="00656A69">
        <w:rPr>
          <w:rFonts w:ascii="Verdana" w:hAnsi="Verdana"/>
          <w:b/>
          <w:bCs/>
          <w:szCs w:val="22"/>
        </w:rPr>
        <w:t>Core Program Area 5: Legal Assistance</w:t>
      </w:r>
    </w:p>
    <w:p w14:paraId="548B86DB" w14:textId="77777777" w:rsidR="00AC190F" w:rsidRPr="00656A69" w:rsidRDefault="00AC190F" w:rsidP="00AC190F">
      <w:pPr>
        <w:rPr>
          <w:rFonts w:ascii="Verdana" w:hAnsi="Verdana"/>
          <w:szCs w:val="22"/>
        </w:rPr>
      </w:pPr>
      <w:r w:rsidRPr="00656A69">
        <w:rPr>
          <w:rFonts w:ascii="Verdana" w:hAnsi="Verdana"/>
          <w:b/>
          <w:bCs/>
          <w:szCs w:val="22"/>
        </w:rPr>
        <w:t>Definition</w:t>
      </w:r>
    </w:p>
    <w:p w14:paraId="07C1574E" w14:textId="77777777" w:rsidR="00AC190F" w:rsidRPr="00656A69" w:rsidRDefault="00AC190F" w:rsidP="00AC190F">
      <w:pPr>
        <w:rPr>
          <w:rFonts w:ascii="Verdana" w:hAnsi="Verdana"/>
          <w:szCs w:val="22"/>
        </w:rPr>
      </w:pPr>
      <w:r w:rsidRPr="00656A69">
        <w:rPr>
          <w:rFonts w:ascii="Verdana" w:hAnsi="Verdana"/>
          <w:szCs w:val="22"/>
        </w:rPr>
        <w:t>Legal Assistance programs help protect the rights, financial security, and benefits of older adults.</w:t>
      </w:r>
    </w:p>
    <w:p w14:paraId="1F3EF35A" w14:textId="77777777" w:rsidR="00AC190F" w:rsidRPr="00656A69" w:rsidRDefault="00AC190F" w:rsidP="00AC190F">
      <w:pPr>
        <w:rPr>
          <w:rFonts w:ascii="Verdana" w:hAnsi="Verdana"/>
          <w:szCs w:val="22"/>
        </w:rPr>
      </w:pPr>
      <w:r w:rsidRPr="00656A69">
        <w:rPr>
          <w:rFonts w:ascii="Verdana" w:hAnsi="Verdana"/>
          <w:szCs w:val="22"/>
        </w:rPr>
        <w:t>Services include assistance with:</w:t>
      </w:r>
    </w:p>
    <w:p w14:paraId="4D0A7705" w14:textId="77777777" w:rsidR="00AC190F" w:rsidRPr="00656A69" w:rsidRDefault="00AC190F" w:rsidP="00AC190F">
      <w:pPr>
        <w:rPr>
          <w:rFonts w:ascii="Verdana" w:hAnsi="Verdana"/>
          <w:szCs w:val="22"/>
        </w:rPr>
      </w:pPr>
      <w:r w:rsidRPr="00656A69">
        <w:rPr>
          <w:rFonts w:ascii="Verdana" w:hAnsi="Verdana"/>
          <w:szCs w:val="22"/>
        </w:rPr>
        <w:t>• Public benefits and entitlement programs</w:t>
      </w:r>
      <w:r w:rsidRPr="00656A69">
        <w:rPr>
          <w:rFonts w:ascii="Verdana" w:hAnsi="Verdana"/>
          <w:szCs w:val="22"/>
        </w:rPr>
        <w:br/>
        <w:t>• Medicare and Medicaid appeals</w:t>
      </w:r>
      <w:r w:rsidRPr="00656A69">
        <w:rPr>
          <w:rFonts w:ascii="Verdana" w:hAnsi="Verdana"/>
          <w:szCs w:val="22"/>
        </w:rPr>
        <w:br/>
        <w:t>• Social Security benefits</w:t>
      </w:r>
      <w:r w:rsidRPr="00656A69">
        <w:rPr>
          <w:rFonts w:ascii="Verdana" w:hAnsi="Verdana"/>
          <w:szCs w:val="22"/>
        </w:rPr>
        <w:br/>
        <w:t>• Insurance and medical billing issues</w:t>
      </w:r>
      <w:r w:rsidRPr="00656A69">
        <w:rPr>
          <w:rFonts w:ascii="Verdana" w:hAnsi="Verdana"/>
          <w:szCs w:val="22"/>
        </w:rPr>
        <w:br/>
        <w:t>• Consumer protection and fraud prevention</w:t>
      </w:r>
    </w:p>
    <w:p w14:paraId="2584E4EB" w14:textId="77777777" w:rsidR="00AC190F" w:rsidRPr="00656A69" w:rsidRDefault="00AC190F" w:rsidP="00AC190F">
      <w:pPr>
        <w:rPr>
          <w:rFonts w:ascii="Verdana" w:hAnsi="Verdana"/>
          <w:szCs w:val="22"/>
        </w:rPr>
      </w:pPr>
      <w:r w:rsidRPr="00656A69">
        <w:rPr>
          <w:rFonts w:ascii="Verdana" w:hAnsi="Verdana"/>
          <w:szCs w:val="22"/>
        </w:rPr>
        <w:t>Legal services are coordinated with the Texas Legal Services Center and other qualified legal providers to ensure older adults receive accurate and accessible legal support.</w:t>
      </w:r>
    </w:p>
    <w:p w14:paraId="764EC6A3" w14:textId="77777777" w:rsidR="00AC190F" w:rsidRPr="00656A69" w:rsidRDefault="00AC190F" w:rsidP="00AC190F">
      <w:pPr>
        <w:rPr>
          <w:rFonts w:ascii="Verdana" w:hAnsi="Verdana"/>
          <w:szCs w:val="22"/>
        </w:rPr>
      </w:pPr>
    </w:p>
    <w:p w14:paraId="47274F0E" w14:textId="77777777" w:rsidR="00AC190F" w:rsidRPr="00656A69" w:rsidRDefault="00AC190F" w:rsidP="00AC190F">
      <w:pPr>
        <w:rPr>
          <w:rFonts w:ascii="Verdana" w:hAnsi="Verdana"/>
          <w:b/>
          <w:bCs/>
          <w:szCs w:val="22"/>
        </w:rPr>
      </w:pPr>
      <w:r w:rsidRPr="00656A69">
        <w:rPr>
          <w:rFonts w:ascii="Verdana" w:hAnsi="Verdana"/>
          <w:b/>
          <w:bCs/>
          <w:szCs w:val="22"/>
        </w:rPr>
        <w:t>Core Program Area 6: Ombudsman Services</w:t>
      </w:r>
    </w:p>
    <w:p w14:paraId="4A109F08" w14:textId="77777777" w:rsidR="00AC190F" w:rsidRPr="00656A69" w:rsidRDefault="00AC190F" w:rsidP="00AC190F">
      <w:pPr>
        <w:rPr>
          <w:rFonts w:ascii="Verdana" w:hAnsi="Verdana"/>
          <w:szCs w:val="22"/>
        </w:rPr>
      </w:pPr>
      <w:r w:rsidRPr="00656A69">
        <w:rPr>
          <w:rFonts w:ascii="Verdana" w:hAnsi="Verdana"/>
          <w:b/>
          <w:bCs/>
          <w:szCs w:val="22"/>
        </w:rPr>
        <w:t>Definition</w:t>
      </w:r>
    </w:p>
    <w:p w14:paraId="7AB1D2AA" w14:textId="77777777" w:rsidR="00AC190F" w:rsidRPr="00656A69" w:rsidRDefault="00AC190F" w:rsidP="00AC190F">
      <w:pPr>
        <w:rPr>
          <w:rFonts w:ascii="Verdana" w:hAnsi="Verdana"/>
          <w:szCs w:val="22"/>
        </w:rPr>
      </w:pPr>
      <w:r w:rsidRPr="00656A69">
        <w:rPr>
          <w:rFonts w:ascii="Verdana" w:hAnsi="Verdana"/>
          <w:szCs w:val="22"/>
        </w:rPr>
        <w:t xml:space="preserve">The Long-Term Care Ombudsman Program advocates </w:t>
      </w:r>
      <w:proofErr w:type="gramStart"/>
      <w:r w:rsidRPr="00656A69">
        <w:rPr>
          <w:rFonts w:ascii="Verdana" w:hAnsi="Verdana"/>
          <w:szCs w:val="22"/>
        </w:rPr>
        <w:t>for residents of nursing facilities and assisted living communities</w:t>
      </w:r>
      <w:proofErr w:type="gramEnd"/>
      <w:r w:rsidRPr="00656A69">
        <w:rPr>
          <w:rFonts w:ascii="Verdana" w:hAnsi="Verdana"/>
          <w:szCs w:val="22"/>
        </w:rPr>
        <w:t>. The program works to protect the health, safety, welfare, and rights of long-term care residents.</w:t>
      </w:r>
    </w:p>
    <w:p w14:paraId="12EBBF05" w14:textId="77777777" w:rsidR="00AC190F" w:rsidRPr="00656A69" w:rsidRDefault="00AC190F" w:rsidP="00AC190F">
      <w:pPr>
        <w:rPr>
          <w:rFonts w:ascii="Verdana" w:hAnsi="Verdana"/>
          <w:szCs w:val="22"/>
        </w:rPr>
      </w:pPr>
      <w:r w:rsidRPr="00656A69">
        <w:rPr>
          <w:rFonts w:ascii="Verdana" w:hAnsi="Verdana"/>
          <w:szCs w:val="22"/>
        </w:rPr>
        <w:t>Services include:</w:t>
      </w:r>
    </w:p>
    <w:p w14:paraId="790BCEA5" w14:textId="77777777" w:rsidR="00AC190F" w:rsidRPr="00656A69" w:rsidRDefault="00AC190F" w:rsidP="00AC190F">
      <w:pPr>
        <w:rPr>
          <w:rFonts w:ascii="Verdana" w:hAnsi="Verdana"/>
          <w:szCs w:val="22"/>
        </w:rPr>
      </w:pPr>
      <w:r w:rsidRPr="00656A69">
        <w:rPr>
          <w:rFonts w:ascii="Verdana" w:hAnsi="Verdana"/>
          <w:szCs w:val="22"/>
        </w:rPr>
        <w:t>• Investigation and resolution of complaints</w:t>
      </w:r>
      <w:r w:rsidRPr="00656A69">
        <w:rPr>
          <w:rFonts w:ascii="Verdana" w:hAnsi="Verdana"/>
          <w:szCs w:val="22"/>
        </w:rPr>
        <w:br/>
        <w:t>• Education on resident rights</w:t>
      </w:r>
      <w:r w:rsidRPr="00656A69">
        <w:rPr>
          <w:rFonts w:ascii="Verdana" w:hAnsi="Verdana"/>
          <w:szCs w:val="22"/>
        </w:rPr>
        <w:br/>
        <w:t>• Consultation with facility staff and administrators</w:t>
      </w:r>
      <w:r w:rsidRPr="00656A69">
        <w:rPr>
          <w:rFonts w:ascii="Verdana" w:hAnsi="Verdana"/>
          <w:szCs w:val="22"/>
        </w:rPr>
        <w:br/>
        <w:t>• Training and supervision of certified Volunteer Ombudsmen</w:t>
      </w:r>
    </w:p>
    <w:p w14:paraId="55039A1C" w14:textId="77777777" w:rsidR="00AC190F" w:rsidRPr="00656A69" w:rsidRDefault="00AC190F" w:rsidP="00AC190F">
      <w:pPr>
        <w:rPr>
          <w:rFonts w:ascii="Verdana" w:hAnsi="Verdana"/>
          <w:szCs w:val="22"/>
        </w:rPr>
      </w:pPr>
      <w:r w:rsidRPr="00656A69">
        <w:rPr>
          <w:rFonts w:ascii="Verdana" w:hAnsi="Verdana"/>
          <w:szCs w:val="22"/>
        </w:rPr>
        <w:t>Certified staff and volunteers serve long-term care facilities throughout the fourteen-county East Texas region.</w:t>
      </w:r>
    </w:p>
    <w:p w14:paraId="063BFBEB" w14:textId="77777777" w:rsidR="00AC190F" w:rsidRPr="00656A69" w:rsidRDefault="00AC190F" w:rsidP="00AC190F">
      <w:pPr>
        <w:rPr>
          <w:rFonts w:ascii="Verdana" w:hAnsi="Verdana"/>
          <w:szCs w:val="22"/>
        </w:rPr>
      </w:pPr>
    </w:p>
    <w:p w14:paraId="463C0E62" w14:textId="77777777" w:rsidR="00AC190F" w:rsidRPr="00656A69" w:rsidRDefault="00AC190F" w:rsidP="00AC190F">
      <w:pPr>
        <w:rPr>
          <w:rFonts w:ascii="Verdana" w:hAnsi="Verdana"/>
          <w:b/>
          <w:bCs/>
          <w:szCs w:val="22"/>
        </w:rPr>
      </w:pPr>
      <w:r w:rsidRPr="00656A69">
        <w:rPr>
          <w:rFonts w:ascii="Verdana" w:hAnsi="Verdana"/>
          <w:b/>
          <w:bCs/>
          <w:szCs w:val="22"/>
        </w:rPr>
        <w:lastRenderedPageBreak/>
        <w:t>2. Greatest Economic Need (GEN)</w:t>
      </w:r>
    </w:p>
    <w:p w14:paraId="09009F4B" w14:textId="77777777" w:rsidR="00AC190F" w:rsidRPr="00656A69" w:rsidRDefault="00AC190F" w:rsidP="00AC190F">
      <w:pPr>
        <w:rPr>
          <w:rFonts w:ascii="Verdana" w:hAnsi="Verdana"/>
          <w:szCs w:val="22"/>
        </w:rPr>
      </w:pPr>
      <w:r w:rsidRPr="00656A69">
        <w:rPr>
          <w:rFonts w:ascii="Verdana" w:hAnsi="Verdana"/>
          <w:b/>
          <w:bCs/>
          <w:szCs w:val="22"/>
        </w:rPr>
        <w:t>Operational Definition</w:t>
      </w:r>
    </w:p>
    <w:p w14:paraId="77EBC3FA" w14:textId="77777777" w:rsidR="00AC190F" w:rsidRPr="00656A69" w:rsidRDefault="00AC190F" w:rsidP="00AC190F">
      <w:pPr>
        <w:rPr>
          <w:rFonts w:ascii="Verdana" w:hAnsi="Verdana"/>
          <w:szCs w:val="22"/>
        </w:rPr>
      </w:pPr>
      <w:r w:rsidRPr="00656A69">
        <w:rPr>
          <w:rFonts w:ascii="Verdana" w:hAnsi="Verdana"/>
          <w:szCs w:val="22"/>
        </w:rPr>
        <w:t xml:space="preserve">Greatest Economic Need refers to older adults who lack sufficient financial resources to consistently afford </w:t>
      </w:r>
      <w:proofErr w:type="gramStart"/>
      <w:r w:rsidRPr="00656A69">
        <w:rPr>
          <w:rFonts w:ascii="Verdana" w:hAnsi="Verdana"/>
          <w:szCs w:val="22"/>
        </w:rPr>
        <w:t>basic necessities</w:t>
      </w:r>
      <w:proofErr w:type="gramEnd"/>
      <w:r w:rsidRPr="00656A69">
        <w:rPr>
          <w:rFonts w:ascii="Verdana" w:hAnsi="Verdana"/>
          <w:szCs w:val="22"/>
        </w:rPr>
        <w:t xml:space="preserve"> such as food, medication, housing, or transportation, and may also face barriers related to rural living, limited English proficiency, or access to services.</w:t>
      </w:r>
    </w:p>
    <w:p w14:paraId="2ACA55D1" w14:textId="77777777" w:rsidR="00AC190F" w:rsidRPr="00656A69" w:rsidRDefault="00AC190F" w:rsidP="00AC190F">
      <w:pPr>
        <w:rPr>
          <w:rFonts w:ascii="Verdana" w:hAnsi="Verdana"/>
          <w:szCs w:val="22"/>
        </w:rPr>
      </w:pPr>
      <w:r w:rsidRPr="00656A69">
        <w:rPr>
          <w:rFonts w:ascii="Verdana" w:hAnsi="Verdana"/>
          <w:b/>
          <w:bCs/>
          <w:szCs w:val="22"/>
        </w:rPr>
        <w:t>GEN in the East Texas Planning and Service Area</w:t>
      </w:r>
    </w:p>
    <w:p w14:paraId="2F4B007A" w14:textId="77777777" w:rsidR="00AC190F" w:rsidRPr="00656A69" w:rsidRDefault="00AC190F" w:rsidP="00AC190F">
      <w:pPr>
        <w:rPr>
          <w:rFonts w:ascii="Verdana" w:hAnsi="Verdana"/>
          <w:szCs w:val="22"/>
        </w:rPr>
      </w:pPr>
      <w:r w:rsidRPr="00656A69">
        <w:rPr>
          <w:rFonts w:ascii="Verdana" w:hAnsi="Verdana"/>
          <w:szCs w:val="22"/>
        </w:rPr>
        <w:t>Many counties within the East Texas region experience persistent rural poverty, limited transportation infrastructure, and high healthcare costs. A significant number of older adults rely primarily on fixed incomes such as Social Security or disability benefits.</w:t>
      </w:r>
    </w:p>
    <w:p w14:paraId="6B5E2215" w14:textId="77777777" w:rsidR="00AC190F" w:rsidRPr="00656A69" w:rsidRDefault="00AC190F" w:rsidP="00AC190F">
      <w:pPr>
        <w:rPr>
          <w:rFonts w:ascii="Verdana" w:hAnsi="Verdana"/>
          <w:szCs w:val="22"/>
        </w:rPr>
      </w:pPr>
      <w:r w:rsidRPr="00656A69">
        <w:rPr>
          <w:rFonts w:ascii="Verdana" w:hAnsi="Verdana"/>
          <w:b/>
          <w:bCs/>
          <w:szCs w:val="22"/>
        </w:rPr>
        <w:t>Strategies to Address Greatest Economic Need</w:t>
      </w:r>
    </w:p>
    <w:p w14:paraId="154E70B3" w14:textId="77777777" w:rsidR="00AC190F" w:rsidRPr="00656A69" w:rsidRDefault="00AC190F" w:rsidP="00AC190F">
      <w:pPr>
        <w:rPr>
          <w:rFonts w:ascii="Verdana" w:hAnsi="Verdana"/>
          <w:szCs w:val="22"/>
        </w:rPr>
      </w:pPr>
      <w:r w:rsidRPr="00656A69">
        <w:rPr>
          <w:rFonts w:ascii="Verdana" w:hAnsi="Verdana"/>
          <w:szCs w:val="22"/>
        </w:rPr>
        <w:t>ETAAA prioritizes services for older adults with the greatest economic need through:</w:t>
      </w:r>
    </w:p>
    <w:p w14:paraId="7D463A3F" w14:textId="77777777" w:rsidR="00AC190F" w:rsidRPr="00656A69" w:rsidRDefault="00AC190F" w:rsidP="00AC190F">
      <w:pPr>
        <w:rPr>
          <w:rFonts w:ascii="Verdana" w:hAnsi="Verdana"/>
          <w:szCs w:val="22"/>
        </w:rPr>
      </w:pPr>
      <w:r w:rsidRPr="00656A69">
        <w:rPr>
          <w:rFonts w:ascii="Verdana" w:hAnsi="Verdana"/>
          <w:szCs w:val="22"/>
        </w:rPr>
        <w:t>• Targeted outreach in low-income housing communities</w:t>
      </w:r>
      <w:r w:rsidRPr="00656A69">
        <w:rPr>
          <w:rFonts w:ascii="Verdana" w:hAnsi="Verdana"/>
          <w:szCs w:val="22"/>
        </w:rPr>
        <w:br/>
        <w:t>• Assistance with utilities, prescriptions, and essential expenses</w:t>
      </w:r>
      <w:r w:rsidRPr="00656A69">
        <w:rPr>
          <w:rFonts w:ascii="Verdana" w:hAnsi="Verdana"/>
          <w:szCs w:val="22"/>
        </w:rPr>
        <w:br/>
        <w:t>• Partnerships with food banks and Federally Qualified Health Centers (FQHCs)</w:t>
      </w:r>
      <w:r w:rsidRPr="00656A69">
        <w:rPr>
          <w:rFonts w:ascii="Verdana" w:hAnsi="Verdana"/>
          <w:szCs w:val="22"/>
        </w:rPr>
        <w:br/>
        <w:t>• Coordination of services based on financial need and eligibility</w:t>
      </w:r>
    </w:p>
    <w:p w14:paraId="0A357E13" w14:textId="77777777" w:rsidR="00AC190F" w:rsidRPr="00656A69" w:rsidRDefault="00AC190F" w:rsidP="00AC190F">
      <w:pPr>
        <w:rPr>
          <w:rFonts w:ascii="Verdana" w:hAnsi="Verdana"/>
          <w:szCs w:val="22"/>
        </w:rPr>
      </w:pPr>
    </w:p>
    <w:p w14:paraId="413243B1" w14:textId="77777777" w:rsidR="00AC190F" w:rsidRPr="00656A69" w:rsidRDefault="00AC190F" w:rsidP="00AC190F">
      <w:pPr>
        <w:rPr>
          <w:rFonts w:ascii="Verdana" w:hAnsi="Verdana"/>
          <w:b/>
          <w:bCs/>
          <w:szCs w:val="22"/>
        </w:rPr>
      </w:pPr>
      <w:r w:rsidRPr="00656A69">
        <w:rPr>
          <w:rFonts w:ascii="Verdana" w:hAnsi="Verdana"/>
          <w:b/>
          <w:bCs/>
          <w:szCs w:val="22"/>
        </w:rPr>
        <w:t>3. Greatest Social Need</w:t>
      </w:r>
    </w:p>
    <w:p w14:paraId="405BBE42" w14:textId="77777777" w:rsidR="00AC190F" w:rsidRPr="00656A69" w:rsidRDefault="00AC190F" w:rsidP="00AC190F">
      <w:pPr>
        <w:rPr>
          <w:rFonts w:ascii="Verdana" w:hAnsi="Verdana"/>
          <w:szCs w:val="22"/>
        </w:rPr>
      </w:pPr>
      <w:r w:rsidRPr="00656A69">
        <w:rPr>
          <w:rFonts w:ascii="Verdana" w:hAnsi="Verdana"/>
          <w:szCs w:val="22"/>
        </w:rPr>
        <w:t xml:space="preserve">Greatest Social Need includes older adults who are frail, homebound, or socially isolated due to illness, disability, or cognitive impairment. Individuals are considered homebound if they cannot leave their home without assistance, and frail if they are functionally impaired and require substantial help with daily activities or supervision for health and safety reasons. </w:t>
      </w:r>
    </w:p>
    <w:p w14:paraId="1A9EC577" w14:textId="77777777" w:rsidR="00AC190F" w:rsidRPr="00656A69" w:rsidRDefault="00AC190F" w:rsidP="00AC190F">
      <w:pPr>
        <w:rPr>
          <w:rFonts w:ascii="Verdana" w:hAnsi="Verdana"/>
          <w:szCs w:val="22"/>
        </w:rPr>
      </w:pPr>
      <w:r w:rsidRPr="00656A69">
        <w:rPr>
          <w:rFonts w:ascii="Verdana" w:hAnsi="Verdana"/>
          <w:szCs w:val="22"/>
        </w:rPr>
        <w:t xml:space="preserve">ETAAA identifies individuals with the greatest social need through comprehensive assessment and </w:t>
      </w:r>
      <w:proofErr w:type="gramStart"/>
      <w:r w:rsidRPr="00656A69">
        <w:rPr>
          <w:rFonts w:ascii="Verdana" w:hAnsi="Verdana"/>
          <w:szCs w:val="22"/>
        </w:rPr>
        <w:t>prioritizes</w:t>
      </w:r>
      <w:proofErr w:type="gramEnd"/>
      <w:r w:rsidRPr="00656A69">
        <w:rPr>
          <w:rFonts w:ascii="Verdana" w:hAnsi="Verdana"/>
          <w:szCs w:val="22"/>
        </w:rPr>
        <w:t xml:space="preserve"> services accordingly.</w:t>
      </w:r>
    </w:p>
    <w:p w14:paraId="580A37C0" w14:textId="77777777" w:rsidR="00AC190F" w:rsidRPr="00656A69" w:rsidRDefault="00AC190F" w:rsidP="00AC190F">
      <w:pPr>
        <w:rPr>
          <w:rFonts w:ascii="Verdana" w:hAnsi="Verdana"/>
          <w:szCs w:val="22"/>
        </w:rPr>
      </w:pPr>
      <w:r w:rsidRPr="00656A69">
        <w:rPr>
          <w:rFonts w:ascii="Verdana" w:hAnsi="Verdana"/>
          <w:szCs w:val="22"/>
        </w:rPr>
        <w:t>Priority is given to:</w:t>
      </w:r>
    </w:p>
    <w:p w14:paraId="1B09B292" w14:textId="77777777" w:rsidR="00AC190F" w:rsidRPr="00656A69" w:rsidRDefault="00AC190F" w:rsidP="00AC190F">
      <w:pPr>
        <w:rPr>
          <w:rFonts w:ascii="Verdana" w:hAnsi="Verdana"/>
          <w:szCs w:val="22"/>
        </w:rPr>
      </w:pPr>
      <w:r w:rsidRPr="00656A69">
        <w:rPr>
          <w:rFonts w:ascii="Verdana" w:hAnsi="Verdana"/>
          <w:szCs w:val="22"/>
        </w:rPr>
        <w:lastRenderedPageBreak/>
        <w:t>• Older adults experiencing functional limitations in Activities of Daily Living (ADLs) and Instrumental Activities of Daily Living (IADLs)</w:t>
      </w:r>
      <w:r w:rsidRPr="00656A69">
        <w:rPr>
          <w:rFonts w:ascii="Verdana" w:hAnsi="Verdana"/>
          <w:szCs w:val="22"/>
        </w:rPr>
        <w:br/>
        <w:t>• Individuals living alone with dementia or cognitive impairment</w:t>
      </w:r>
      <w:r w:rsidRPr="00656A69">
        <w:rPr>
          <w:rFonts w:ascii="Verdana" w:hAnsi="Verdana"/>
          <w:szCs w:val="22"/>
        </w:rPr>
        <w:br/>
        <w:t>• Older adults residing in rural or geographically isolated communities</w:t>
      </w:r>
      <w:r w:rsidRPr="00656A69">
        <w:rPr>
          <w:rFonts w:ascii="Verdana" w:hAnsi="Verdana"/>
          <w:szCs w:val="22"/>
        </w:rPr>
        <w:br/>
        <w:t>• Caregivers who are the sole or primary support for dependent older adults</w:t>
      </w:r>
    </w:p>
    <w:p w14:paraId="5E143B24" w14:textId="77777777" w:rsidR="00AC190F" w:rsidRPr="00656A69" w:rsidRDefault="00AC190F" w:rsidP="00AC190F">
      <w:pPr>
        <w:rPr>
          <w:rFonts w:ascii="Verdana" w:hAnsi="Verdana"/>
          <w:szCs w:val="22"/>
        </w:rPr>
      </w:pPr>
      <w:r w:rsidRPr="00656A69">
        <w:rPr>
          <w:rFonts w:ascii="Verdana" w:hAnsi="Verdana"/>
          <w:szCs w:val="22"/>
        </w:rPr>
        <w:t>The Consumer Needs Evaluation (CNE) assessment tool is used to evaluate functional limitations and guide service prioritization.</w:t>
      </w:r>
    </w:p>
    <w:p w14:paraId="492DC572" w14:textId="77777777" w:rsidR="00AC190F" w:rsidRPr="00656A69" w:rsidRDefault="00AC190F" w:rsidP="00AC190F">
      <w:pPr>
        <w:rPr>
          <w:rFonts w:ascii="Verdana" w:hAnsi="Verdana"/>
          <w:szCs w:val="22"/>
        </w:rPr>
      </w:pPr>
    </w:p>
    <w:p w14:paraId="7BFC796E" w14:textId="77777777" w:rsidR="00AC190F" w:rsidRPr="00656A69" w:rsidRDefault="00AC190F" w:rsidP="00AC190F">
      <w:pPr>
        <w:rPr>
          <w:rFonts w:ascii="Verdana" w:hAnsi="Verdana"/>
          <w:b/>
          <w:bCs/>
          <w:szCs w:val="22"/>
        </w:rPr>
      </w:pPr>
      <w:r w:rsidRPr="00656A69">
        <w:rPr>
          <w:rFonts w:ascii="Verdana" w:hAnsi="Verdana"/>
          <w:b/>
          <w:bCs/>
          <w:szCs w:val="22"/>
        </w:rPr>
        <w:t>4. Collaboration with Home- and Community-Based Services (HCBS)</w:t>
      </w:r>
    </w:p>
    <w:p w14:paraId="1FCB7B0E" w14:textId="77777777" w:rsidR="00AC190F" w:rsidRPr="00656A69" w:rsidRDefault="00AC190F" w:rsidP="00AC190F">
      <w:pPr>
        <w:rPr>
          <w:rFonts w:ascii="Verdana" w:hAnsi="Verdana"/>
          <w:szCs w:val="22"/>
        </w:rPr>
      </w:pPr>
      <w:proofErr w:type="gramStart"/>
      <w:r w:rsidRPr="00656A69">
        <w:rPr>
          <w:rFonts w:ascii="Verdana" w:hAnsi="Verdana"/>
          <w:szCs w:val="22"/>
        </w:rPr>
        <w:t>The Area</w:t>
      </w:r>
      <w:proofErr w:type="gramEnd"/>
      <w:r w:rsidRPr="00656A69">
        <w:rPr>
          <w:rFonts w:ascii="Verdana" w:hAnsi="Verdana"/>
          <w:szCs w:val="22"/>
        </w:rPr>
        <w:t xml:space="preserve"> Agency on Aging of East Texas works collaboratively with numerous regional partners to ensure coordinated service delivery and reduce duplication of services.</w:t>
      </w:r>
    </w:p>
    <w:p w14:paraId="5C3C98EF" w14:textId="77777777" w:rsidR="00AC190F" w:rsidRPr="00656A69" w:rsidRDefault="00AC190F" w:rsidP="00AC190F">
      <w:pPr>
        <w:rPr>
          <w:rFonts w:ascii="Verdana" w:hAnsi="Verdana"/>
          <w:szCs w:val="22"/>
        </w:rPr>
      </w:pPr>
      <w:r w:rsidRPr="00656A69">
        <w:rPr>
          <w:rFonts w:ascii="Verdana" w:hAnsi="Verdana"/>
          <w:szCs w:val="22"/>
        </w:rPr>
        <w:t>Key partners include:</w:t>
      </w:r>
    </w:p>
    <w:p w14:paraId="1BC3E24B" w14:textId="77777777" w:rsidR="00AC190F" w:rsidRPr="00656A69" w:rsidRDefault="00AC190F" w:rsidP="00AC190F">
      <w:pPr>
        <w:rPr>
          <w:rFonts w:ascii="Verdana" w:hAnsi="Verdana"/>
          <w:szCs w:val="22"/>
        </w:rPr>
      </w:pPr>
      <w:r w:rsidRPr="00656A69">
        <w:rPr>
          <w:rFonts w:ascii="Verdana" w:hAnsi="Verdana"/>
          <w:szCs w:val="22"/>
        </w:rPr>
        <w:t>• HHSC Regional and Local Services (RLS)</w:t>
      </w:r>
      <w:r w:rsidRPr="00656A69">
        <w:rPr>
          <w:rFonts w:ascii="Verdana" w:hAnsi="Verdana"/>
          <w:szCs w:val="22"/>
        </w:rPr>
        <w:br/>
        <w:t>• Local Mental Health Authorities</w:t>
      </w:r>
      <w:r w:rsidRPr="00656A69">
        <w:rPr>
          <w:rFonts w:ascii="Verdana" w:hAnsi="Verdana"/>
          <w:szCs w:val="22"/>
        </w:rPr>
        <w:br/>
        <w:t>• Adult Protective Services (APS)</w:t>
      </w:r>
      <w:r w:rsidRPr="00656A69">
        <w:rPr>
          <w:rFonts w:ascii="Verdana" w:hAnsi="Verdana"/>
          <w:szCs w:val="22"/>
        </w:rPr>
        <w:br/>
        <w:t>• Home Health Agencies</w:t>
      </w:r>
      <w:r w:rsidRPr="00656A69">
        <w:rPr>
          <w:rFonts w:ascii="Verdana" w:hAnsi="Verdana"/>
          <w:szCs w:val="22"/>
        </w:rPr>
        <w:br/>
        <w:t>• Senior Centers and Nutrition Providers</w:t>
      </w:r>
      <w:r w:rsidRPr="00656A69">
        <w:rPr>
          <w:rFonts w:ascii="Verdana" w:hAnsi="Verdana"/>
          <w:szCs w:val="22"/>
        </w:rPr>
        <w:br/>
        <w:t>• Workforce and transportation programs within ETCOG</w:t>
      </w:r>
    </w:p>
    <w:p w14:paraId="44CD0614" w14:textId="77777777" w:rsidR="00AC190F" w:rsidRPr="00656A69" w:rsidRDefault="00AC190F" w:rsidP="00AC190F">
      <w:pPr>
        <w:rPr>
          <w:rFonts w:ascii="Verdana" w:hAnsi="Verdana"/>
          <w:szCs w:val="22"/>
        </w:rPr>
      </w:pPr>
      <w:r w:rsidRPr="00656A69">
        <w:rPr>
          <w:rFonts w:ascii="Verdana" w:hAnsi="Verdana"/>
          <w:szCs w:val="22"/>
        </w:rPr>
        <w:t>Through the Access and Assistance program, ETAAA facilitates referrals, coordinates care planning, and helps individuals navigate available long-term services and supports.</w:t>
      </w:r>
    </w:p>
    <w:p w14:paraId="086EF4E7" w14:textId="77777777" w:rsidR="00AC190F" w:rsidRPr="00656A69" w:rsidRDefault="00AC190F" w:rsidP="00AC190F">
      <w:pPr>
        <w:rPr>
          <w:rFonts w:ascii="Verdana" w:hAnsi="Verdana"/>
          <w:szCs w:val="22"/>
        </w:rPr>
      </w:pPr>
    </w:p>
    <w:p w14:paraId="23B5E7E9" w14:textId="77777777" w:rsidR="00AC190F" w:rsidRPr="00656A69" w:rsidRDefault="00AC190F" w:rsidP="00AC190F">
      <w:pPr>
        <w:rPr>
          <w:rFonts w:ascii="Verdana" w:hAnsi="Verdana"/>
          <w:b/>
          <w:bCs/>
          <w:szCs w:val="22"/>
        </w:rPr>
      </w:pPr>
      <w:r w:rsidRPr="00656A69">
        <w:rPr>
          <w:rFonts w:ascii="Verdana" w:hAnsi="Verdana"/>
          <w:b/>
          <w:bCs/>
          <w:szCs w:val="22"/>
        </w:rPr>
        <w:t>5. Practices to Serve Older Adults with Physical and Mental Health Conditions</w:t>
      </w:r>
    </w:p>
    <w:p w14:paraId="148E8CA5" w14:textId="77777777" w:rsidR="00AC190F" w:rsidRPr="00656A69" w:rsidRDefault="00AC190F" w:rsidP="00AC190F">
      <w:pPr>
        <w:rPr>
          <w:rFonts w:ascii="Verdana" w:hAnsi="Verdana"/>
          <w:szCs w:val="22"/>
        </w:rPr>
      </w:pPr>
      <w:r w:rsidRPr="00656A69">
        <w:rPr>
          <w:rFonts w:ascii="Verdana" w:hAnsi="Verdana"/>
          <w:szCs w:val="22"/>
        </w:rPr>
        <w:t>ETAAA addresses the physical and behavioral health needs of older adults through integrated service delivery and regional partnerships.</w:t>
      </w:r>
    </w:p>
    <w:p w14:paraId="3BB655DB" w14:textId="77777777" w:rsidR="00AC190F" w:rsidRPr="00656A69" w:rsidRDefault="00AC190F" w:rsidP="00AC190F">
      <w:pPr>
        <w:rPr>
          <w:rFonts w:ascii="Verdana" w:hAnsi="Verdana"/>
          <w:szCs w:val="22"/>
        </w:rPr>
      </w:pPr>
      <w:r w:rsidRPr="00656A69">
        <w:rPr>
          <w:rFonts w:ascii="Verdana" w:hAnsi="Verdana"/>
          <w:szCs w:val="22"/>
        </w:rPr>
        <w:t>Strategies include:</w:t>
      </w:r>
    </w:p>
    <w:p w14:paraId="5D088A13" w14:textId="77777777" w:rsidR="00AC190F" w:rsidRPr="00656A69" w:rsidRDefault="00AC190F" w:rsidP="00AC190F">
      <w:pPr>
        <w:rPr>
          <w:rFonts w:ascii="Verdana" w:hAnsi="Verdana"/>
          <w:szCs w:val="22"/>
        </w:rPr>
      </w:pPr>
      <w:r w:rsidRPr="00656A69">
        <w:rPr>
          <w:rFonts w:ascii="Verdana" w:hAnsi="Verdana"/>
          <w:szCs w:val="22"/>
        </w:rPr>
        <w:t>• Care coordination and hospital discharge planning</w:t>
      </w:r>
      <w:r w:rsidRPr="00656A69">
        <w:rPr>
          <w:rFonts w:ascii="Verdana" w:hAnsi="Verdana"/>
          <w:szCs w:val="22"/>
        </w:rPr>
        <w:br/>
        <w:t>• Evidence-based chronic disease management programs</w:t>
      </w:r>
      <w:r w:rsidRPr="00656A69">
        <w:rPr>
          <w:rFonts w:ascii="Verdana" w:hAnsi="Verdana"/>
          <w:szCs w:val="22"/>
        </w:rPr>
        <w:br/>
      </w:r>
      <w:r w:rsidRPr="00656A69">
        <w:rPr>
          <w:rFonts w:ascii="Verdana" w:hAnsi="Verdana"/>
          <w:szCs w:val="22"/>
        </w:rPr>
        <w:lastRenderedPageBreak/>
        <w:t>• Fall prevention initiatives</w:t>
      </w:r>
      <w:r w:rsidRPr="00656A69">
        <w:rPr>
          <w:rFonts w:ascii="Verdana" w:hAnsi="Verdana"/>
          <w:szCs w:val="22"/>
        </w:rPr>
        <w:br/>
        <w:t>• Personal emergency response systems</w:t>
      </w:r>
      <w:r w:rsidRPr="00656A69">
        <w:rPr>
          <w:rFonts w:ascii="Verdana" w:hAnsi="Verdana"/>
          <w:szCs w:val="22"/>
        </w:rPr>
        <w:br/>
        <w:t>• Partnerships with the Andrews Center and other mental health providers</w:t>
      </w:r>
      <w:r w:rsidRPr="00656A69">
        <w:rPr>
          <w:rFonts w:ascii="Verdana" w:hAnsi="Verdana"/>
          <w:szCs w:val="22"/>
        </w:rPr>
        <w:br/>
        <w:t>• Health maintenance services including dental, vision, and hearing assistance</w:t>
      </w:r>
      <w:r w:rsidRPr="00656A69">
        <w:rPr>
          <w:rFonts w:ascii="Verdana" w:hAnsi="Verdana"/>
          <w:szCs w:val="22"/>
        </w:rPr>
        <w:br/>
        <w:t>• Wellness monitoring through Home Delivered Meals</w:t>
      </w:r>
    </w:p>
    <w:p w14:paraId="2BA5DABD" w14:textId="77777777" w:rsidR="00AC190F" w:rsidRPr="00656A69" w:rsidRDefault="00AC190F" w:rsidP="00AC190F">
      <w:pPr>
        <w:rPr>
          <w:rFonts w:ascii="Verdana" w:hAnsi="Verdana"/>
          <w:szCs w:val="22"/>
        </w:rPr>
      </w:pPr>
      <w:r w:rsidRPr="00656A69">
        <w:rPr>
          <w:rFonts w:ascii="Verdana" w:hAnsi="Verdana"/>
          <w:szCs w:val="22"/>
        </w:rPr>
        <w:t>Through coordinated planning, culturally responsive outreach, and strong community partnerships, the Area Agency on Aging of East Texas supports older adults in aging safely, independently, and with dignity in their communities.</w:t>
      </w:r>
    </w:p>
    <w:p w14:paraId="14C5445A" w14:textId="77777777" w:rsidR="00AC190F" w:rsidRPr="00656A69" w:rsidRDefault="00AC190F" w:rsidP="00AC190F">
      <w:pPr>
        <w:rPr>
          <w:rFonts w:ascii="Verdana" w:hAnsi="Verdana"/>
          <w:szCs w:val="22"/>
        </w:rPr>
      </w:pPr>
    </w:p>
    <w:p w14:paraId="7287A72E" w14:textId="398F5F94" w:rsidR="004B7B35" w:rsidRDefault="008032D8" w:rsidP="00E57951">
      <w:pPr>
        <w:pStyle w:val="Heading1"/>
        <w:spacing w:before="0" w:line="240" w:lineRule="auto"/>
        <w:rPr>
          <w:rStyle w:val="Strong"/>
        </w:rPr>
      </w:pPr>
      <w:bookmarkStart w:id="6" w:name="_Toc224729766"/>
      <w:r>
        <w:rPr>
          <w:rStyle w:val="Strong"/>
        </w:rPr>
        <w:t>N</w:t>
      </w:r>
      <w:r w:rsidR="00E0325F">
        <w:rPr>
          <w:rStyle w:val="Strong"/>
        </w:rPr>
        <w:t>eeds Assessment Activities</w:t>
      </w:r>
      <w:bookmarkEnd w:id="6"/>
      <w:r w:rsidR="00E0325F">
        <w:rPr>
          <w:rStyle w:val="Strong"/>
        </w:rPr>
        <w:t xml:space="preserve"> </w:t>
      </w:r>
    </w:p>
    <w:p w14:paraId="437B41D8" w14:textId="43AB386A" w:rsidR="00996861" w:rsidRPr="00127CBF" w:rsidRDefault="00996861" w:rsidP="00996861">
      <w:pPr>
        <w:rPr>
          <w:rFonts w:ascii="Verdana" w:hAnsi="Verdana"/>
          <w:szCs w:val="22"/>
        </w:rPr>
      </w:pPr>
      <w:r w:rsidRPr="00127CBF">
        <w:rPr>
          <w:rFonts w:ascii="Verdana" w:hAnsi="Verdana"/>
          <w:szCs w:val="22"/>
        </w:rPr>
        <w:t xml:space="preserve">The Area Agency on Aging conducted a multi-method needs assessment process to inform the development of the current Area Plan and ensure services respond to the evolving needs of older adults in the PSA. Activities included data review and alignment with statewide aging priorities, including the Aging Texas Well Strategic Plan 2024–2025 developed by the </w:t>
      </w:r>
      <w:r w:rsidR="00EA0E16">
        <w:rPr>
          <w:rFonts w:ascii="Verdana" w:hAnsi="Verdana"/>
          <w:szCs w:val="22"/>
        </w:rPr>
        <w:t>HHSC</w:t>
      </w:r>
      <w:r w:rsidRPr="00127CBF">
        <w:rPr>
          <w:rFonts w:ascii="Verdana" w:hAnsi="Verdana"/>
          <w:szCs w:val="22"/>
        </w:rPr>
        <w:t>. The assessment process incorporated the following components:</w:t>
      </w:r>
    </w:p>
    <w:p w14:paraId="6A99C2B9" w14:textId="77777777" w:rsidR="00996861" w:rsidRPr="00127CBF" w:rsidRDefault="00996861" w:rsidP="00996861">
      <w:pPr>
        <w:rPr>
          <w:rFonts w:ascii="Verdana" w:hAnsi="Verdana"/>
          <w:szCs w:val="22"/>
        </w:rPr>
      </w:pPr>
      <w:r w:rsidRPr="00127CBF">
        <w:rPr>
          <w:rFonts w:ascii="Verdana" w:hAnsi="Verdana"/>
          <w:szCs w:val="22"/>
        </w:rPr>
        <w:t>The AAA reviewed a variety of demographic and programmatic data sources, including:</w:t>
      </w:r>
    </w:p>
    <w:p w14:paraId="27D02972" w14:textId="77777777" w:rsidR="00996861" w:rsidRPr="00127CBF" w:rsidRDefault="00996861" w:rsidP="00996861">
      <w:pPr>
        <w:numPr>
          <w:ilvl w:val="0"/>
          <w:numId w:val="56"/>
        </w:numPr>
        <w:spacing w:before="0" w:after="160" w:line="278" w:lineRule="auto"/>
        <w:rPr>
          <w:rFonts w:ascii="Verdana" w:hAnsi="Verdana"/>
          <w:szCs w:val="22"/>
        </w:rPr>
      </w:pPr>
      <w:r w:rsidRPr="00127CBF">
        <w:rPr>
          <w:rFonts w:ascii="Verdana" w:hAnsi="Verdana"/>
          <w:szCs w:val="22"/>
        </w:rPr>
        <w:t>U.S. Census and American Community Survey data</w:t>
      </w:r>
    </w:p>
    <w:p w14:paraId="77D2C603" w14:textId="77777777" w:rsidR="00996861" w:rsidRPr="00127CBF" w:rsidRDefault="00996861" w:rsidP="00996861">
      <w:pPr>
        <w:numPr>
          <w:ilvl w:val="0"/>
          <w:numId w:val="56"/>
        </w:numPr>
        <w:spacing w:before="0" w:after="160" w:line="278" w:lineRule="auto"/>
        <w:rPr>
          <w:rFonts w:ascii="Verdana" w:hAnsi="Verdana"/>
          <w:szCs w:val="22"/>
        </w:rPr>
      </w:pPr>
      <w:r w:rsidRPr="00127CBF">
        <w:rPr>
          <w:rFonts w:ascii="Verdana" w:hAnsi="Verdana"/>
          <w:szCs w:val="22"/>
        </w:rPr>
        <w:t>State and regional demographic projections</w:t>
      </w:r>
    </w:p>
    <w:p w14:paraId="6C036BDB" w14:textId="77777777" w:rsidR="00996861" w:rsidRPr="00127CBF" w:rsidRDefault="00996861" w:rsidP="00996861">
      <w:pPr>
        <w:numPr>
          <w:ilvl w:val="0"/>
          <w:numId w:val="56"/>
        </w:numPr>
        <w:spacing w:before="0" w:after="160" w:line="278" w:lineRule="auto"/>
        <w:rPr>
          <w:rFonts w:ascii="Verdana" w:hAnsi="Verdana"/>
          <w:szCs w:val="22"/>
        </w:rPr>
      </w:pPr>
      <w:r w:rsidRPr="00127CBF">
        <w:rPr>
          <w:rFonts w:ascii="Verdana" w:hAnsi="Verdana"/>
          <w:szCs w:val="22"/>
        </w:rPr>
        <w:t>Aging Texas Well Strategic Plan priorities</w:t>
      </w:r>
    </w:p>
    <w:p w14:paraId="5A4D99AF" w14:textId="77777777" w:rsidR="00996861" w:rsidRPr="00127CBF" w:rsidRDefault="00996861" w:rsidP="00996861">
      <w:pPr>
        <w:numPr>
          <w:ilvl w:val="0"/>
          <w:numId w:val="56"/>
        </w:numPr>
        <w:spacing w:before="0" w:after="160" w:line="278" w:lineRule="auto"/>
        <w:rPr>
          <w:rFonts w:ascii="Verdana" w:hAnsi="Verdana"/>
          <w:szCs w:val="22"/>
        </w:rPr>
      </w:pPr>
      <w:r w:rsidRPr="00127CBF">
        <w:rPr>
          <w:rFonts w:ascii="Verdana" w:hAnsi="Verdana"/>
          <w:szCs w:val="22"/>
        </w:rPr>
        <w:t>AAA program service utilization data from the previous Area Plan cycle</w:t>
      </w:r>
    </w:p>
    <w:p w14:paraId="6E0DA26B" w14:textId="77777777" w:rsidR="00996861" w:rsidRPr="00127CBF" w:rsidRDefault="00996861" w:rsidP="00996861">
      <w:pPr>
        <w:numPr>
          <w:ilvl w:val="0"/>
          <w:numId w:val="56"/>
        </w:numPr>
        <w:spacing w:before="0" w:after="160" w:line="278" w:lineRule="auto"/>
        <w:rPr>
          <w:rFonts w:ascii="Verdana" w:hAnsi="Verdana"/>
          <w:szCs w:val="22"/>
        </w:rPr>
      </w:pPr>
      <w:r w:rsidRPr="00127CBF">
        <w:rPr>
          <w:rFonts w:ascii="Verdana" w:hAnsi="Verdana"/>
          <w:szCs w:val="22"/>
        </w:rPr>
        <w:t>Community partner and service provider feedback</w:t>
      </w:r>
    </w:p>
    <w:p w14:paraId="1C1CC687" w14:textId="08E07B87" w:rsidR="00996861" w:rsidRPr="00127CBF" w:rsidRDefault="00996861" w:rsidP="00996861">
      <w:pPr>
        <w:rPr>
          <w:rFonts w:ascii="Verdana" w:hAnsi="Verdana"/>
          <w:szCs w:val="22"/>
        </w:rPr>
      </w:pPr>
      <w:r w:rsidRPr="00127CBF">
        <w:rPr>
          <w:rFonts w:ascii="Verdana" w:hAnsi="Verdana"/>
          <w:szCs w:val="22"/>
        </w:rPr>
        <w:t xml:space="preserve">Texas continues to experience rapid growth in its older adult population, with the number of Texans age </w:t>
      </w:r>
      <w:r w:rsidR="00EA0E16">
        <w:rPr>
          <w:rFonts w:ascii="Verdana" w:hAnsi="Verdana"/>
          <w:szCs w:val="22"/>
        </w:rPr>
        <w:t>6</w:t>
      </w:r>
      <w:r w:rsidRPr="00127CBF">
        <w:rPr>
          <w:rFonts w:ascii="Verdana" w:hAnsi="Verdana"/>
          <w:szCs w:val="22"/>
        </w:rPr>
        <w:t xml:space="preserve">0 and older projected to increase significantly in coming decades, increasing the demand for long-term services and supports. </w:t>
      </w:r>
    </w:p>
    <w:p w14:paraId="16F8F300" w14:textId="77777777" w:rsidR="00996861" w:rsidRPr="00127CBF" w:rsidRDefault="00996861" w:rsidP="00996861">
      <w:pPr>
        <w:rPr>
          <w:rFonts w:ascii="Verdana" w:hAnsi="Verdana"/>
          <w:szCs w:val="22"/>
        </w:rPr>
      </w:pPr>
      <w:r w:rsidRPr="00127CBF">
        <w:rPr>
          <w:rFonts w:ascii="Verdana" w:hAnsi="Verdana"/>
          <w:szCs w:val="22"/>
        </w:rPr>
        <w:t>Program performance and service utilization during the previous Area Plan cycle were reviewed to determine how effectively services addressed the needs of older adults. This analysis examined:</w:t>
      </w:r>
    </w:p>
    <w:p w14:paraId="678F0530" w14:textId="77777777" w:rsidR="00996861" w:rsidRPr="00127CBF" w:rsidRDefault="00996861" w:rsidP="00996861">
      <w:pPr>
        <w:numPr>
          <w:ilvl w:val="0"/>
          <w:numId w:val="57"/>
        </w:numPr>
        <w:spacing w:before="0" w:after="160" w:line="278" w:lineRule="auto"/>
        <w:rPr>
          <w:rFonts w:ascii="Verdana" w:hAnsi="Verdana"/>
          <w:szCs w:val="22"/>
        </w:rPr>
      </w:pPr>
      <w:r w:rsidRPr="00127CBF">
        <w:rPr>
          <w:rFonts w:ascii="Verdana" w:hAnsi="Verdana"/>
          <w:szCs w:val="22"/>
        </w:rPr>
        <w:t>Trends in service utilization</w:t>
      </w:r>
    </w:p>
    <w:p w14:paraId="74C6F97F" w14:textId="77777777" w:rsidR="00996861" w:rsidRPr="00127CBF" w:rsidRDefault="00996861" w:rsidP="00996861">
      <w:pPr>
        <w:numPr>
          <w:ilvl w:val="0"/>
          <w:numId w:val="57"/>
        </w:numPr>
        <w:spacing w:before="0" w:after="160" w:line="278" w:lineRule="auto"/>
        <w:rPr>
          <w:rFonts w:ascii="Verdana" w:hAnsi="Verdana"/>
          <w:szCs w:val="22"/>
        </w:rPr>
      </w:pPr>
      <w:r w:rsidRPr="00127CBF">
        <w:rPr>
          <w:rFonts w:ascii="Verdana" w:hAnsi="Verdana"/>
          <w:szCs w:val="22"/>
        </w:rPr>
        <w:t>Geographic distribution of services</w:t>
      </w:r>
    </w:p>
    <w:p w14:paraId="105E6F08" w14:textId="77777777" w:rsidR="00996861" w:rsidRPr="00127CBF" w:rsidRDefault="00996861" w:rsidP="00996861">
      <w:pPr>
        <w:numPr>
          <w:ilvl w:val="0"/>
          <w:numId w:val="57"/>
        </w:numPr>
        <w:spacing w:before="0" w:after="160" w:line="278" w:lineRule="auto"/>
        <w:rPr>
          <w:rFonts w:ascii="Verdana" w:hAnsi="Verdana"/>
          <w:szCs w:val="22"/>
        </w:rPr>
      </w:pPr>
      <w:r w:rsidRPr="00127CBF">
        <w:rPr>
          <w:rFonts w:ascii="Verdana" w:hAnsi="Verdana"/>
          <w:szCs w:val="22"/>
        </w:rPr>
        <w:lastRenderedPageBreak/>
        <w:t>Populations served, including individuals with the greatest economic and social need</w:t>
      </w:r>
    </w:p>
    <w:p w14:paraId="11D63CFB" w14:textId="77777777" w:rsidR="00996861" w:rsidRPr="00127CBF" w:rsidRDefault="00996861" w:rsidP="00996861">
      <w:pPr>
        <w:numPr>
          <w:ilvl w:val="0"/>
          <w:numId w:val="57"/>
        </w:numPr>
        <w:spacing w:before="0" w:after="160" w:line="278" w:lineRule="auto"/>
        <w:rPr>
          <w:rFonts w:ascii="Verdana" w:hAnsi="Verdana"/>
          <w:szCs w:val="22"/>
        </w:rPr>
      </w:pPr>
      <w:r w:rsidRPr="00127CBF">
        <w:rPr>
          <w:rFonts w:ascii="Verdana" w:hAnsi="Verdana"/>
          <w:szCs w:val="22"/>
        </w:rPr>
        <w:t>Emerging service demands related to caregiving, nutrition, transportation, and in-home support</w:t>
      </w:r>
    </w:p>
    <w:p w14:paraId="62EE3010" w14:textId="77777777" w:rsidR="00996861" w:rsidRPr="00127CBF" w:rsidRDefault="00996861" w:rsidP="00996861">
      <w:pPr>
        <w:rPr>
          <w:rFonts w:ascii="Verdana" w:hAnsi="Verdana"/>
          <w:szCs w:val="22"/>
        </w:rPr>
      </w:pPr>
      <w:r w:rsidRPr="00127CBF">
        <w:rPr>
          <w:rFonts w:ascii="Verdana" w:hAnsi="Verdana"/>
          <w:szCs w:val="22"/>
        </w:rPr>
        <w:t xml:space="preserve">This review helped identify areas where services are effectively meeting needs and areas </w:t>
      </w:r>
      <w:proofErr w:type="gramStart"/>
      <w:r w:rsidRPr="00127CBF">
        <w:rPr>
          <w:rFonts w:ascii="Verdana" w:hAnsi="Verdana"/>
          <w:szCs w:val="22"/>
        </w:rPr>
        <w:t>where</w:t>
      </w:r>
      <w:proofErr w:type="gramEnd"/>
      <w:r w:rsidRPr="00127CBF">
        <w:rPr>
          <w:rFonts w:ascii="Verdana" w:hAnsi="Verdana"/>
          <w:szCs w:val="22"/>
        </w:rPr>
        <w:t xml:space="preserve"> service expansion, improved outreach, or policy adjustments may be necessary.</w:t>
      </w:r>
    </w:p>
    <w:p w14:paraId="66B6CF92" w14:textId="77777777" w:rsidR="00996861" w:rsidRPr="00127CBF" w:rsidRDefault="00996861" w:rsidP="00996861">
      <w:pPr>
        <w:rPr>
          <w:rFonts w:ascii="Verdana" w:hAnsi="Verdana"/>
          <w:szCs w:val="22"/>
        </w:rPr>
      </w:pPr>
      <w:r w:rsidRPr="00127CBF">
        <w:rPr>
          <w:rFonts w:ascii="Verdana" w:hAnsi="Verdana"/>
          <w:szCs w:val="22"/>
        </w:rPr>
        <w:t xml:space="preserve">The AAA evaluated existing programs and policies to determine how resources could be better aligned with identified needs. </w:t>
      </w:r>
      <w:proofErr w:type="gramStart"/>
      <w:r w:rsidRPr="00127CBF">
        <w:rPr>
          <w:rFonts w:ascii="Verdana" w:hAnsi="Verdana"/>
          <w:szCs w:val="22"/>
        </w:rPr>
        <w:t>Particular attention</w:t>
      </w:r>
      <w:proofErr w:type="gramEnd"/>
      <w:r w:rsidRPr="00127CBF">
        <w:rPr>
          <w:rFonts w:ascii="Verdana" w:hAnsi="Verdana"/>
          <w:szCs w:val="22"/>
        </w:rPr>
        <w:t xml:space="preserve"> was given to strategies that support aging in place, strengthen caregiver </w:t>
      </w:r>
      <w:proofErr w:type="gramStart"/>
      <w:r w:rsidRPr="00127CBF">
        <w:rPr>
          <w:rFonts w:ascii="Verdana" w:hAnsi="Verdana"/>
          <w:szCs w:val="22"/>
        </w:rPr>
        <w:t>supports</w:t>
      </w:r>
      <w:proofErr w:type="gramEnd"/>
      <w:r w:rsidRPr="00127CBF">
        <w:rPr>
          <w:rFonts w:ascii="Verdana" w:hAnsi="Verdana"/>
          <w:szCs w:val="22"/>
        </w:rPr>
        <w:t>, address social isolation, and improve coordination among aging service providers.</w:t>
      </w:r>
    </w:p>
    <w:p w14:paraId="2CB7F76B" w14:textId="77777777" w:rsidR="00996861" w:rsidRPr="00127CBF" w:rsidRDefault="00996861" w:rsidP="00996861">
      <w:pPr>
        <w:rPr>
          <w:rFonts w:ascii="Verdana" w:hAnsi="Verdana"/>
          <w:szCs w:val="22"/>
        </w:rPr>
      </w:pPr>
      <w:r w:rsidRPr="00127CBF">
        <w:rPr>
          <w:rFonts w:ascii="Verdana" w:hAnsi="Verdana"/>
          <w:szCs w:val="22"/>
        </w:rPr>
        <w:t xml:space="preserve">The AAA reviewed priorities identified in the Aging Texas Well Strategic Plan, which identified key issues affecting older adults, caregivers, and aging services providers statewide. These include physical health, social engagement, access to community services, caregiver support, and improved coordination among service providers. </w:t>
      </w:r>
    </w:p>
    <w:p w14:paraId="289B983E" w14:textId="77777777" w:rsidR="00996861" w:rsidRPr="00127CBF" w:rsidRDefault="00996861" w:rsidP="00996861">
      <w:pPr>
        <w:rPr>
          <w:rFonts w:ascii="Verdana" w:hAnsi="Verdana"/>
          <w:szCs w:val="22"/>
        </w:rPr>
      </w:pPr>
      <w:r w:rsidRPr="00127CBF">
        <w:rPr>
          <w:rFonts w:ascii="Verdana" w:hAnsi="Verdana"/>
          <w:szCs w:val="22"/>
        </w:rPr>
        <w:t>By combining service utilization with statewide strategic priorities and demographic data, the AAA was able to identify areas of greatest need and develop a coordinated plan to address those needs.</w:t>
      </w:r>
    </w:p>
    <w:p w14:paraId="742C4A3A" w14:textId="77777777" w:rsidR="00996861" w:rsidRPr="00127CBF" w:rsidRDefault="00996861" w:rsidP="00996861">
      <w:pPr>
        <w:rPr>
          <w:rFonts w:ascii="Verdana" w:hAnsi="Verdana"/>
          <w:szCs w:val="22"/>
        </w:rPr>
      </w:pPr>
      <w:r w:rsidRPr="00127CBF">
        <w:rPr>
          <w:rFonts w:ascii="Verdana" w:hAnsi="Verdana"/>
          <w:szCs w:val="22"/>
        </w:rPr>
        <w:t>The needs assessment identified several key priority areas affecting older adults and caregivers in the PSA.</w:t>
      </w:r>
    </w:p>
    <w:p w14:paraId="62288CC1" w14:textId="77777777" w:rsidR="00996861" w:rsidRPr="00127CBF" w:rsidRDefault="00996861" w:rsidP="00996861">
      <w:pPr>
        <w:rPr>
          <w:rFonts w:ascii="Verdana" w:hAnsi="Verdana"/>
          <w:b/>
          <w:bCs/>
          <w:szCs w:val="22"/>
        </w:rPr>
      </w:pPr>
      <w:r w:rsidRPr="00127CBF">
        <w:rPr>
          <w:rFonts w:ascii="Verdana" w:hAnsi="Verdana"/>
          <w:b/>
          <w:bCs/>
          <w:szCs w:val="22"/>
        </w:rPr>
        <w:t>Primary Needs Identified</w:t>
      </w:r>
    </w:p>
    <w:p w14:paraId="48ACA15A" w14:textId="77777777" w:rsidR="00996861" w:rsidRPr="00127CBF" w:rsidRDefault="00996861" w:rsidP="00996861">
      <w:pPr>
        <w:numPr>
          <w:ilvl w:val="0"/>
          <w:numId w:val="58"/>
        </w:numPr>
        <w:spacing w:before="0" w:after="160" w:line="278" w:lineRule="auto"/>
        <w:rPr>
          <w:rFonts w:ascii="Verdana" w:hAnsi="Verdana"/>
          <w:szCs w:val="22"/>
        </w:rPr>
      </w:pPr>
      <w:r w:rsidRPr="00127CBF">
        <w:rPr>
          <w:rFonts w:ascii="Verdana" w:hAnsi="Verdana"/>
          <w:b/>
          <w:bCs/>
          <w:szCs w:val="22"/>
        </w:rPr>
        <w:t>Access to health and supportive services</w:t>
      </w:r>
      <w:r w:rsidRPr="00127CBF">
        <w:rPr>
          <w:rFonts w:ascii="Verdana" w:hAnsi="Verdana"/>
          <w:szCs w:val="22"/>
        </w:rPr>
        <w:t xml:space="preserve"> that enable older adults to remain </w:t>
      </w:r>
      <w:proofErr w:type="gramStart"/>
      <w:r w:rsidRPr="00127CBF">
        <w:rPr>
          <w:rFonts w:ascii="Verdana" w:hAnsi="Verdana"/>
          <w:szCs w:val="22"/>
        </w:rPr>
        <w:t>safely</w:t>
      </w:r>
      <w:proofErr w:type="gramEnd"/>
      <w:r w:rsidRPr="00127CBF">
        <w:rPr>
          <w:rFonts w:ascii="Verdana" w:hAnsi="Verdana"/>
          <w:szCs w:val="22"/>
        </w:rPr>
        <w:t xml:space="preserve"> in their homes and communities.</w:t>
      </w:r>
    </w:p>
    <w:p w14:paraId="21B6E059" w14:textId="77777777" w:rsidR="00996861" w:rsidRPr="00127CBF" w:rsidRDefault="00996861" w:rsidP="00996861">
      <w:pPr>
        <w:numPr>
          <w:ilvl w:val="0"/>
          <w:numId w:val="58"/>
        </w:numPr>
        <w:spacing w:before="0" w:after="160" w:line="278" w:lineRule="auto"/>
        <w:rPr>
          <w:rFonts w:ascii="Verdana" w:hAnsi="Verdana"/>
          <w:szCs w:val="22"/>
        </w:rPr>
      </w:pPr>
      <w:r w:rsidRPr="00127CBF">
        <w:rPr>
          <w:rFonts w:ascii="Verdana" w:hAnsi="Verdana"/>
          <w:b/>
          <w:bCs/>
          <w:szCs w:val="22"/>
        </w:rPr>
        <w:t>Support for family caregivers</w:t>
      </w:r>
      <w:r w:rsidRPr="00127CBF">
        <w:rPr>
          <w:rFonts w:ascii="Verdana" w:hAnsi="Verdana"/>
          <w:szCs w:val="22"/>
        </w:rPr>
        <w:t xml:space="preserve">, </w:t>
      </w:r>
      <w:proofErr w:type="gramStart"/>
      <w:r w:rsidRPr="00127CBF">
        <w:rPr>
          <w:rFonts w:ascii="Verdana" w:hAnsi="Verdana"/>
          <w:szCs w:val="22"/>
        </w:rPr>
        <w:t>including respite</w:t>
      </w:r>
      <w:proofErr w:type="gramEnd"/>
      <w:r w:rsidRPr="00127CBF">
        <w:rPr>
          <w:rFonts w:ascii="Verdana" w:hAnsi="Verdana"/>
          <w:szCs w:val="22"/>
        </w:rPr>
        <w:t xml:space="preserve"> services, education, and access to resources.</w:t>
      </w:r>
    </w:p>
    <w:p w14:paraId="7FC98A53" w14:textId="77777777" w:rsidR="00996861" w:rsidRPr="00127CBF" w:rsidRDefault="00996861" w:rsidP="00996861">
      <w:pPr>
        <w:numPr>
          <w:ilvl w:val="0"/>
          <w:numId w:val="58"/>
        </w:numPr>
        <w:spacing w:before="0" w:after="160" w:line="278" w:lineRule="auto"/>
        <w:rPr>
          <w:rFonts w:ascii="Verdana" w:hAnsi="Verdana"/>
          <w:szCs w:val="22"/>
        </w:rPr>
      </w:pPr>
      <w:r w:rsidRPr="00127CBF">
        <w:rPr>
          <w:rFonts w:ascii="Verdana" w:hAnsi="Verdana"/>
          <w:b/>
          <w:bCs/>
          <w:szCs w:val="22"/>
        </w:rPr>
        <w:t>Transportation services</w:t>
      </w:r>
      <w:r w:rsidRPr="00127CBF">
        <w:rPr>
          <w:rFonts w:ascii="Verdana" w:hAnsi="Verdana"/>
          <w:szCs w:val="22"/>
        </w:rPr>
        <w:t xml:space="preserve"> to improve access to healthcare, nutrition programs, and community activities.</w:t>
      </w:r>
    </w:p>
    <w:p w14:paraId="71CC83BE" w14:textId="77777777" w:rsidR="00996861" w:rsidRPr="00127CBF" w:rsidRDefault="00996861" w:rsidP="00996861">
      <w:pPr>
        <w:numPr>
          <w:ilvl w:val="0"/>
          <w:numId w:val="58"/>
        </w:numPr>
        <w:spacing w:before="0" w:after="160" w:line="278" w:lineRule="auto"/>
        <w:rPr>
          <w:rFonts w:ascii="Verdana" w:hAnsi="Verdana"/>
          <w:szCs w:val="22"/>
        </w:rPr>
      </w:pPr>
      <w:r w:rsidRPr="00127CBF">
        <w:rPr>
          <w:rFonts w:ascii="Verdana" w:hAnsi="Verdana"/>
          <w:b/>
          <w:bCs/>
          <w:szCs w:val="22"/>
        </w:rPr>
        <w:t>Social engagement opportunities</w:t>
      </w:r>
      <w:r w:rsidRPr="00127CBF">
        <w:rPr>
          <w:rFonts w:ascii="Verdana" w:hAnsi="Verdana"/>
          <w:szCs w:val="22"/>
        </w:rPr>
        <w:t xml:space="preserve"> to reduce social isolation and loneliness.</w:t>
      </w:r>
    </w:p>
    <w:p w14:paraId="4DE6F7F3" w14:textId="77777777" w:rsidR="00996861" w:rsidRPr="00127CBF" w:rsidRDefault="00996861" w:rsidP="00996861">
      <w:pPr>
        <w:numPr>
          <w:ilvl w:val="0"/>
          <w:numId w:val="58"/>
        </w:numPr>
        <w:spacing w:before="0" w:after="160" w:line="278" w:lineRule="auto"/>
        <w:rPr>
          <w:rFonts w:ascii="Verdana" w:hAnsi="Verdana"/>
          <w:szCs w:val="22"/>
        </w:rPr>
      </w:pPr>
      <w:r w:rsidRPr="00127CBF">
        <w:rPr>
          <w:rFonts w:ascii="Verdana" w:hAnsi="Verdana"/>
          <w:b/>
          <w:bCs/>
          <w:szCs w:val="22"/>
        </w:rPr>
        <w:t>Nutrition assistance and food security</w:t>
      </w:r>
      <w:r w:rsidRPr="00127CBF">
        <w:rPr>
          <w:rFonts w:ascii="Verdana" w:hAnsi="Verdana"/>
          <w:szCs w:val="22"/>
        </w:rPr>
        <w:t>, particularly for low-income older adults.</w:t>
      </w:r>
    </w:p>
    <w:p w14:paraId="30C2FCB8" w14:textId="77777777" w:rsidR="00996861" w:rsidRPr="00127CBF" w:rsidRDefault="00996861" w:rsidP="00996861">
      <w:pPr>
        <w:numPr>
          <w:ilvl w:val="0"/>
          <w:numId w:val="58"/>
        </w:numPr>
        <w:spacing w:before="0" w:after="160" w:line="278" w:lineRule="auto"/>
        <w:rPr>
          <w:rFonts w:ascii="Verdana" w:hAnsi="Verdana"/>
          <w:szCs w:val="22"/>
        </w:rPr>
      </w:pPr>
      <w:r w:rsidRPr="00127CBF">
        <w:rPr>
          <w:rFonts w:ascii="Verdana" w:hAnsi="Verdana"/>
          <w:b/>
          <w:bCs/>
          <w:szCs w:val="22"/>
        </w:rPr>
        <w:t>Improved coordination among service providers</w:t>
      </w:r>
      <w:r w:rsidRPr="00127CBF">
        <w:rPr>
          <w:rFonts w:ascii="Verdana" w:hAnsi="Verdana"/>
          <w:szCs w:val="22"/>
        </w:rPr>
        <w:t xml:space="preserve"> to ensure individuals can easily access available programs and supports.</w:t>
      </w:r>
    </w:p>
    <w:p w14:paraId="39DCC4EE" w14:textId="77777777" w:rsidR="00996861" w:rsidRPr="00127CBF" w:rsidRDefault="00996861" w:rsidP="00996861">
      <w:pPr>
        <w:rPr>
          <w:rFonts w:ascii="Verdana" w:hAnsi="Verdana"/>
          <w:szCs w:val="22"/>
        </w:rPr>
      </w:pPr>
      <w:r w:rsidRPr="00127CBF">
        <w:rPr>
          <w:rFonts w:ascii="Verdana" w:hAnsi="Verdana"/>
          <w:szCs w:val="22"/>
        </w:rPr>
        <w:lastRenderedPageBreak/>
        <w:t xml:space="preserve">While </w:t>
      </w:r>
      <w:proofErr w:type="gramStart"/>
      <w:r w:rsidRPr="00127CBF">
        <w:rPr>
          <w:rFonts w:ascii="Verdana" w:hAnsi="Verdana"/>
          <w:szCs w:val="22"/>
        </w:rPr>
        <w:t>the AAA</w:t>
      </w:r>
      <w:proofErr w:type="gramEnd"/>
      <w:r w:rsidRPr="00127CBF">
        <w:rPr>
          <w:rFonts w:ascii="Verdana" w:hAnsi="Verdana"/>
          <w:szCs w:val="22"/>
        </w:rPr>
        <w:t xml:space="preserve"> and its partners work to address these needs, several constraints limit the ability </w:t>
      </w:r>
      <w:proofErr w:type="gramStart"/>
      <w:r w:rsidRPr="00127CBF">
        <w:rPr>
          <w:rFonts w:ascii="Verdana" w:hAnsi="Verdana"/>
          <w:szCs w:val="22"/>
        </w:rPr>
        <w:t>to fully</w:t>
      </w:r>
      <w:proofErr w:type="gramEnd"/>
      <w:r w:rsidRPr="00127CBF">
        <w:rPr>
          <w:rFonts w:ascii="Verdana" w:hAnsi="Verdana"/>
          <w:szCs w:val="22"/>
        </w:rPr>
        <w:t xml:space="preserve"> meet all identified demands:</w:t>
      </w:r>
    </w:p>
    <w:p w14:paraId="657BA0B2" w14:textId="77777777" w:rsidR="00996861" w:rsidRPr="00127CBF" w:rsidRDefault="00996861" w:rsidP="00996861">
      <w:pPr>
        <w:numPr>
          <w:ilvl w:val="0"/>
          <w:numId w:val="59"/>
        </w:numPr>
        <w:spacing w:before="0" w:after="160" w:line="278" w:lineRule="auto"/>
        <w:rPr>
          <w:rFonts w:ascii="Verdana" w:hAnsi="Verdana"/>
          <w:szCs w:val="22"/>
        </w:rPr>
      </w:pPr>
      <w:r w:rsidRPr="00127CBF">
        <w:rPr>
          <w:rFonts w:ascii="Verdana" w:hAnsi="Verdana"/>
          <w:b/>
          <w:bCs/>
          <w:szCs w:val="22"/>
        </w:rPr>
        <w:t>Limited program funding</w:t>
      </w:r>
      <w:r w:rsidRPr="00127CBF">
        <w:rPr>
          <w:rFonts w:ascii="Verdana" w:hAnsi="Verdana"/>
          <w:szCs w:val="22"/>
        </w:rPr>
        <w:t xml:space="preserve"> </w:t>
      </w:r>
      <w:proofErr w:type="gramStart"/>
      <w:r w:rsidRPr="00127CBF">
        <w:rPr>
          <w:rFonts w:ascii="Verdana" w:hAnsi="Verdana"/>
          <w:szCs w:val="22"/>
        </w:rPr>
        <w:t>relative</w:t>
      </w:r>
      <w:proofErr w:type="gramEnd"/>
      <w:r w:rsidRPr="00127CBF">
        <w:rPr>
          <w:rFonts w:ascii="Verdana" w:hAnsi="Verdana"/>
          <w:szCs w:val="22"/>
        </w:rPr>
        <w:t xml:space="preserve"> to the rapidly growing older adult population.</w:t>
      </w:r>
    </w:p>
    <w:p w14:paraId="52D0BC62" w14:textId="77777777" w:rsidR="00996861" w:rsidRPr="00127CBF" w:rsidRDefault="00996861" w:rsidP="00996861">
      <w:pPr>
        <w:numPr>
          <w:ilvl w:val="0"/>
          <w:numId w:val="59"/>
        </w:numPr>
        <w:spacing w:before="0" w:after="160" w:line="278" w:lineRule="auto"/>
        <w:rPr>
          <w:rFonts w:ascii="Verdana" w:hAnsi="Verdana"/>
          <w:szCs w:val="22"/>
        </w:rPr>
      </w:pPr>
      <w:r w:rsidRPr="00127CBF">
        <w:rPr>
          <w:rFonts w:ascii="Verdana" w:hAnsi="Verdana"/>
          <w:b/>
          <w:bCs/>
          <w:szCs w:val="22"/>
        </w:rPr>
        <w:t>Workforce shortages</w:t>
      </w:r>
      <w:r w:rsidRPr="00127CBF">
        <w:rPr>
          <w:rFonts w:ascii="Verdana" w:hAnsi="Verdana"/>
          <w:szCs w:val="22"/>
        </w:rPr>
        <w:t xml:space="preserve"> among aging service providers and direct care workers.</w:t>
      </w:r>
    </w:p>
    <w:p w14:paraId="2CD7CEC6" w14:textId="77777777" w:rsidR="00996861" w:rsidRPr="00127CBF" w:rsidRDefault="00996861" w:rsidP="00996861">
      <w:pPr>
        <w:numPr>
          <w:ilvl w:val="0"/>
          <w:numId w:val="59"/>
        </w:numPr>
        <w:spacing w:before="0" w:after="160" w:line="278" w:lineRule="auto"/>
        <w:rPr>
          <w:rFonts w:ascii="Verdana" w:hAnsi="Verdana"/>
          <w:szCs w:val="22"/>
        </w:rPr>
      </w:pPr>
      <w:r w:rsidRPr="00127CBF">
        <w:rPr>
          <w:rFonts w:ascii="Verdana" w:hAnsi="Verdana"/>
          <w:b/>
          <w:bCs/>
          <w:szCs w:val="22"/>
        </w:rPr>
        <w:t>Transportation barriers</w:t>
      </w:r>
      <w:r w:rsidRPr="00127CBF">
        <w:rPr>
          <w:rFonts w:ascii="Verdana" w:hAnsi="Verdana"/>
          <w:szCs w:val="22"/>
        </w:rPr>
        <w:t>, particularly in rural areas of the PSA.</w:t>
      </w:r>
    </w:p>
    <w:p w14:paraId="6E244D3B" w14:textId="77777777" w:rsidR="00996861" w:rsidRPr="00127CBF" w:rsidRDefault="00996861" w:rsidP="00996861">
      <w:pPr>
        <w:numPr>
          <w:ilvl w:val="0"/>
          <w:numId w:val="59"/>
        </w:numPr>
        <w:spacing w:before="0" w:after="160" w:line="278" w:lineRule="auto"/>
        <w:rPr>
          <w:rFonts w:ascii="Verdana" w:hAnsi="Verdana"/>
          <w:szCs w:val="22"/>
        </w:rPr>
      </w:pPr>
      <w:r w:rsidRPr="00127CBF">
        <w:rPr>
          <w:rFonts w:ascii="Verdana" w:hAnsi="Verdana"/>
          <w:b/>
          <w:bCs/>
          <w:szCs w:val="22"/>
        </w:rPr>
        <w:t>Geographic dispersion of older adults</w:t>
      </w:r>
      <w:r w:rsidRPr="00127CBF">
        <w:rPr>
          <w:rFonts w:ascii="Verdana" w:hAnsi="Verdana"/>
          <w:szCs w:val="22"/>
        </w:rPr>
        <w:t>, which increases the cost and complexity of service delivery.</w:t>
      </w:r>
    </w:p>
    <w:p w14:paraId="01B3BF55" w14:textId="77777777" w:rsidR="00996861" w:rsidRPr="00127CBF" w:rsidRDefault="00996861" w:rsidP="00996861">
      <w:pPr>
        <w:numPr>
          <w:ilvl w:val="0"/>
          <w:numId w:val="59"/>
        </w:numPr>
        <w:spacing w:before="0" w:after="160" w:line="278" w:lineRule="auto"/>
        <w:rPr>
          <w:rFonts w:ascii="Verdana" w:hAnsi="Verdana"/>
          <w:szCs w:val="22"/>
        </w:rPr>
      </w:pPr>
      <w:r w:rsidRPr="00127CBF">
        <w:rPr>
          <w:rFonts w:ascii="Verdana" w:hAnsi="Verdana"/>
          <w:b/>
          <w:bCs/>
          <w:szCs w:val="22"/>
        </w:rPr>
        <w:t>Increasing demand for services</w:t>
      </w:r>
      <w:r w:rsidRPr="00127CBF">
        <w:rPr>
          <w:rFonts w:ascii="Verdana" w:hAnsi="Verdana"/>
          <w:szCs w:val="22"/>
        </w:rPr>
        <w:t>, especially caregiver support and in-home assistance.</w:t>
      </w:r>
    </w:p>
    <w:p w14:paraId="67BFCCC2" w14:textId="77777777" w:rsidR="00996861" w:rsidRPr="00127CBF" w:rsidRDefault="00996861" w:rsidP="00996861">
      <w:pPr>
        <w:rPr>
          <w:rFonts w:ascii="Verdana" w:hAnsi="Verdana"/>
          <w:szCs w:val="22"/>
        </w:rPr>
      </w:pPr>
      <w:r w:rsidRPr="00127CBF">
        <w:rPr>
          <w:rFonts w:ascii="Verdana" w:hAnsi="Verdana"/>
          <w:szCs w:val="22"/>
        </w:rPr>
        <w:t>Despite these challenges, the AAA will continue to leverage partnerships, strategic planning, and data-driven decision-making to improve service delivery and address identified gaps.</w:t>
      </w:r>
    </w:p>
    <w:p w14:paraId="50F65982" w14:textId="77777777" w:rsidR="005F5D6A" w:rsidRDefault="005F5D6A" w:rsidP="005F5D6A">
      <w:pPr>
        <w:pStyle w:val="BodyText"/>
        <w:ind w:left="360"/>
      </w:pPr>
    </w:p>
    <w:p w14:paraId="443DDB13" w14:textId="66DCCBAB" w:rsidR="00453D20" w:rsidRDefault="0096407F" w:rsidP="00453D20">
      <w:pPr>
        <w:pStyle w:val="Heading1"/>
        <w:spacing w:before="0" w:line="240" w:lineRule="auto"/>
        <w:rPr>
          <w:rStyle w:val="Strong"/>
        </w:rPr>
      </w:pPr>
      <w:bookmarkStart w:id="7" w:name="_Toc224729767"/>
      <w:r>
        <w:rPr>
          <w:rStyle w:val="Strong"/>
        </w:rPr>
        <w:t>Goals, Objectives, Strategies, and Outcomes</w:t>
      </w:r>
      <w:bookmarkEnd w:id="7"/>
      <w:r>
        <w:rPr>
          <w:rStyle w:val="Strong"/>
        </w:rPr>
        <w:t xml:space="preserve"> </w:t>
      </w:r>
    </w:p>
    <w:p w14:paraId="763440FE" w14:textId="77777777" w:rsidR="00453D20" w:rsidRPr="00453D20" w:rsidRDefault="00453D20" w:rsidP="00453D20">
      <w:pPr>
        <w:spacing w:before="0" w:line="240" w:lineRule="auto"/>
      </w:pPr>
    </w:p>
    <w:p w14:paraId="1EBA2AC7" w14:textId="77777777" w:rsidR="00694DD8" w:rsidRPr="00E75E7B" w:rsidRDefault="00694DD8" w:rsidP="00694DD8">
      <w:pPr>
        <w:rPr>
          <w:rFonts w:ascii="Verdana" w:hAnsi="Verdana"/>
          <w:szCs w:val="22"/>
        </w:rPr>
      </w:pPr>
      <w:r w:rsidRPr="00E75E7B">
        <w:rPr>
          <w:rFonts w:ascii="Verdana" w:hAnsi="Verdana"/>
          <w:szCs w:val="22"/>
        </w:rPr>
        <w:t>The ETAAA established the following goals, objectives, strategies, and outcome measures based on findings from the regional needs assessment, demographic and service utilization analysis, and stakeholder input gathered throughout PSA 4. This planning framework ensures that programs funded under the Older Americans Act respond to the evolving needs of older adults and family caregivers in East Texas while maintaining alignment with statewide aging priorities.</w:t>
      </w:r>
    </w:p>
    <w:p w14:paraId="6707E537" w14:textId="77777777" w:rsidR="00694DD8" w:rsidRPr="00E75E7B" w:rsidRDefault="00694DD8" w:rsidP="00694DD8">
      <w:pPr>
        <w:rPr>
          <w:rFonts w:ascii="Verdana" w:hAnsi="Verdana"/>
          <w:szCs w:val="22"/>
        </w:rPr>
      </w:pPr>
      <w:r w:rsidRPr="00E75E7B">
        <w:rPr>
          <w:rFonts w:ascii="Verdana" w:hAnsi="Verdana"/>
          <w:szCs w:val="22"/>
        </w:rPr>
        <w:t xml:space="preserve">The needs assessment identified several priority service areas, including expanded access to home and community-based services, strengthened caregiver </w:t>
      </w:r>
      <w:proofErr w:type="gramStart"/>
      <w:r w:rsidRPr="00E75E7B">
        <w:rPr>
          <w:rFonts w:ascii="Verdana" w:hAnsi="Verdana"/>
          <w:szCs w:val="22"/>
        </w:rPr>
        <w:t>supports</w:t>
      </w:r>
      <w:proofErr w:type="gramEnd"/>
      <w:r w:rsidRPr="00E75E7B">
        <w:rPr>
          <w:rFonts w:ascii="Verdana" w:hAnsi="Verdana"/>
          <w:szCs w:val="22"/>
        </w:rPr>
        <w:t xml:space="preserve">, improved transportation availability, enhanced opportunities for social engagement, and improved coordination among service providers. These findings were informed through analysis of demographic trends, program performance data, and statewide strategic priorities, including the Aging Texas Well initiative. </w:t>
      </w:r>
    </w:p>
    <w:p w14:paraId="28806695" w14:textId="77777777" w:rsidR="00694DD8" w:rsidRPr="00E75E7B" w:rsidRDefault="00694DD8" w:rsidP="00694DD8">
      <w:pPr>
        <w:rPr>
          <w:rFonts w:ascii="Verdana" w:hAnsi="Verdana"/>
          <w:szCs w:val="22"/>
        </w:rPr>
      </w:pPr>
      <w:r w:rsidRPr="00E75E7B">
        <w:rPr>
          <w:rFonts w:ascii="Verdana" w:hAnsi="Verdana"/>
          <w:szCs w:val="22"/>
        </w:rPr>
        <w:t>In accordance with OAA planning requirements, ETAAA established outcome measures across three levels:</w:t>
      </w:r>
    </w:p>
    <w:p w14:paraId="60EC2A22" w14:textId="77777777" w:rsidR="00694DD8" w:rsidRPr="00E75E7B" w:rsidRDefault="00694DD8" w:rsidP="00694DD8">
      <w:pPr>
        <w:numPr>
          <w:ilvl w:val="0"/>
          <w:numId w:val="60"/>
        </w:numPr>
        <w:spacing w:before="0" w:after="160" w:line="278" w:lineRule="auto"/>
        <w:rPr>
          <w:rFonts w:ascii="Verdana" w:hAnsi="Verdana"/>
          <w:szCs w:val="22"/>
        </w:rPr>
      </w:pPr>
      <w:r w:rsidRPr="00E75E7B">
        <w:rPr>
          <w:rFonts w:ascii="Verdana" w:hAnsi="Verdana"/>
          <w:b/>
          <w:bCs/>
          <w:szCs w:val="22"/>
        </w:rPr>
        <w:t>Short-term outcomes</w:t>
      </w:r>
      <w:r w:rsidRPr="00E75E7B">
        <w:rPr>
          <w:rFonts w:ascii="Verdana" w:hAnsi="Verdana"/>
          <w:szCs w:val="22"/>
        </w:rPr>
        <w:t xml:space="preserve"> reflect improvements in awareness, knowledge, and access to services among older adults, caregivers, and community partners.</w:t>
      </w:r>
    </w:p>
    <w:p w14:paraId="5F19498B" w14:textId="77777777" w:rsidR="00694DD8" w:rsidRPr="00E75E7B" w:rsidRDefault="00694DD8" w:rsidP="00694DD8">
      <w:pPr>
        <w:numPr>
          <w:ilvl w:val="0"/>
          <w:numId w:val="60"/>
        </w:numPr>
        <w:spacing w:before="0" w:after="160" w:line="278" w:lineRule="auto"/>
        <w:rPr>
          <w:rFonts w:ascii="Verdana" w:hAnsi="Verdana"/>
          <w:szCs w:val="22"/>
        </w:rPr>
      </w:pPr>
      <w:r w:rsidRPr="00E75E7B">
        <w:rPr>
          <w:rFonts w:ascii="Verdana" w:hAnsi="Verdana"/>
          <w:b/>
          <w:bCs/>
          <w:szCs w:val="22"/>
        </w:rPr>
        <w:lastRenderedPageBreak/>
        <w:t>Intermediate outcomes</w:t>
      </w:r>
      <w:r w:rsidRPr="00E75E7B">
        <w:rPr>
          <w:rFonts w:ascii="Verdana" w:hAnsi="Verdana"/>
          <w:szCs w:val="22"/>
        </w:rPr>
        <w:t xml:space="preserve"> reflect changes in service utilization, coordination practices, and system-level processes that strengthen service delivery.</w:t>
      </w:r>
    </w:p>
    <w:p w14:paraId="6827489D" w14:textId="77777777" w:rsidR="00694DD8" w:rsidRPr="00E75E7B" w:rsidRDefault="00694DD8" w:rsidP="00694DD8">
      <w:pPr>
        <w:numPr>
          <w:ilvl w:val="0"/>
          <w:numId w:val="60"/>
        </w:numPr>
        <w:spacing w:before="0" w:after="160" w:line="278" w:lineRule="auto"/>
        <w:rPr>
          <w:rFonts w:ascii="Verdana" w:hAnsi="Verdana"/>
          <w:szCs w:val="22"/>
        </w:rPr>
      </w:pPr>
      <w:r w:rsidRPr="00E75E7B">
        <w:rPr>
          <w:rFonts w:ascii="Verdana" w:hAnsi="Verdana"/>
          <w:b/>
          <w:bCs/>
          <w:szCs w:val="22"/>
        </w:rPr>
        <w:t>Long-term outcomes</w:t>
      </w:r>
      <w:r w:rsidRPr="00E75E7B">
        <w:rPr>
          <w:rFonts w:ascii="Verdana" w:hAnsi="Verdana"/>
          <w:szCs w:val="22"/>
        </w:rPr>
        <w:t xml:space="preserve"> reflect sustained improvements in independence, health, and quality of life consistent with the goals of the Older Americans Act.</w:t>
      </w:r>
    </w:p>
    <w:p w14:paraId="4619972F" w14:textId="77777777" w:rsidR="00694DD8" w:rsidRPr="00E75E7B" w:rsidRDefault="00694DD8" w:rsidP="00694DD8">
      <w:pPr>
        <w:rPr>
          <w:rFonts w:ascii="Verdana" w:hAnsi="Verdana"/>
          <w:szCs w:val="22"/>
        </w:rPr>
      </w:pPr>
      <w:r w:rsidRPr="00E75E7B">
        <w:rPr>
          <w:rFonts w:ascii="Verdana" w:hAnsi="Verdana"/>
          <w:szCs w:val="22"/>
        </w:rPr>
        <w:t>The following goals guide ETAAA activities during the Area Plan period and align with the 2026–2028 Texas State Plan on Aging (</w:t>
      </w:r>
      <w:proofErr w:type="spellStart"/>
      <w:r w:rsidRPr="00E75E7B">
        <w:rPr>
          <w:rFonts w:ascii="Verdana" w:hAnsi="Verdana"/>
          <w:szCs w:val="22"/>
        </w:rPr>
        <w:t>SPoA</w:t>
      </w:r>
      <w:proofErr w:type="spellEnd"/>
      <w:r w:rsidRPr="00E75E7B">
        <w:rPr>
          <w:rFonts w:ascii="Verdana" w:hAnsi="Verdana"/>
          <w:szCs w:val="22"/>
        </w:rPr>
        <w:t>).</w:t>
      </w:r>
    </w:p>
    <w:p w14:paraId="5EC9D258" w14:textId="77777777" w:rsidR="00694DD8" w:rsidRPr="00E75E7B" w:rsidRDefault="00694DD8" w:rsidP="00694DD8">
      <w:pPr>
        <w:rPr>
          <w:rFonts w:ascii="Verdana" w:hAnsi="Verdana"/>
          <w:szCs w:val="22"/>
        </w:rPr>
      </w:pPr>
    </w:p>
    <w:p w14:paraId="7F9765DD" w14:textId="77777777" w:rsidR="00694DD8" w:rsidRPr="00E75E7B" w:rsidRDefault="00694DD8" w:rsidP="00694DD8">
      <w:pPr>
        <w:rPr>
          <w:rFonts w:ascii="Verdana" w:hAnsi="Verdana"/>
          <w:szCs w:val="22"/>
        </w:rPr>
      </w:pPr>
      <w:r w:rsidRPr="00E75E7B">
        <w:rPr>
          <w:rFonts w:ascii="Verdana" w:hAnsi="Verdana"/>
          <w:b/>
          <w:bCs/>
          <w:szCs w:val="22"/>
        </w:rPr>
        <w:t xml:space="preserve">Goal 1: Support Older Adults to Age in Their Community by Accessing Available </w:t>
      </w:r>
      <w:r w:rsidRPr="00E75E7B">
        <w:rPr>
          <w:rFonts w:ascii="Verdana" w:hAnsi="Verdana"/>
          <w:szCs w:val="22"/>
        </w:rPr>
        <w:t>Resources, Including Home- and Community-Based Services (HCBS)</w:t>
      </w:r>
    </w:p>
    <w:p w14:paraId="6E2BBEB3" w14:textId="77777777" w:rsidR="00694DD8" w:rsidRPr="00E75E7B" w:rsidRDefault="00694DD8" w:rsidP="00694DD8">
      <w:pPr>
        <w:rPr>
          <w:rFonts w:ascii="Verdana" w:hAnsi="Verdana"/>
          <w:szCs w:val="22"/>
        </w:rPr>
      </w:pPr>
      <w:r w:rsidRPr="00E75E7B">
        <w:rPr>
          <w:rFonts w:ascii="Verdana" w:hAnsi="Verdana"/>
          <w:szCs w:val="22"/>
        </w:rPr>
        <w:t>Objective: Expand access to supportive services and nutrition assistance that enable older adults to safely remain in their homes and communities.</w:t>
      </w:r>
    </w:p>
    <w:p w14:paraId="1F3FDD21" w14:textId="77777777" w:rsidR="00694DD8" w:rsidRPr="00E75E7B" w:rsidRDefault="00694DD8" w:rsidP="00694DD8">
      <w:pPr>
        <w:rPr>
          <w:rFonts w:ascii="Verdana" w:hAnsi="Verdana"/>
          <w:szCs w:val="22"/>
        </w:rPr>
      </w:pPr>
      <w:r w:rsidRPr="00E75E7B">
        <w:rPr>
          <w:rFonts w:ascii="Verdana" w:hAnsi="Verdana"/>
          <w:szCs w:val="22"/>
        </w:rPr>
        <w:t>Strategies:</w:t>
      </w:r>
    </w:p>
    <w:p w14:paraId="7012F774" w14:textId="77777777" w:rsidR="00694DD8" w:rsidRPr="00E75E7B" w:rsidRDefault="00694DD8" w:rsidP="00694DD8">
      <w:pPr>
        <w:numPr>
          <w:ilvl w:val="0"/>
          <w:numId w:val="67"/>
        </w:numPr>
        <w:spacing w:before="0" w:after="160" w:line="278" w:lineRule="auto"/>
        <w:rPr>
          <w:rFonts w:ascii="Verdana" w:hAnsi="Verdana"/>
          <w:szCs w:val="22"/>
        </w:rPr>
      </w:pPr>
      <w:r w:rsidRPr="00E75E7B">
        <w:rPr>
          <w:rFonts w:ascii="Verdana" w:hAnsi="Verdana"/>
          <w:szCs w:val="22"/>
        </w:rPr>
        <w:t>Provide care coordination, information and referral assistance, benefits counseling, and case management to assist older adults in accessing community resources.</w:t>
      </w:r>
    </w:p>
    <w:p w14:paraId="22AC0D63" w14:textId="77777777" w:rsidR="00694DD8" w:rsidRPr="00E75E7B" w:rsidRDefault="00694DD8" w:rsidP="00694DD8">
      <w:pPr>
        <w:numPr>
          <w:ilvl w:val="0"/>
          <w:numId w:val="67"/>
        </w:numPr>
        <w:spacing w:before="0" w:after="160" w:line="278" w:lineRule="auto"/>
        <w:rPr>
          <w:rFonts w:ascii="Verdana" w:hAnsi="Verdana"/>
          <w:szCs w:val="22"/>
        </w:rPr>
      </w:pPr>
      <w:r w:rsidRPr="00E75E7B">
        <w:rPr>
          <w:rFonts w:ascii="Verdana" w:hAnsi="Verdana"/>
          <w:szCs w:val="22"/>
        </w:rPr>
        <w:t>Support access to nutrition services, including congregate meals, grab-and-go meal options, and home-delivered meals to address food insecurity and promote health among older adults, particularly those with the greatest economic need.</w:t>
      </w:r>
    </w:p>
    <w:p w14:paraId="3D8A4656" w14:textId="77777777" w:rsidR="00694DD8" w:rsidRPr="00E75E7B" w:rsidRDefault="00694DD8" w:rsidP="00694DD8">
      <w:pPr>
        <w:numPr>
          <w:ilvl w:val="0"/>
          <w:numId w:val="67"/>
        </w:numPr>
        <w:spacing w:before="0" w:after="160" w:line="278" w:lineRule="auto"/>
        <w:rPr>
          <w:rFonts w:ascii="Verdana" w:hAnsi="Verdana"/>
          <w:szCs w:val="22"/>
        </w:rPr>
      </w:pPr>
      <w:r w:rsidRPr="00E75E7B">
        <w:rPr>
          <w:rFonts w:ascii="Verdana" w:hAnsi="Verdana"/>
          <w:szCs w:val="22"/>
        </w:rPr>
        <w:t>Coordinate with healthcare providers, hospitals, and community-based organizations to support transitions of care and continuity of services.</w:t>
      </w:r>
    </w:p>
    <w:p w14:paraId="7CB933FF" w14:textId="77777777" w:rsidR="00694DD8" w:rsidRPr="00E75E7B" w:rsidRDefault="00694DD8" w:rsidP="00694DD8">
      <w:pPr>
        <w:numPr>
          <w:ilvl w:val="0"/>
          <w:numId w:val="67"/>
        </w:numPr>
        <w:spacing w:before="0" w:after="160" w:line="278" w:lineRule="auto"/>
        <w:rPr>
          <w:rFonts w:ascii="Verdana" w:hAnsi="Verdana"/>
          <w:szCs w:val="22"/>
        </w:rPr>
      </w:pPr>
      <w:r w:rsidRPr="00E75E7B">
        <w:rPr>
          <w:rFonts w:ascii="Verdana" w:hAnsi="Verdana"/>
          <w:szCs w:val="22"/>
        </w:rPr>
        <w:t>Support access to transportation, residential repair, and other supportive services that facilitate aging in place.</w:t>
      </w:r>
    </w:p>
    <w:p w14:paraId="680CA6E9" w14:textId="77777777" w:rsidR="00694DD8" w:rsidRPr="00E75E7B" w:rsidRDefault="00694DD8" w:rsidP="00694DD8">
      <w:pPr>
        <w:rPr>
          <w:rFonts w:ascii="Verdana" w:hAnsi="Verdana"/>
          <w:szCs w:val="22"/>
        </w:rPr>
      </w:pPr>
      <w:r w:rsidRPr="00E75E7B">
        <w:rPr>
          <w:rFonts w:ascii="Verdana" w:hAnsi="Verdana"/>
          <w:szCs w:val="22"/>
        </w:rPr>
        <w:t>Outcomes:</w:t>
      </w:r>
    </w:p>
    <w:p w14:paraId="486C1A6D" w14:textId="77777777" w:rsidR="00694DD8" w:rsidRPr="00E75E7B" w:rsidRDefault="00694DD8" w:rsidP="00694DD8">
      <w:pPr>
        <w:numPr>
          <w:ilvl w:val="0"/>
          <w:numId w:val="68"/>
        </w:numPr>
        <w:spacing w:before="0" w:after="160" w:line="278" w:lineRule="auto"/>
        <w:rPr>
          <w:rFonts w:ascii="Verdana" w:hAnsi="Verdana"/>
          <w:szCs w:val="22"/>
        </w:rPr>
      </w:pPr>
      <w:r w:rsidRPr="00E75E7B">
        <w:rPr>
          <w:rFonts w:ascii="Verdana" w:hAnsi="Verdana"/>
          <w:szCs w:val="22"/>
        </w:rPr>
        <w:t>Short-Term: Increased awareness of available supportive services and nutrition programs among older adults and caregivers.</w:t>
      </w:r>
    </w:p>
    <w:p w14:paraId="763EA302" w14:textId="77777777" w:rsidR="00694DD8" w:rsidRPr="00E75E7B" w:rsidRDefault="00694DD8" w:rsidP="00694DD8">
      <w:pPr>
        <w:numPr>
          <w:ilvl w:val="0"/>
          <w:numId w:val="68"/>
        </w:numPr>
        <w:spacing w:before="0" w:after="160" w:line="278" w:lineRule="auto"/>
        <w:rPr>
          <w:rFonts w:ascii="Verdana" w:hAnsi="Verdana"/>
          <w:szCs w:val="22"/>
        </w:rPr>
      </w:pPr>
      <w:r w:rsidRPr="00E75E7B">
        <w:rPr>
          <w:rFonts w:ascii="Verdana" w:hAnsi="Verdana"/>
          <w:szCs w:val="22"/>
        </w:rPr>
        <w:t>Intermediate: Increased utilization of home- and community-based services and nutrition programs, including congregate and home-delivered meals.</w:t>
      </w:r>
    </w:p>
    <w:p w14:paraId="5C0074A4" w14:textId="77777777" w:rsidR="00694DD8" w:rsidRPr="00E75E7B" w:rsidRDefault="00694DD8" w:rsidP="00694DD8">
      <w:pPr>
        <w:numPr>
          <w:ilvl w:val="0"/>
          <w:numId w:val="68"/>
        </w:numPr>
        <w:spacing w:before="0" w:after="160" w:line="278" w:lineRule="auto"/>
        <w:rPr>
          <w:rFonts w:ascii="Verdana" w:hAnsi="Verdana"/>
          <w:szCs w:val="22"/>
        </w:rPr>
      </w:pPr>
      <w:r w:rsidRPr="00E75E7B">
        <w:rPr>
          <w:rFonts w:ascii="Verdana" w:hAnsi="Verdana"/>
          <w:szCs w:val="22"/>
        </w:rPr>
        <w:t>Long-Term: Older adults experience improved access to essential services, reduced food insecurity, and maintain independence in their homes and communities for longer periods of time.</w:t>
      </w:r>
    </w:p>
    <w:p w14:paraId="1887AD98" w14:textId="77777777" w:rsidR="00694DD8" w:rsidRPr="00E75E7B" w:rsidRDefault="00694DD8" w:rsidP="00694DD8">
      <w:pPr>
        <w:rPr>
          <w:rFonts w:ascii="Verdana" w:hAnsi="Verdana"/>
          <w:szCs w:val="22"/>
        </w:rPr>
      </w:pPr>
    </w:p>
    <w:p w14:paraId="281B56EB" w14:textId="77777777" w:rsidR="00694DD8" w:rsidRPr="00E75E7B" w:rsidRDefault="00694DD8" w:rsidP="00694DD8">
      <w:pPr>
        <w:rPr>
          <w:rFonts w:ascii="Verdana" w:hAnsi="Verdana"/>
          <w:b/>
          <w:bCs/>
          <w:szCs w:val="22"/>
        </w:rPr>
      </w:pPr>
      <w:r w:rsidRPr="00E75E7B">
        <w:rPr>
          <w:rFonts w:ascii="Verdana" w:hAnsi="Verdana"/>
          <w:b/>
          <w:bCs/>
          <w:szCs w:val="22"/>
        </w:rPr>
        <w:t>Goal 2: Increase Awareness About Caregiving and the Support Available</w:t>
      </w:r>
    </w:p>
    <w:p w14:paraId="3BE23FC7" w14:textId="77777777" w:rsidR="00694DD8" w:rsidRPr="00E75E7B" w:rsidRDefault="00694DD8" w:rsidP="00694DD8">
      <w:pPr>
        <w:rPr>
          <w:rFonts w:ascii="Verdana" w:hAnsi="Verdana"/>
          <w:szCs w:val="22"/>
        </w:rPr>
      </w:pPr>
      <w:r w:rsidRPr="00E75E7B">
        <w:rPr>
          <w:rFonts w:ascii="Verdana" w:hAnsi="Verdana"/>
          <w:b/>
          <w:bCs/>
          <w:szCs w:val="22"/>
        </w:rPr>
        <w:t>Objective:</w:t>
      </w:r>
      <w:r w:rsidRPr="00E75E7B">
        <w:rPr>
          <w:rFonts w:ascii="Verdana" w:hAnsi="Verdana"/>
          <w:szCs w:val="22"/>
        </w:rPr>
        <w:t xml:space="preserve"> Strengthen the capacity of family caregivers through expanded access to information, respite services, and supportive resources.</w:t>
      </w:r>
    </w:p>
    <w:p w14:paraId="71B576ED" w14:textId="77777777" w:rsidR="00694DD8" w:rsidRPr="00E75E7B" w:rsidRDefault="00694DD8" w:rsidP="00694DD8">
      <w:pPr>
        <w:rPr>
          <w:rFonts w:ascii="Verdana" w:hAnsi="Verdana"/>
          <w:szCs w:val="22"/>
        </w:rPr>
      </w:pPr>
      <w:r w:rsidRPr="00E75E7B">
        <w:rPr>
          <w:rFonts w:ascii="Verdana" w:hAnsi="Verdana"/>
          <w:b/>
          <w:bCs/>
          <w:szCs w:val="22"/>
        </w:rPr>
        <w:t>Strategies:</w:t>
      </w:r>
    </w:p>
    <w:p w14:paraId="59A066CB" w14:textId="77777777" w:rsidR="00694DD8" w:rsidRPr="00E75E7B" w:rsidRDefault="00694DD8" w:rsidP="00694DD8">
      <w:pPr>
        <w:numPr>
          <w:ilvl w:val="0"/>
          <w:numId w:val="61"/>
        </w:numPr>
        <w:spacing w:before="0" w:after="160" w:line="278" w:lineRule="auto"/>
        <w:rPr>
          <w:rFonts w:ascii="Verdana" w:hAnsi="Verdana"/>
          <w:szCs w:val="22"/>
        </w:rPr>
      </w:pPr>
      <w:r w:rsidRPr="00E75E7B">
        <w:rPr>
          <w:rFonts w:ascii="Verdana" w:hAnsi="Verdana"/>
          <w:szCs w:val="22"/>
        </w:rPr>
        <w:t>Provide caregiver education, training, and counseling opportunities.</w:t>
      </w:r>
    </w:p>
    <w:p w14:paraId="79946DF5" w14:textId="77777777" w:rsidR="00694DD8" w:rsidRPr="00E75E7B" w:rsidRDefault="00694DD8" w:rsidP="00694DD8">
      <w:pPr>
        <w:numPr>
          <w:ilvl w:val="0"/>
          <w:numId w:val="61"/>
        </w:numPr>
        <w:spacing w:before="0" w:after="160" w:line="278" w:lineRule="auto"/>
        <w:rPr>
          <w:rFonts w:ascii="Verdana" w:hAnsi="Verdana"/>
          <w:szCs w:val="22"/>
        </w:rPr>
      </w:pPr>
      <w:r w:rsidRPr="00E75E7B">
        <w:rPr>
          <w:rFonts w:ascii="Verdana" w:hAnsi="Verdana"/>
          <w:szCs w:val="22"/>
        </w:rPr>
        <w:t>Expand access to respite services to reduce caregiver stress and burnout.</w:t>
      </w:r>
    </w:p>
    <w:p w14:paraId="4E4B45A4" w14:textId="77777777" w:rsidR="00694DD8" w:rsidRPr="00E75E7B" w:rsidRDefault="00694DD8" w:rsidP="00694DD8">
      <w:pPr>
        <w:numPr>
          <w:ilvl w:val="0"/>
          <w:numId w:val="61"/>
        </w:numPr>
        <w:spacing w:before="0" w:after="160" w:line="278" w:lineRule="auto"/>
        <w:rPr>
          <w:rFonts w:ascii="Verdana" w:hAnsi="Verdana"/>
          <w:szCs w:val="22"/>
        </w:rPr>
      </w:pPr>
      <w:r w:rsidRPr="00E75E7B">
        <w:rPr>
          <w:rFonts w:ascii="Verdana" w:hAnsi="Verdana"/>
          <w:szCs w:val="22"/>
        </w:rPr>
        <w:t>Collaborate with regional organizations specializing in dementia and caregiver support to increase access to services.</w:t>
      </w:r>
    </w:p>
    <w:p w14:paraId="38BB8550" w14:textId="77777777" w:rsidR="00694DD8" w:rsidRPr="00E75E7B" w:rsidRDefault="00694DD8" w:rsidP="00694DD8">
      <w:pPr>
        <w:rPr>
          <w:rFonts w:ascii="Verdana" w:hAnsi="Verdana"/>
          <w:szCs w:val="22"/>
        </w:rPr>
      </w:pPr>
      <w:r w:rsidRPr="00E75E7B">
        <w:rPr>
          <w:rFonts w:ascii="Verdana" w:hAnsi="Verdana"/>
          <w:b/>
          <w:bCs/>
          <w:szCs w:val="22"/>
        </w:rPr>
        <w:t>Outcomes:</w:t>
      </w:r>
    </w:p>
    <w:p w14:paraId="0CF614A6" w14:textId="77777777" w:rsidR="00694DD8" w:rsidRPr="00E75E7B" w:rsidRDefault="00694DD8" w:rsidP="00694DD8">
      <w:pPr>
        <w:numPr>
          <w:ilvl w:val="0"/>
          <w:numId w:val="62"/>
        </w:numPr>
        <w:spacing w:before="0" w:after="160" w:line="278" w:lineRule="auto"/>
        <w:rPr>
          <w:rFonts w:ascii="Verdana" w:hAnsi="Verdana"/>
          <w:szCs w:val="22"/>
        </w:rPr>
      </w:pPr>
      <w:r w:rsidRPr="00E75E7B">
        <w:rPr>
          <w:rFonts w:ascii="Verdana" w:hAnsi="Verdana"/>
          <w:b/>
          <w:bCs/>
          <w:szCs w:val="22"/>
        </w:rPr>
        <w:t>Short-Term:</w:t>
      </w:r>
      <w:r w:rsidRPr="00E75E7B">
        <w:rPr>
          <w:rFonts w:ascii="Verdana" w:hAnsi="Verdana"/>
          <w:szCs w:val="22"/>
        </w:rPr>
        <w:t xml:space="preserve"> Increased awareness of caregiver support services and educational resources.</w:t>
      </w:r>
    </w:p>
    <w:p w14:paraId="5782DBD3" w14:textId="77777777" w:rsidR="00694DD8" w:rsidRPr="00E75E7B" w:rsidRDefault="00694DD8" w:rsidP="00694DD8">
      <w:pPr>
        <w:numPr>
          <w:ilvl w:val="0"/>
          <w:numId w:val="62"/>
        </w:numPr>
        <w:spacing w:before="0" w:after="160" w:line="278" w:lineRule="auto"/>
        <w:rPr>
          <w:rFonts w:ascii="Verdana" w:hAnsi="Verdana"/>
          <w:szCs w:val="22"/>
        </w:rPr>
      </w:pPr>
      <w:r w:rsidRPr="00E75E7B">
        <w:rPr>
          <w:rFonts w:ascii="Verdana" w:hAnsi="Verdana"/>
          <w:b/>
          <w:bCs/>
          <w:szCs w:val="22"/>
        </w:rPr>
        <w:t>Intermediate:</w:t>
      </w:r>
      <w:r w:rsidRPr="00E75E7B">
        <w:rPr>
          <w:rFonts w:ascii="Verdana" w:hAnsi="Verdana"/>
          <w:szCs w:val="22"/>
        </w:rPr>
        <w:t xml:space="preserve"> Increased participation in caregiver support programs and respite services.</w:t>
      </w:r>
    </w:p>
    <w:p w14:paraId="52381E58" w14:textId="77777777" w:rsidR="00694DD8" w:rsidRPr="00E75E7B" w:rsidRDefault="00694DD8" w:rsidP="00694DD8">
      <w:pPr>
        <w:numPr>
          <w:ilvl w:val="0"/>
          <w:numId w:val="62"/>
        </w:numPr>
        <w:spacing w:before="0" w:after="160" w:line="278" w:lineRule="auto"/>
        <w:rPr>
          <w:rFonts w:ascii="Verdana" w:hAnsi="Verdana"/>
          <w:szCs w:val="22"/>
        </w:rPr>
      </w:pPr>
      <w:r w:rsidRPr="00E75E7B">
        <w:rPr>
          <w:rFonts w:ascii="Verdana" w:hAnsi="Verdana"/>
          <w:b/>
          <w:bCs/>
          <w:szCs w:val="22"/>
        </w:rPr>
        <w:t>Long-Term:</w:t>
      </w:r>
      <w:r w:rsidRPr="00E75E7B">
        <w:rPr>
          <w:rFonts w:ascii="Verdana" w:hAnsi="Verdana"/>
          <w:szCs w:val="22"/>
        </w:rPr>
        <w:t xml:space="preserve"> Improved caregiver well-being and increased ability of caregivers to support older adults living in the community.</w:t>
      </w:r>
    </w:p>
    <w:p w14:paraId="4DF0F700" w14:textId="77777777" w:rsidR="00694DD8" w:rsidRPr="00E75E7B" w:rsidRDefault="00694DD8" w:rsidP="00694DD8">
      <w:pPr>
        <w:rPr>
          <w:rFonts w:ascii="Verdana" w:hAnsi="Verdana"/>
          <w:szCs w:val="22"/>
        </w:rPr>
      </w:pPr>
    </w:p>
    <w:p w14:paraId="30409D75" w14:textId="77777777" w:rsidR="00694DD8" w:rsidRPr="00E75E7B" w:rsidRDefault="00694DD8" w:rsidP="00694DD8">
      <w:pPr>
        <w:rPr>
          <w:rFonts w:ascii="Verdana" w:hAnsi="Verdana"/>
          <w:b/>
          <w:bCs/>
          <w:szCs w:val="22"/>
        </w:rPr>
      </w:pPr>
      <w:r w:rsidRPr="00E75E7B">
        <w:rPr>
          <w:rFonts w:ascii="Verdana" w:hAnsi="Verdana"/>
          <w:b/>
          <w:bCs/>
          <w:szCs w:val="22"/>
        </w:rPr>
        <w:t>Goal 3: Improve Communication and Collaboration Among Texas State Agencies, AAAs, Providers, and Community-Based Organizations</w:t>
      </w:r>
    </w:p>
    <w:p w14:paraId="39E55EE8" w14:textId="77777777" w:rsidR="00694DD8" w:rsidRPr="00E75E7B" w:rsidRDefault="00694DD8" w:rsidP="00694DD8">
      <w:pPr>
        <w:rPr>
          <w:rFonts w:ascii="Verdana" w:hAnsi="Verdana"/>
          <w:szCs w:val="22"/>
        </w:rPr>
      </w:pPr>
      <w:r w:rsidRPr="00E75E7B">
        <w:rPr>
          <w:rFonts w:ascii="Verdana" w:hAnsi="Verdana"/>
          <w:b/>
          <w:bCs/>
          <w:szCs w:val="22"/>
        </w:rPr>
        <w:t>Objective:</w:t>
      </w:r>
      <w:r w:rsidRPr="00E75E7B">
        <w:rPr>
          <w:rFonts w:ascii="Verdana" w:hAnsi="Verdana"/>
          <w:szCs w:val="22"/>
        </w:rPr>
        <w:t xml:space="preserve"> Strengthen coordination across the regional aging services network to improve access to services and reduce duplication of efforts.</w:t>
      </w:r>
    </w:p>
    <w:p w14:paraId="2F76B61C" w14:textId="77777777" w:rsidR="00694DD8" w:rsidRPr="00E75E7B" w:rsidRDefault="00694DD8" w:rsidP="00694DD8">
      <w:pPr>
        <w:rPr>
          <w:rFonts w:ascii="Verdana" w:hAnsi="Verdana"/>
          <w:szCs w:val="22"/>
        </w:rPr>
      </w:pPr>
      <w:r w:rsidRPr="00E75E7B">
        <w:rPr>
          <w:rFonts w:ascii="Verdana" w:hAnsi="Verdana"/>
          <w:b/>
          <w:bCs/>
          <w:szCs w:val="22"/>
        </w:rPr>
        <w:t>Strategies:</w:t>
      </w:r>
    </w:p>
    <w:p w14:paraId="7835231D" w14:textId="77777777" w:rsidR="00694DD8" w:rsidRPr="00E75E7B" w:rsidRDefault="00694DD8" w:rsidP="00694DD8">
      <w:pPr>
        <w:numPr>
          <w:ilvl w:val="0"/>
          <w:numId w:val="63"/>
        </w:numPr>
        <w:spacing w:before="0" w:after="160" w:line="278" w:lineRule="auto"/>
        <w:rPr>
          <w:rFonts w:ascii="Verdana" w:hAnsi="Verdana"/>
          <w:szCs w:val="22"/>
        </w:rPr>
      </w:pPr>
      <w:r w:rsidRPr="00E75E7B">
        <w:rPr>
          <w:rFonts w:ascii="Verdana" w:hAnsi="Verdana"/>
          <w:szCs w:val="22"/>
        </w:rPr>
        <w:t>Maintain active partnerships with state agencies, local governments, healthcare providers, and community organizations.</w:t>
      </w:r>
    </w:p>
    <w:p w14:paraId="299112A9" w14:textId="77777777" w:rsidR="00694DD8" w:rsidRPr="00E75E7B" w:rsidRDefault="00694DD8" w:rsidP="00694DD8">
      <w:pPr>
        <w:numPr>
          <w:ilvl w:val="0"/>
          <w:numId w:val="63"/>
        </w:numPr>
        <w:spacing w:before="0" w:after="160" w:line="278" w:lineRule="auto"/>
        <w:rPr>
          <w:rFonts w:ascii="Verdana" w:hAnsi="Verdana"/>
          <w:szCs w:val="22"/>
        </w:rPr>
      </w:pPr>
      <w:r w:rsidRPr="00E75E7B">
        <w:rPr>
          <w:rFonts w:ascii="Verdana" w:hAnsi="Verdana"/>
          <w:szCs w:val="22"/>
        </w:rPr>
        <w:t>Support coordinated referrals and information sharing with the Aging and Disability Resource Center and Information and Referral systems.</w:t>
      </w:r>
    </w:p>
    <w:p w14:paraId="3D85B270" w14:textId="77777777" w:rsidR="00694DD8" w:rsidRPr="00E75E7B" w:rsidRDefault="00694DD8" w:rsidP="00694DD8">
      <w:pPr>
        <w:numPr>
          <w:ilvl w:val="0"/>
          <w:numId w:val="63"/>
        </w:numPr>
        <w:spacing w:before="0" w:after="160" w:line="278" w:lineRule="auto"/>
        <w:rPr>
          <w:rFonts w:ascii="Verdana" w:hAnsi="Verdana"/>
          <w:szCs w:val="22"/>
        </w:rPr>
      </w:pPr>
      <w:r w:rsidRPr="00E75E7B">
        <w:rPr>
          <w:rFonts w:ascii="Verdana" w:hAnsi="Verdana"/>
          <w:szCs w:val="22"/>
        </w:rPr>
        <w:t>Participate in regional planning initiatives and collaborative service delivery efforts.</w:t>
      </w:r>
    </w:p>
    <w:p w14:paraId="4D1B52BF" w14:textId="77777777" w:rsidR="00694DD8" w:rsidRPr="00E75E7B" w:rsidRDefault="00694DD8" w:rsidP="00694DD8">
      <w:pPr>
        <w:rPr>
          <w:rFonts w:ascii="Verdana" w:hAnsi="Verdana"/>
          <w:szCs w:val="22"/>
        </w:rPr>
      </w:pPr>
      <w:r w:rsidRPr="00E75E7B">
        <w:rPr>
          <w:rFonts w:ascii="Verdana" w:hAnsi="Verdana"/>
          <w:b/>
          <w:bCs/>
          <w:szCs w:val="22"/>
        </w:rPr>
        <w:t>Outcomes:</w:t>
      </w:r>
    </w:p>
    <w:p w14:paraId="2C423DFB" w14:textId="77777777" w:rsidR="00694DD8" w:rsidRPr="00E75E7B" w:rsidRDefault="00694DD8" w:rsidP="00694DD8">
      <w:pPr>
        <w:numPr>
          <w:ilvl w:val="0"/>
          <w:numId w:val="64"/>
        </w:numPr>
        <w:spacing w:before="0" w:after="160" w:line="278" w:lineRule="auto"/>
        <w:rPr>
          <w:rFonts w:ascii="Verdana" w:hAnsi="Verdana"/>
          <w:szCs w:val="22"/>
        </w:rPr>
      </w:pPr>
      <w:r w:rsidRPr="00E75E7B">
        <w:rPr>
          <w:rFonts w:ascii="Verdana" w:hAnsi="Verdana"/>
          <w:b/>
          <w:bCs/>
          <w:szCs w:val="22"/>
        </w:rPr>
        <w:lastRenderedPageBreak/>
        <w:t>Short-Term:</w:t>
      </w:r>
      <w:r w:rsidRPr="00E75E7B">
        <w:rPr>
          <w:rFonts w:ascii="Verdana" w:hAnsi="Verdana"/>
          <w:szCs w:val="22"/>
        </w:rPr>
        <w:t xml:space="preserve"> Increased communication and information sharing among service providers and community partners.</w:t>
      </w:r>
    </w:p>
    <w:p w14:paraId="0450A2CD" w14:textId="77777777" w:rsidR="00694DD8" w:rsidRPr="00E75E7B" w:rsidRDefault="00694DD8" w:rsidP="00694DD8">
      <w:pPr>
        <w:numPr>
          <w:ilvl w:val="0"/>
          <w:numId w:val="64"/>
        </w:numPr>
        <w:spacing w:before="0" w:after="160" w:line="278" w:lineRule="auto"/>
        <w:rPr>
          <w:rFonts w:ascii="Verdana" w:hAnsi="Verdana"/>
          <w:szCs w:val="22"/>
        </w:rPr>
      </w:pPr>
      <w:r w:rsidRPr="00E75E7B">
        <w:rPr>
          <w:rFonts w:ascii="Verdana" w:hAnsi="Verdana"/>
          <w:b/>
          <w:bCs/>
          <w:szCs w:val="22"/>
        </w:rPr>
        <w:t>Intermediate:</w:t>
      </w:r>
      <w:r w:rsidRPr="00E75E7B">
        <w:rPr>
          <w:rFonts w:ascii="Verdana" w:hAnsi="Verdana"/>
          <w:szCs w:val="22"/>
        </w:rPr>
        <w:t xml:space="preserve"> Improved referral processes and service coordination across agencies.</w:t>
      </w:r>
    </w:p>
    <w:p w14:paraId="24823312" w14:textId="77777777" w:rsidR="00694DD8" w:rsidRPr="00E75E7B" w:rsidRDefault="00694DD8" w:rsidP="00694DD8">
      <w:pPr>
        <w:numPr>
          <w:ilvl w:val="0"/>
          <w:numId w:val="64"/>
        </w:numPr>
        <w:spacing w:before="0" w:after="160" w:line="278" w:lineRule="auto"/>
        <w:rPr>
          <w:rFonts w:ascii="Verdana" w:hAnsi="Verdana"/>
          <w:szCs w:val="22"/>
        </w:rPr>
      </w:pPr>
      <w:r w:rsidRPr="00E75E7B">
        <w:rPr>
          <w:rFonts w:ascii="Verdana" w:hAnsi="Verdana"/>
          <w:b/>
          <w:bCs/>
          <w:szCs w:val="22"/>
        </w:rPr>
        <w:t>Long-Term:</w:t>
      </w:r>
      <w:r w:rsidRPr="00E75E7B">
        <w:rPr>
          <w:rFonts w:ascii="Verdana" w:hAnsi="Verdana"/>
          <w:szCs w:val="22"/>
        </w:rPr>
        <w:t xml:space="preserve"> A more integrated regional service delivery system that improves access to services for older adults and caregivers.</w:t>
      </w:r>
    </w:p>
    <w:p w14:paraId="31EDED8A" w14:textId="77777777" w:rsidR="00694DD8" w:rsidRPr="00E75E7B" w:rsidRDefault="00694DD8" w:rsidP="00694DD8">
      <w:pPr>
        <w:rPr>
          <w:rFonts w:ascii="Verdana" w:hAnsi="Verdana"/>
          <w:szCs w:val="22"/>
        </w:rPr>
      </w:pPr>
    </w:p>
    <w:p w14:paraId="0FBEA339" w14:textId="77777777" w:rsidR="00694DD8" w:rsidRPr="00E75E7B" w:rsidRDefault="00694DD8" w:rsidP="00694DD8">
      <w:pPr>
        <w:rPr>
          <w:rFonts w:ascii="Verdana" w:hAnsi="Verdana"/>
          <w:b/>
          <w:bCs/>
          <w:szCs w:val="22"/>
        </w:rPr>
      </w:pPr>
      <w:r w:rsidRPr="00E75E7B">
        <w:rPr>
          <w:rFonts w:ascii="Verdana" w:hAnsi="Verdana"/>
          <w:b/>
          <w:bCs/>
          <w:szCs w:val="22"/>
        </w:rPr>
        <w:t>Goal 4: Strengthen Aging Services Network Infrastructure</w:t>
      </w:r>
    </w:p>
    <w:p w14:paraId="1AE85F61" w14:textId="77777777" w:rsidR="0037470B" w:rsidRPr="0037470B" w:rsidRDefault="0037470B" w:rsidP="0037470B">
      <w:pPr>
        <w:spacing w:before="100" w:beforeAutospacing="1" w:after="100" w:afterAutospacing="1" w:line="240" w:lineRule="auto"/>
        <w:rPr>
          <w:rFonts w:eastAsia="Times New Roman" w:cs="Times New Roman"/>
          <w:szCs w:val="22"/>
        </w:rPr>
      </w:pPr>
      <w:r w:rsidRPr="0037470B">
        <w:rPr>
          <w:rFonts w:eastAsia="Times New Roman" w:cs="Times New Roman"/>
          <w:b/>
          <w:bCs/>
          <w:szCs w:val="22"/>
        </w:rPr>
        <w:t>Objective:</w:t>
      </w:r>
      <w:r w:rsidRPr="0037470B">
        <w:rPr>
          <w:rFonts w:eastAsia="Times New Roman" w:cs="Times New Roman"/>
          <w:szCs w:val="22"/>
        </w:rPr>
        <w:t xml:space="preserve"> Maintain strong administrative, fiscal, and program management systems to support effective and accountable service delivery.</w:t>
      </w:r>
    </w:p>
    <w:p w14:paraId="00F27E2B" w14:textId="77777777" w:rsidR="00933F80" w:rsidRDefault="0037470B" w:rsidP="00933F80">
      <w:pPr>
        <w:spacing w:before="100" w:beforeAutospacing="1" w:after="100" w:afterAutospacing="1" w:line="240" w:lineRule="auto"/>
        <w:ind w:left="360" w:hanging="360"/>
        <w:contextualSpacing/>
        <w:rPr>
          <w:rFonts w:eastAsia="Times New Roman" w:cs="Times New Roman"/>
          <w:szCs w:val="22"/>
        </w:rPr>
      </w:pPr>
      <w:r w:rsidRPr="0037470B">
        <w:rPr>
          <w:rFonts w:eastAsia="Times New Roman" w:cs="Times New Roman"/>
          <w:b/>
          <w:bCs/>
          <w:szCs w:val="22"/>
        </w:rPr>
        <w:t>Strategies:</w:t>
      </w:r>
      <w:r w:rsidRPr="0037470B">
        <w:rPr>
          <w:rFonts w:eastAsia="Times New Roman" w:cs="Times New Roman"/>
          <w:szCs w:val="22"/>
        </w:rPr>
        <w:br/>
        <w:t xml:space="preserve">• </w:t>
      </w:r>
      <w:r w:rsidR="00933F80">
        <w:rPr>
          <w:rFonts w:eastAsia="Times New Roman" w:cs="Times New Roman"/>
          <w:szCs w:val="22"/>
        </w:rPr>
        <w:tab/>
      </w:r>
      <w:r w:rsidRPr="0037470B">
        <w:rPr>
          <w:rFonts w:eastAsia="Times New Roman" w:cs="Times New Roman"/>
          <w:szCs w:val="22"/>
        </w:rPr>
        <w:t>Maintain internal oversight systems to ensure fiscal accountability, contract</w:t>
      </w:r>
    </w:p>
    <w:p w14:paraId="19DC0FF0" w14:textId="71DEF2D0" w:rsidR="00933F80" w:rsidRDefault="0037470B" w:rsidP="00933F80">
      <w:pPr>
        <w:spacing w:before="100" w:beforeAutospacing="1" w:after="100" w:afterAutospacing="1" w:line="240" w:lineRule="auto"/>
        <w:ind w:left="360" w:firstLine="360"/>
        <w:contextualSpacing/>
        <w:rPr>
          <w:rFonts w:eastAsia="Times New Roman" w:cs="Times New Roman"/>
          <w:szCs w:val="22"/>
        </w:rPr>
      </w:pPr>
      <w:r w:rsidRPr="0037470B">
        <w:rPr>
          <w:rFonts w:eastAsia="Times New Roman" w:cs="Times New Roman"/>
          <w:szCs w:val="22"/>
        </w:rPr>
        <w:t>monitoring, and program compliance.</w:t>
      </w:r>
    </w:p>
    <w:p w14:paraId="7E402BED" w14:textId="77777777" w:rsidR="00933F80" w:rsidRDefault="0037470B" w:rsidP="00933F80">
      <w:pPr>
        <w:spacing w:before="100" w:beforeAutospacing="1" w:after="100" w:afterAutospacing="1" w:line="240" w:lineRule="auto"/>
        <w:ind w:left="360"/>
        <w:contextualSpacing/>
        <w:rPr>
          <w:rFonts w:eastAsia="Times New Roman" w:cs="Times New Roman"/>
          <w:szCs w:val="22"/>
        </w:rPr>
      </w:pPr>
      <w:r w:rsidRPr="0037470B">
        <w:rPr>
          <w:rFonts w:eastAsia="Times New Roman" w:cs="Times New Roman"/>
          <w:szCs w:val="22"/>
        </w:rPr>
        <w:br/>
        <w:t xml:space="preserve">• </w:t>
      </w:r>
      <w:r w:rsidR="00933F80">
        <w:rPr>
          <w:rFonts w:eastAsia="Times New Roman" w:cs="Times New Roman"/>
          <w:szCs w:val="22"/>
        </w:rPr>
        <w:tab/>
      </w:r>
      <w:r w:rsidRPr="0037470B">
        <w:rPr>
          <w:rFonts w:eastAsia="Times New Roman" w:cs="Times New Roman"/>
          <w:szCs w:val="22"/>
        </w:rPr>
        <w:t xml:space="preserve">Provide ongoing training and professional development for staff and </w:t>
      </w:r>
    </w:p>
    <w:p w14:paraId="2BCB0A58" w14:textId="14683EDC" w:rsidR="00933F80" w:rsidRDefault="0037470B" w:rsidP="00933F80">
      <w:pPr>
        <w:spacing w:before="100" w:beforeAutospacing="1" w:after="100" w:afterAutospacing="1" w:line="240" w:lineRule="auto"/>
        <w:ind w:left="360" w:firstLine="360"/>
        <w:contextualSpacing/>
        <w:rPr>
          <w:rFonts w:eastAsia="Times New Roman" w:cs="Times New Roman"/>
          <w:szCs w:val="22"/>
        </w:rPr>
      </w:pPr>
      <w:r w:rsidRPr="0037470B">
        <w:rPr>
          <w:rFonts w:eastAsia="Times New Roman" w:cs="Times New Roman"/>
          <w:szCs w:val="22"/>
        </w:rPr>
        <w:t>volunteers.</w:t>
      </w:r>
    </w:p>
    <w:p w14:paraId="0257E3BD" w14:textId="77777777" w:rsidR="00933F80" w:rsidRDefault="0037470B" w:rsidP="00933F80">
      <w:pPr>
        <w:spacing w:before="100" w:beforeAutospacing="1" w:after="100" w:afterAutospacing="1" w:line="240" w:lineRule="auto"/>
        <w:ind w:left="360"/>
        <w:contextualSpacing/>
        <w:rPr>
          <w:rFonts w:eastAsia="Times New Roman" w:cs="Times New Roman"/>
          <w:szCs w:val="22"/>
        </w:rPr>
      </w:pPr>
      <w:r w:rsidRPr="0037470B">
        <w:rPr>
          <w:rFonts w:eastAsia="Times New Roman" w:cs="Times New Roman"/>
          <w:szCs w:val="22"/>
        </w:rPr>
        <w:br/>
        <w:t xml:space="preserve">• </w:t>
      </w:r>
      <w:r w:rsidR="00933F80">
        <w:rPr>
          <w:rFonts w:eastAsia="Times New Roman" w:cs="Times New Roman"/>
          <w:szCs w:val="22"/>
        </w:rPr>
        <w:tab/>
      </w:r>
      <w:r w:rsidRPr="0037470B">
        <w:rPr>
          <w:rFonts w:eastAsia="Times New Roman" w:cs="Times New Roman"/>
          <w:szCs w:val="22"/>
        </w:rPr>
        <w:t xml:space="preserve">Utilize statewide data management systems to monitor service performance </w:t>
      </w:r>
    </w:p>
    <w:p w14:paraId="0D850FBD" w14:textId="41B97204" w:rsidR="00933F80" w:rsidRDefault="0037470B" w:rsidP="00933F80">
      <w:pPr>
        <w:spacing w:before="100" w:beforeAutospacing="1" w:after="100" w:afterAutospacing="1" w:line="240" w:lineRule="auto"/>
        <w:ind w:left="360" w:firstLine="360"/>
        <w:contextualSpacing/>
        <w:rPr>
          <w:rFonts w:eastAsia="Times New Roman" w:cs="Times New Roman"/>
          <w:szCs w:val="22"/>
        </w:rPr>
      </w:pPr>
      <w:r w:rsidRPr="0037470B">
        <w:rPr>
          <w:rFonts w:eastAsia="Times New Roman" w:cs="Times New Roman"/>
          <w:szCs w:val="22"/>
        </w:rPr>
        <w:t>and program outcomes.</w:t>
      </w:r>
    </w:p>
    <w:p w14:paraId="08C12C76" w14:textId="77777777" w:rsidR="00222D6A" w:rsidRDefault="0037470B" w:rsidP="00933F80">
      <w:pPr>
        <w:spacing w:before="100" w:beforeAutospacing="1" w:after="100" w:afterAutospacing="1" w:line="240" w:lineRule="auto"/>
        <w:ind w:left="360"/>
        <w:contextualSpacing/>
        <w:rPr>
          <w:rFonts w:eastAsia="Times New Roman" w:cs="Times New Roman"/>
          <w:szCs w:val="22"/>
        </w:rPr>
      </w:pPr>
      <w:r w:rsidRPr="0037470B">
        <w:rPr>
          <w:rFonts w:eastAsia="Times New Roman" w:cs="Times New Roman"/>
          <w:szCs w:val="22"/>
        </w:rPr>
        <w:br/>
        <w:t xml:space="preserve">• </w:t>
      </w:r>
      <w:r w:rsidR="00933F80">
        <w:rPr>
          <w:rFonts w:eastAsia="Times New Roman" w:cs="Times New Roman"/>
          <w:szCs w:val="22"/>
        </w:rPr>
        <w:tab/>
      </w:r>
      <w:r w:rsidRPr="0037470B">
        <w:rPr>
          <w:rFonts w:eastAsia="Times New Roman" w:cs="Times New Roman"/>
          <w:szCs w:val="22"/>
        </w:rPr>
        <w:t xml:space="preserve">Leverage the REACH Conference, hosted by the East Texas Area Agency on </w:t>
      </w:r>
    </w:p>
    <w:p w14:paraId="4ACE4800" w14:textId="77777777" w:rsidR="00222D6A" w:rsidRDefault="0037470B" w:rsidP="00222D6A">
      <w:pPr>
        <w:spacing w:before="100" w:beforeAutospacing="1" w:after="100" w:afterAutospacing="1" w:line="240" w:lineRule="auto"/>
        <w:ind w:left="360" w:firstLine="360"/>
        <w:contextualSpacing/>
        <w:rPr>
          <w:rFonts w:eastAsia="Times New Roman" w:cs="Times New Roman"/>
          <w:szCs w:val="22"/>
        </w:rPr>
      </w:pPr>
      <w:r w:rsidRPr="0037470B">
        <w:rPr>
          <w:rFonts w:eastAsia="Times New Roman" w:cs="Times New Roman"/>
          <w:szCs w:val="22"/>
        </w:rPr>
        <w:t xml:space="preserve">Aging, as a regional platform to deliver training, share best practices, and </w:t>
      </w:r>
    </w:p>
    <w:p w14:paraId="5F9FC03D" w14:textId="75D36B74" w:rsidR="0037470B" w:rsidRPr="0037470B" w:rsidRDefault="0037470B" w:rsidP="00222D6A">
      <w:pPr>
        <w:spacing w:before="100" w:beforeAutospacing="1" w:after="100" w:afterAutospacing="1" w:line="240" w:lineRule="auto"/>
        <w:ind w:left="360" w:firstLine="360"/>
        <w:contextualSpacing/>
        <w:rPr>
          <w:rFonts w:eastAsia="Times New Roman" w:cs="Times New Roman"/>
          <w:szCs w:val="22"/>
        </w:rPr>
      </w:pPr>
      <w:r w:rsidRPr="0037470B">
        <w:rPr>
          <w:rFonts w:eastAsia="Times New Roman" w:cs="Times New Roman"/>
          <w:szCs w:val="22"/>
        </w:rPr>
        <w:t>strengthen coordination among service providers and community partners.</w:t>
      </w:r>
    </w:p>
    <w:p w14:paraId="6294C5EA" w14:textId="77777777" w:rsidR="00222D6A" w:rsidRDefault="00222D6A" w:rsidP="0037470B">
      <w:pPr>
        <w:spacing w:before="100" w:beforeAutospacing="1" w:after="100" w:afterAutospacing="1" w:line="240" w:lineRule="auto"/>
        <w:contextualSpacing/>
        <w:rPr>
          <w:rFonts w:eastAsia="Times New Roman" w:cs="Times New Roman"/>
          <w:b/>
          <w:bCs/>
          <w:szCs w:val="22"/>
        </w:rPr>
      </w:pPr>
    </w:p>
    <w:p w14:paraId="4897DA1E" w14:textId="049791C9" w:rsidR="00222D6A" w:rsidRDefault="0037470B" w:rsidP="00222D6A">
      <w:pPr>
        <w:spacing w:before="100" w:beforeAutospacing="1" w:after="100" w:afterAutospacing="1" w:line="240" w:lineRule="auto"/>
        <w:ind w:left="450" w:hanging="450"/>
        <w:contextualSpacing/>
        <w:rPr>
          <w:rFonts w:eastAsia="Times New Roman" w:cs="Times New Roman"/>
          <w:szCs w:val="22"/>
        </w:rPr>
      </w:pPr>
      <w:r w:rsidRPr="0037470B">
        <w:rPr>
          <w:rFonts w:eastAsia="Times New Roman" w:cs="Times New Roman"/>
          <w:b/>
          <w:bCs/>
          <w:szCs w:val="22"/>
        </w:rPr>
        <w:t>Outcomes:</w:t>
      </w:r>
      <w:r w:rsidRPr="0037470B">
        <w:rPr>
          <w:rFonts w:eastAsia="Times New Roman" w:cs="Times New Roman"/>
          <w:szCs w:val="22"/>
        </w:rPr>
        <w:br/>
        <w:t xml:space="preserve">• </w:t>
      </w:r>
      <w:r w:rsidR="00222D6A">
        <w:rPr>
          <w:rFonts w:eastAsia="Times New Roman" w:cs="Times New Roman"/>
          <w:szCs w:val="22"/>
        </w:rPr>
        <w:tab/>
      </w:r>
      <w:r w:rsidRPr="0037470B">
        <w:rPr>
          <w:rFonts w:eastAsia="Times New Roman" w:cs="Times New Roman"/>
          <w:b/>
          <w:bCs/>
          <w:szCs w:val="22"/>
        </w:rPr>
        <w:t>Short-Term:</w:t>
      </w:r>
      <w:r w:rsidRPr="0037470B">
        <w:rPr>
          <w:rFonts w:eastAsia="Times New Roman" w:cs="Times New Roman"/>
          <w:szCs w:val="22"/>
        </w:rPr>
        <w:t xml:space="preserve"> Increased staff capacity and program knowledge through </w:t>
      </w:r>
    </w:p>
    <w:p w14:paraId="041BE5FF" w14:textId="77777777" w:rsidR="00222D6A" w:rsidRDefault="0037470B" w:rsidP="00222D6A">
      <w:pPr>
        <w:spacing w:before="100" w:beforeAutospacing="1" w:after="100" w:afterAutospacing="1" w:line="240" w:lineRule="auto"/>
        <w:ind w:left="450" w:firstLine="270"/>
        <w:contextualSpacing/>
        <w:rPr>
          <w:rFonts w:eastAsia="Times New Roman" w:cs="Times New Roman"/>
          <w:szCs w:val="22"/>
        </w:rPr>
      </w:pPr>
      <w:r w:rsidRPr="0037470B">
        <w:rPr>
          <w:rFonts w:eastAsia="Times New Roman" w:cs="Times New Roman"/>
          <w:szCs w:val="22"/>
        </w:rPr>
        <w:t xml:space="preserve">training, technical assistance, and participation in events such as </w:t>
      </w:r>
      <w:proofErr w:type="gramStart"/>
      <w:r w:rsidRPr="0037470B">
        <w:rPr>
          <w:rFonts w:eastAsia="Times New Roman" w:cs="Times New Roman"/>
          <w:szCs w:val="22"/>
        </w:rPr>
        <w:t>the REACH</w:t>
      </w:r>
      <w:proofErr w:type="gramEnd"/>
      <w:r w:rsidRPr="0037470B">
        <w:rPr>
          <w:rFonts w:eastAsia="Times New Roman" w:cs="Times New Roman"/>
          <w:szCs w:val="22"/>
        </w:rPr>
        <w:t xml:space="preserve"> </w:t>
      </w:r>
    </w:p>
    <w:p w14:paraId="1D20A618" w14:textId="45C07A2D" w:rsidR="00933F80" w:rsidRDefault="0037470B" w:rsidP="00222D6A">
      <w:pPr>
        <w:spacing w:before="100" w:beforeAutospacing="1" w:after="100" w:afterAutospacing="1" w:line="240" w:lineRule="auto"/>
        <w:ind w:left="450" w:firstLine="270"/>
        <w:contextualSpacing/>
        <w:rPr>
          <w:rFonts w:eastAsia="Times New Roman" w:cs="Times New Roman"/>
          <w:szCs w:val="22"/>
        </w:rPr>
      </w:pPr>
      <w:r w:rsidRPr="0037470B">
        <w:rPr>
          <w:rFonts w:eastAsia="Times New Roman" w:cs="Times New Roman"/>
          <w:szCs w:val="22"/>
        </w:rPr>
        <w:t>Conference.</w:t>
      </w:r>
    </w:p>
    <w:p w14:paraId="468CC32F" w14:textId="77777777" w:rsidR="00222D6A" w:rsidRDefault="0037470B" w:rsidP="00222D6A">
      <w:pPr>
        <w:spacing w:before="100" w:beforeAutospacing="1" w:after="100" w:afterAutospacing="1" w:line="240" w:lineRule="auto"/>
        <w:ind w:left="450"/>
        <w:contextualSpacing/>
        <w:rPr>
          <w:rFonts w:eastAsia="Times New Roman" w:cs="Times New Roman"/>
          <w:szCs w:val="22"/>
        </w:rPr>
      </w:pPr>
      <w:r w:rsidRPr="0037470B">
        <w:rPr>
          <w:rFonts w:eastAsia="Times New Roman" w:cs="Times New Roman"/>
          <w:szCs w:val="22"/>
        </w:rPr>
        <w:br/>
        <w:t xml:space="preserve">• </w:t>
      </w:r>
      <w:r w:rsidR="00222D6A">
        <w:rPr>
          <w:rFonts w:eastAsia="Times New Roman" w:cs="Times New Roman"/>
          <w:szCs w:val="22"/>
        </w:rPr>
        <w:tab/>
      </w:r>
      <w:r w:rsidRPr="0037470B">
        <w:rPr>
          <w:rFonts w:eastAsia="Times New Roman" w:cs="Times New Roman"/>
          <w:b/>
          <w:bCs/>
          <w:szCs w:val="22"/>
        </w:rPr>
        <w:t>Intermediate:</w:t>
      </w:r>
      <w:r w:rsidRPr="0037470B">
        <w:rPr>
          <w:rFonts w:eastAsia="Times New Roman" w:cs="Times New Roman"/>
          <w:szCs w:val="22"/>
        </w:rPr>
        <w:t xml:space="preserve"> Improved program monitoring, reporting accuracy, enhanced </w:t>
      </w:r>
    </w:p>
    <w:p w14:paraId="317060AF" w14:textId="77777777" w:rsidR="00222D6A" w:rsidRDefault="0037470B" w:rsidP="00222D6A">
      <w:pPr>
        <w:spacing w:before="100" w:beforeAutospacing="1" w:after="100" w:afterAutospacing="1" w:line="240" w:lineRule="auto"/>
        <w:ind w:left="450" w:firstLine="270"/>
        <w:contextualSpacing/>
        <w:rPr>
          <w:rFonts w:eastAsia="Times New Roman" w:cs="Times New Roman"/>
          <w:szCs w:val="22"/>
        </w:rPr>
      </w:pPr>
      <w:r w:rsidRPr="0037470B">
        <w:rPr>
          <w:rFonts w:eastAsia="Times New Roman" w:cs="Times New Roman"/>
          <w:szCs w:val="22"/>
        </w:rPr>
        <w:t xml:space="preserve">cross-sector collaboration, and more consistent application of best practices </w:t>
      </w:r>
    </w:p>
    <w:p w14:paraId="2E6CC25B" w14:textId="2128B339" w:rsidR="00933F80" w:rsidRDefault="0037470B" w:rsidP="00222D6A">
      <w:pPr>
        <w:spacing w:before="100" w:beforeAutospacing="1" w:after="100" w:afterAutospacing="1" w:line="240" w:lineRule="auto"/>
        <w:ind w:left="450" w:firstLine="270"/>
        <w:contextualSpacing/>
        <w:rPr>
          <w:rFonts w:eastAsia="Times New Roman" w:cs="Times New Roman"/>
          <w:szCs w:val="22"/>
        </w:rPr>
      </w:pPr>
      <w:r w:rsidRPr="0037470B">
        <w:rPr>
          <w:rFonts w:eastAsia="Times New Roman" w:cs="Times New Roman"/>
          <w:szCs w:val="22"/>
        </w:rPr>
        <w:t>across the network.</w:t>
      </w:r>
    </w:p>
    <w:p w14:paraId="07652AED" w14:textId="77777777" w:rsidR="00A0403A" w:rsidRDefault="0037470B" w:rsidP="00A0403A">
      <w:pPr>
        <w:spacing w:before="100" w:beforeAutospacing="1" w:after="100" w:afterAutospacing="1" w:line="240" w:lineRule="auto"/>
        <w:ind w:left="547" w:hanging="540"/>
        <w:contextualSpacing/>
        <w:rPr>
          <w:rFonts w:eastAsia="Times New Roman" w:cs="Times New Roman"/>
          <w:szCs w:val="22"/>
        </w:rPr>
      </w:pPr>
      <w:r w:rsidRPr="0037470B">
        <w:rPr>
          <w:rFonts w:eastAsia="Times New Roman" w:cs="Times New Roman"/>
          <w:szCs w:val="22"/>
        </w:rPr>
        <w:br/>
        <w:t xml:space="preserve">• </w:t>
      </w:r>
      <w:r w:rsidR="00A0403A">
        <w:rPr>
          <w:rFonts w:eastAsia="Times New Roman" w:cs="Times New Roman"/>
          <w:szCs w:val="22"/>
        </w:rPr>
        <w:t xml:space="preserve"> </w:t>
      </w:r>
      <w:r w:rsidRPr="0037470B">
        <w:rPr>
          <w:rFonts w:eastAsia="Times New Roman" w:cs="Times New Roman"/>
          <w:b/>
          <w:bCs/>
          <w:szCs w:val="22"/>
        </w:rPr>
        <w:t>Long-Term:</w:t>
      </w:r>
      <w:r w:rsidRPr="0037470B">
        <w:rPr>
          <w:rFonts w:eastAsia="Times New Roman" w:cs="Times New Roman"/>
          <w:szCs w:val="22"/>
        </w:rPr>
        <w:t xml:space="preserve"> A sustainable, coordinated, and effective Aging Services </w:t>
      </w:r>
      <w:r w:rsidR="00A0403A">
        <w:rPr>
          <w:rFonts w:eastAsia="Times New Roman" w:cs="Times New Roman"/>
          <w:szCs w:val="22"/>
        </w:rPr>
        <w:t xml:space="preserve"> </w:t>
      </w:r>
    </w:p>
    <w:p w14:paraId="3B618609" w14:textId="77777777" w:rsidR="00A0403A" w:rsidRDefault="0037470B" w:rsidP="00A0403A">
      <w:pPr>
        <w:spacing w:before="100" w:beforeAutospacing="1" w:after="100" w:afterAutospacing="1" w:line="240" w:lineRule="auto"/>
        <w:ind w:left="720" w:firstLine="82"/>
        <w:contextualSpacing/>
        <w:rPr>
          <w:rFonts w:eastAsia="Times New Roman" w:cs="Times New Roman"/>
          <w:szCs w:val="22"/>
        </w:rPr>
      </w:pPr>
      <w:r w:rsidRPr="0037470B">
        <w:rPr>
          <w:rFonts w:eastAsia="Times New Roman" w:cs="Times New Roman"/>
          <w:szCs w:val="22"/>
        </w:rPr>
        <w:t xml:space="preserve">Network capable of meeting the growing and diverse needs of older adults in </w:t>
      </w:r>
    </w:p>
    <w:p w14:paraId="0E9EC040" w14:textId="79E1E266" w:rsidR="0037470B" w:rsidRPr="0037470B" w:rsidRDefault="0037470B" w:rsidP="00A0403A">
      <w:pPr>
        <w:spacing w:before="100" w:beforeAutospacing="1" w:after="100" w:afterAutospacing="1" w:line="240" w:lineRule="auto"/>
        <w:ind w:left="720" w:firstLine="82"/>
        <w:contextualSpacing/>
        <w:rPr>
          <w:rFonts w:eastAsia="Times New Roman" w:cs="Times New Roman"/>
          <w:szCs w:val="22"/>
        </w:rPr>
      </w:pPr>
      <w:r w:rsidRPr="0037470B">
        <w:rPr>
          <w:rFonts w:eastAsia="Times New Roman" w:cs="Times New Roman"/>
          <w:szCs w:val="22"/>
        </w:rPr>
        <w:t>East Texas.</w:t>
      </w:r>
    </w:p>
    <w:p w14:paraId="3A1A3F26" w14:textId="77777777" w:rsidR="00227BE8" w:rsidRPr="00FC1CBE" w:rsidRDefault="0096407F" w:rsidP="00227BE8">
      <w:pPr>
        <w:pStyle w:val="Heading1"/>
        <w:rPr>
          <w:rStyle w:val="Strong"/>
        </w:rPr>
      </w:pPr>
      <w:bookmarkStart w:id="8" w:name="_Toc224729768"/>
      <w:r w:rsidRPr="00FC1CBE">
        <w:rPr>
          <w:rStyle w:val="Strong"/>
        </w:rPr>
        <w:lastRenderedPageBreak/>
        <w:t>Long Range Planning</w:t>
      </w:r>
      <w:bookmarkEnd w:id="8"/>
      <w:r w:rsidRPr="00FC1CBE">
        <w:rPr>
          <w:rStyle w:val="Strong"/>
        </w:rPr>
        <w:t xml:space="preserve"> </w:t>
      </w:r>
    </w:p>
    <w:p w14:paraId="378342F6" w14:textId="77777777" w:rsidR="00445F56" w:rsidRPr="009E1D6A" w:rsidRDefault="00445F56" w:rsidP="00445F56">
      <w:pPr>
        <w:rPr>
          <w:rFonts w:ascii="Verdana" w:hAnsi="Verdana"/>
          <w:szCs w:val="22"/>
        </w:rPr>
      </w:pPr>
      <w:r w:rsidRPr="009E1D6A">
        <w:rPr>
          <w:rFonts w:ascii="Verdana" w:hAnsi="Verdana"/>
          <w:szCs w:val="22"/>
        </w:rPr>
        <w:t>The ETAAA conducts long-range planning to ensure that the regional Aging Services Network is prepared to meet the evolving needs of older adults and family caregivers across the fourteen-county Planning and Service Area (PSA 4). Long-range planning activities incorporate demographic projections, needs assessment findings, service utilization data, and stakeholder input to anticipate service demand and strengthen the regional infrastructure necessary to support aging services over the next five to ten years.</w:t>
      </w:r>
    </w:p>
    <w:p w14:paraId="41AC98DB" w14:textId="77777777" w:rsidR="00445F56" w:rsidRPr="009E1D6A" w:rsidRDefault="00445F56" w:rsidP="00445F56">
      <w:pPr>
        <w:rPr>
          <w:rFonts w:ascii="Verdana" w:hAnsi="Verdana"/>
          <w:szCs w:val="22"/>
        </w:rPr>
      </w:pPr>
      <w:r w:rsidRPr="009E1D6A">
        <w:rPr>
          <w:rFonts w:ascii="Verdana" w:hAnsi="Verdana"/>
          <w:szCs w:val="22"/>
        </w:rPr>
        <w:t xml:space="preserve">PSA 4 is characterized by a geographically large and primarily rural service area with widely dispersed populations and limited transportation infrastructure. Current demographic projections indicate sustained growth in the population age 60 and older throughout much of the region, particularly in Smith, Van Zandt, Upshur, Rains, and Harrison counties. In many jurisdictions, the population </w:t>
      </w:r>
      <w:proofErr w:type="gramStart"/>
      <w:r w:rsidRPr="009E1D6A">
        <w:rPr>
          <w:rFonts w:ascii="Verdana" w:hAnsi="Verdana"/>
          <w:szCs w:val="22"/>
        </w:rPr>
        <w:t>age</w:t>
      </w:r>
      <w:proofErr w:type="gramEnd"/>
      <w:r w:rsidRPr="009E1D6A">
        <w:rPr>
          <w:rFonts w:ascii="Verdana" w:hAnsi="Verdana"/>
          <w:szCs w:val="22"/>
        </w:rPr>
        <w:t xml:space="preserve"> 60 and older is projected to grow at a faster rate than the total population, reflecting a continuing structural aging trend across East Texas. </w:t>
      </w:r>
    </w:p>
    <w:p w14:paraId="1570D9F6" w14:textId="77777777" w:rsidR="00445F56" w:rsidRPr="009E1D6A" w:rsidRDefault="00445F56" w:rsidP="00445F56">
      <w:pPr>
        <w:rPr>
          <w:rFonts w:ascii="Verdana" w:hAnsi="Verdana"/>
          <w:szCs w:val="22"/>
        </w:rPr>
      </w:pPr>
      <w:r w:rsidRPr="009E1D6A">
        <w:rPr>
          <w:rFonts w:ascii="Verdana" w:hAnsi="Verdana"/>
          <w:szCs w:val="22"/>
        </w:rPr>
        <w:t xml:space="preserve">These demographic changes are expected to increase demand for home- and community-based services, caregiver </w:t>
      </w:r>
      <w:proofErr w:type="gramStart"/>
      <w:r w:rsidRPr="009E1D6A">
        <w:rPr>
          <w:rFonts w:ascii="Verdana" w:hAnsi="Verdana"/>
          <w:szCs w:val="22"/>
        </w:rPr>
        <w:t>supports</w:t>
      </w:r>
      <w:proofErr w:type="gramEnd"/>
      <w:r w:rsidRPr="009E1D6A">
        <w:rPr>
          <w:rFonts w:ascii="Verdana" w:hAnsi="Verdana"/>
          <w:szCs w:val="22"/>
        </w:rPr>
        <w:t>, nutrition assistance, transportation, health promotion programs, and long-term services and supports. At the same time, the rural nature of the service area creates logistical challenges related to travel distance, workforce availability, and provider capacity that must be addressed through long-range planning efforts.</w:t>
      </w:r>
    </w:p>
    <w:p w14:paraId="63CB47BC" w14:textId="77777777" w:rsidR="00445F56" w:rsidRPr="009E1D6A" w:rsidRDefault="00445F56" w:rsidP="00445F56">
      <w:pPr>
        <w:rPr>
          <w:rFonts w:ascii="Verdana" w:hAnsi="Verdana"/>
          <w:b/>
          <w:bCs/>
          <w:szCs w:val="22"/>
        </w:rPr>
      </w:pPr>
      <w:r w:rsidRPr="009E1D6A">
        <w:rPr>
          <w:rFonts w:ascii="Verdana" w:hAnsi="Verdana"/>
          <w:b/>
          <w:bCs/>
          <w:szCs w:val="22"/>
        </w:rPr>
        <w:t>Analysis of Population Growth and Its Impact on Service Delivery</w:t>
      </w:r>
    </w:p>
    <w:p w14:paraId="088BE30C" w14:textId="77777777" w:rsidR="00445F56" w:rsidRPr="009E1D6A" w:rsidRDefault="00445F56" w:rsidP="00445F56">
      <w:pPr>
        <w:rPr>
          <w:rFonts w:ascii="Verdana" w:hAnsi="Verdana"/>
          <w:szCs w:val="22"/>
        </w:rPr>
      </w:pPr>
      <w:r w:rsidRPr="009E1D6A">
        <w:rPr>
          <w:rFonts w:ascii="Verdana" w:hAnsi="Verdana"/>
          <w:szCs w:val="22"/>
        </w:rPr>
        <w:t xml:space="preserve">Projected growth in the population age 60 and older will significantly influence service delivery across PSA 4 over the next decade. As the older population increases, the demand for supportive services that allow individuals to remain </w:t>
      </w:r>
      <w:proofErr w:type="gramStart"/>
      <w:r w:rsidRPr="009E1D6A">
        <w:rPr>
          <w:rFonts w:ascii="Verdana" w:hAnsi="Verdana"/>
          <w:szCs w:val="22"/>
        </w:rPr>
        <w:t>safely</w:t>
      </w:r>
      <w:proofErr w:type="gramEnd"/>
      <w:r w:rsidRPr="009E1D6A">
        <w:rPr>
          <w:rFonts w:ascii="Verdana" w:hAnsi="Verdana"/>
          <w:szCs w:val="22"/>
        </w:rPr>
        <w:t xml:space="preserve"> in their homes and communities is expected to rise. These services include care coordination, transportation assistance, home modifications, emergency response systems, and case management.</w:t>
      </w:r>
    </w:p>
    <w:p w14:paraId="7991FE7A" w14:textId="77777777" w:rsidR="00445F56" w:rsidRPr="009E1D6A" w:rsidRDefault="00445F56" w:rsidP="00445F56">
      <w:pPr>
        <w:rPr>
          <w:rFonts w:ascii="Verdana" w:hAnsi="Verdana"/>
          <w:szCs w:val="22"/>
        </w:rPr>
      </w:pPr>
      <w:r w:rsidRPr="009E1D6A">
        <w:rPr>
          <w:rFonts w:ascii="Verdana" w:hAnsi="Verdana"/>
          <w:szCs w:val="22"/>
        </w:rPr>
        <w:t xml:space="preserve">In addition to increased service demand, the region’s aging demographics will likely result in a higher proportion of individuals living with chronic health conditions, mobility limitations, and cognitive impairment. This trend will increase the need for evidence-based health promotion programs, caregiver support services, and long-term services and </w:t>
      </w:r>
      <w:proofErr w:type="gramStart"/>
      <w:r w:rsidRPr="009E1D6A">
        <w:rPr>
          <w:rFonts w:ascii="Verdana" w:hAnsi="Verdana"/>
          <w:szCs w:val="22"/>
        </w:rPr>
        <w:t>supports</w:t>
      </w:r>
      <w:proofErr w:type="gramEnd"/>
      <w:r w:rsidRPr="009E1D6A">
        <w:rPr>
          <w:rFonts w:ascii="Verdana" w:hAnsi="Verdana"/>
          <w:szCs w:val="22"/>
        </w:rPr>
        <w:t>.</w:t>
      </w:r>
    </w:p>
    <w:p w14:paraId="70DC7438" w14:textId="77777777" w:rsidR="00445F56" w:rsidRPr="009E1D6A" w:rsidRDefault="00445F56" w:rsidP="00445F56">
      <w:pPr>
        <w:rPr>
          <w:rFonts w:ascii="Verdana" w:hAnsi="Verdana"/>
          <w:szCs w:val="22"/>
        </w:rPr>
      </w:pPr>
      <w:r w:rsidRPr="009E1D6A">
        <w:rPr>
          <w:rFonts w:ascii="Verdana" w:hAnsi="Verdana"/>
          <w:szCs w:val="22"/>
        </w:rPr>
        <w:lastRenderedPageBreak/>
        <w:t xml:space="preserve">Economic conditions among older adults also influence service demand. A notable portion of the region’s older population lives on fixed incomes or below the federal poverty level, increasing vulnerability to food insecurity, housing instability, and barriers to healthcare access. These conditions place additional pressure on nutrition programs, benefits counseling, and other services designed to assist individuals with the greatest economic need. </w:t>
      </w:r>
    </w:p>
    <w:p w14:paraId="546389BE" w14:textId="77777777" w:rsidR="00445F56" w:rsidRPr="009E1D6A" w:rsidRDefault="00445F56" w:rsidP="00445F56">
      <w:pPr>
        <w:rPr>
          <w:rFonts w:ascii="Verdana" w:hAnsi="Verdana"/>
          <w:szCs w:val="22"/>
        </w:rPr>
      </w:pPr>
      <w:r w:rsidRPr="009E1D6A">
        <w:rPr>
          <w:rFonts w:ascii="Verdana" w:hAnsi="Verdana"/>
          <w:szCs w:val="22"/>
        </w:rPr>
        <w:t>The geographic distribution of the population further affects service delivery. Many counties within PSA 4 are rural and sparsely populated, requiring providers to serve individuals across large distances. Transportation limitations, provider shortages, and limited broadband access create additional barriers that may restrict service availability and reduce access to healthcare and supportive services for older adults living in remote communities.</w:t>
      </w:r>
    </w:p>
    <w:p w14:paraId="09A8328A" w14:textId="77777777" w:rsidR="00445F56" w:rsidRPr="009E1D6A" w:rsidRDefault="00445F56" w:rsidP="00445F56">
      <w:pPr>
        <w:rPr>
          <w:rFonts w:ascii="Verdana" w:hAnsi="Verdana"/>
          <w:szCs w:val="22"/>
        </w:rPr>
      </w:pPr>
      <w:r w:rsidRPr="009E1D6A">
        <w:rPr>
          <w:rFonts w:ascii="Verdana" w:hAnsi="Verdana"/>
          <w:szCs w:val="22"/>
        </w:rPr>
        <w:t>Collectively, these factors indicate that the regional Aging Services Network must continue to adapt its service delivery models to accommodate population growth, geographic challenges, and evolving health and social needs.</w:t>
      </w:r>
    </w:p>
    <w:p w14:paraId="7D3BB377" w14:textId="77777777" w:rsidR="00445F56" w:rsidRPr="009E1D6A" w:rsidRDefault="00445F56" w:rsidP="00445F56">
      <w:pPr>
        <w:rPr>
          <w:rFonts w:ascii="Verdana" w:hAnsi="Verdana"/>
          <w:b/>
          <w:bCs/>
          <w:szCs w:val="22"/>
        </w:rPr>
      </w:pPr>
      <w:r w:rsidRPr="009E1D6A">
        <w:rPr>
          <w:rFonts w:ascii="Verdana" w:hAnsi="Verdana"/>
          <w:b/>
          <w:bCs/>
          <w:szCs w:val="22"/>
        </w:rPr>
        <w:t>Program, Service, and Policy Improvements to Address Growth and Change</w:t>
      </w:r>
    </w:p>
    <w:p w14:paraId="7660E319" w14:textId="77777777" w:rsidR="00445F56" w:rsidRPr="009E1D6A" w:rsidRDefault="00445F56" w:rsidP="00445F56">
      <w:pPr>
        <w:rPr>
          <w:rFonts w:ascii="Verdana" w:hAnsi="Verdana"/>
          <w:szCs w:val="22"/>
        </w:rPr>
      </w:pPr>
      <w:r w:rsidRPr="009E1D6A">
        <w:rPr>
          <w:rFonts w:ascii="Verdana" w:hAnsi="Verdana"/>
          <w:szCs w:val="22"/>
        </w:rPr>
        <w:t>To address projected demographic and service delivery challenges, ETAAA will continue to strengthen and expand programs that support aging in place and community living.</w:t>
      </w:r>
    </w:p>
    <w:p w14:paraId="7DF5347C" w14:textId="349FFA2D" w:rsidR="00445F56" w:rsidRPr="009E1D6A" w:rsidRDefault="00445F56" w:rsidP="00445F56">
      <w:pPr>
        <w:rPr>
          <w:rFonts w:ascii="Verdana" w:hAnsi="Verdana"/>
          <w:szCs w:val="22"/>
        </w:rPr>
      </w:pPr>
      <w:r w:rsidRPr="009E1D6A">
        <w:rPr>
          <w:rFonts w:ascii="Verdana" w:hAnsi="Verdana"/>
          <w:szCs w:val="22"/>
        </w:rPr>
        <w:t>Priority areas for program improvement include expanding access to home and community-based services, particularly in rural communities where service availability may be limited. Continued investment in care coordination, caregiver support, and evidence-based health promotion programs will help older adults maintain independence and manage chronic health conditions.</w:t>
      </w:r>
    </w:p>
    <w:p w14:paraId="42EB635F" w14:textId="77777777" w:rsidR="00445F56" w:rsidRPr="009E1D6A" w:rsidRDefault="00445F56" w:rsidP="00445F56">
      <w:pPr>
        <w:rPr>
          <w:rFonts w:ascii="Verdana" w:hAnsi="Verdana"/>
          <w:szCs w:val="22"/>
        </w:rPr>
      </w:pPr>
      <w:r w:rsidRPr="009E1D6A">
        <w:rPr>
          <w:rFonts w:ascii="Verdana" w:hAnsi="Verdana"/>
          <w:szCs w:val="22"/>
        </w:rPr>
        <w:t xml:space="preserve">Nutrition services will remain a critical component of the regional aging services network. Programs such as congregate meals, grab-and-go meals, and home delivered meals help reduce hunger, food insecurity, and malnutrition while promoting social engagement and wellness among older adults. Expansion of flexible meal service options will help ensure consistent access to nutritious meals, particularly for individuals with transportation barriers or health limitations. </w:t>
      </w:r>
    </w:p>
    <w:p w14:paraId="5B5003C2" w14:textId="77777777" w:rsidR="00445F56" w:rsidRPr="009E1D6A" w:rsidRDefault="00445F56" w:rsidP="00445F56">
      <w:pPr>
        <w:rPr>
          <w:rFonts w:ascii="Verdana" w:hAnsi="Verdana"/>
          <w:szCs w:val="22"/>
        </w:rPr>
      </w:pPr>
      <w:r w:rsidRPr="009E1D6A">
        <w:rPr>
          <w:rFonts w:ascii="Verdana" w:hAnsi="Verdana"/>
          <w:szCs w:val="22"/>
        </w:rPr>
        <w:t xml:space="preserve">Policy improvements may also include strengthening coordination among healthcare providers, social service agencies, and community-based organizations to support more integrated service delivery. Improved referral systems and data sharing can </w:t>
      </w:r>
      <w:r w:rsidRPr="009E1D6A">
        <w:rPr>
          <w:rFonts w:ascii="Verdana" w:hAnsi="Verdana"/>
          <w:szCs w:val="22"/>
        </w:rPr>
        <w:lastRenderedPageBreak/>
        <w:t>enhance coordination across the aging services network and reduce duplication of services.</w:t>
      </w:r>
    </w:p>
    <w:p w14:paraId="27AD17EC" w14:textId="77777777" w:rsidR="00445F56" w:rsidRPr="009E1D6A" w:rsidRDefault="00445F56" w:rsidP="00445F56">
      <w:pPr>
        <w:rPr>
          <w:rFonts w:ascii="Verdana" w:hAnsi="Verdana"/>
          <w:szCs w:val="22"/>
        </w:rPr>
      </w:pPr>
      <w:r w:rsidRPr="009E1D6A">
        <w:rPr>
          <w:rFonts w:ascii="Verdana" w:hAnsi="Verdana"/>
          <w:szCs w:val="22"/>
        </w:rPr>
        <w:t>Technology and digital connectivity will also play an increasingly important role in service delivery. Telehealth, remote monitoring technologies, and online information platforms can help bridge service gaps in rural communities and improve access to healthcare, benefits counseling, and caregiver resources.</w:t>
      </w:r>
    </w:p>
    <w:p w14:paraId="3C31B468" w14:textId="77777777" w:rsidR="00445F56" w:rsidRPr="009E1D6A" w:rsidRDefault="00445F56" w:rsidP="00445F56">
      <w:pPr>
        <w:rPr>
          <w:rFonts w:ascii="Verdana" w:hAnsi="Verdana"/>
          <w:b/>
          <w:bCs/>
          <w:szCs w:val="22"/>
        </w:rPr>
      </w:pPr>
      <w:r w:rsidRPr="009E1D6A">
        <w:rPr>
          <w:rFonts w:ascii="Verdana" w:hAnsi="Verdana"/>
          <w:b/>
          <w:bCs/>
          <w:szCs w:val="22"/>
        </w:rPr>
        <w:t>Organizational Sustainability Planning</w:t>
      </w:r>
    </w:p>
    <w:p w14:paraId="59E2BBF1" w14:textId="77777777" w:rsidR="00445F56" w:rsidRPr="009E1D6A" w:rsidRDefault="00445F56" w:rsidP="00445F56">
      <w:pPr>
        <w:rPr>
          <w:rFonts w:ascii="Verdana" w:hAnsi="Verdana"/>
          <w:szCs w:val="22"/>
        </w:rPr>
      </w:pPr>
      <w:r w:rsidRPr="009E1D6A">
        <w:rPr>
          <w:rFonts w:ascii="Verdana" w:hAnsi="Verdana"/>
          <w:szCs w:val="22"/>
        </w:rPr>
        <w:t>Ensuring the long-term sustainability of the regional Aging Services Network is a key component of ETAAA’s long-range planning efforts. Organizational sustainability strategies focus on maintaining strong administrative infrastructure, fiscal accountability, workforce capacity, and collaborative partnerships.</w:t>
      </w:r>
    </w:p>
    <w:p w14:paraId="6A50F54C" w14:textId="77777777" w:rsidR="00445F56" w:rsidRPr="009E1D6A" w:rsidRDefault="00445F56" w:rsidP="00445F56">
      <w:pPr>
        <w:rPr>
          <w:rFonts w:ascii="Verdana" w:hAnsi="Verdana"/>
          <w:szCs w:val="22"/>
        </w:rPr>
      </w:pPr>
      <w:r w:rsidRPr="009E1D6A">
        <w:rPr>
          <w:rFonts w:ascii="Verdana" w:hAnsi="Verdana"/>
          <w:szCs w:val="22"/>
        </w:rPr>
        <w:t xml:space="preserve">ETAAA maintains comprehensive administrative and financial management systems designed to support responsible stewardship of federal and state funds. Structured accounting systems, internal controls, and program monitoring processes ensure that resources are managed efficiently and in compliance with applicable regulations. </w:t>
      </w:r>
    </w:p>
    <w:p w14:paraId="1AC995A2" w14:textId="77777777" w:rsidR="00445F56" w:rsidRPr="009E1D6A" w:rsidRDefault="00445F56" w:rsidP="00445F56">
      <w:pPr>
        <w:rPr>
          <w:rFonts w:ascii="Verdana" w:hAnsi="Verdana"/>
          <w:szCs w:val="22"/>
        </w:rPr>
      </w:pPr>
      <w:r w:rsidRPr="009E1D6A">
        <w:rPr>
          <w:rFonts w:ascii="Verdana" w:hAnsi="Verdana"/>
          <w:szCs w:val="22"/>
        </w:rPr>
        <w:t xml:space="preserve">Workforce sustainability is also addressed through staff cross-training, professional development, and ongoing technical training to ensure that personnel remain knowledgeable about program requirements and emerging service delivery practices. </w:t>
      </w:r>
      <w:proofErr w:type="gramStart"/>
      <w:r w:rsidRPr="009E1D6A">
        <w:rPr>
          <w:rFonts w:ascii="Verdana" w:hAnsi="Verdana"/>
          <w:szCs w:val="22"/>
        </w:rPr>
        <w:t>Cross-training</w:t>
      </w:r>
      <w:proofErr w:type="gramEnd"/>
      <w:r w:rsidRPr="009E1D6A">
        <w:rPr>
          <w:rFonts w:ascii="Verdana" w:hAnsi="Verdana"/>
          <w:szCs w:val="22"/>
        </w:rPr>
        <w:t xml:space="preserve"> enables staff to support multiple program areas and helps maintain service continuity in a region characterized by geographic dispersion and limited workforce availability. </w:t>
      </w:r>
    </w:p>
    <w:p w14:paraId="427E33E7" w14:textId="77777777" w:rsidR="00445F56" w:rsidRPr="009E1D6A" w:rsidRDefault="00445F56" w:rsidP="00445F56">
      <w:pPr>
        <w:rPr>
          <w:rFonts w:ascii="Verdana" w:hAnsi="Verdana"/>
          <w:szCs w:val="22"/>
        </w:rPr>
      </w:pPr>
      <w:r w:rsidRPr="009E1D6A">
        <w:rPr>
          <w:rFonts w:ascii="Verdana" w:hAnsi="Verdana"/>
          <w:szCs w:val="22"/>
        </w:rPr>
        <w:t xml:space="preserve">In addition, ETAAA benefits from its integration within the East Texas Council of Governments, which provides centralized administrative support including financial management, human resources, information technology, and regional planning coordination. This structure strengthens operational capacity and supports long-term program sustainability while allowing the Area Agency on Aging to focus on service delivery and regional coordination of aging services. </w:t>
      </w:r>
    </w:p>
    <w:p w14:paraId="7E9A0CC4" w14:textId="77777777" w:rsidR="00445F56" w:rsidRPr="009E1D6A" w:rsidRDefault="00445F56" w:rsidP="00445F56">
      <w:pPr>
        <w:rPr>
          <w:rFonts w:ascii="Verdana" w:hAnsi="Verdana"/>
          <w:szCs w:val="22"/>
        </w:rPr>
      </w:pPr>
      <w:r w:rsidRPr="009E1D6A">
        <w:rPr>
          <w:rFonts w:ascii="Verdana" w:hAnsi="Verdana"/>
          <w:szCs w:val="22"/>
        </w:rPr>
        <w:t>Through continued demographic monitoring, strategic planning, and regional collaboration, ETAAA will remain positioned to respond to changing community needs and ensure that older adults and caregivers across PSA 4 have access to the services necessary to maintain independence, dignity, and quality of life.</w:t>
      </w:r>
    </w:p>
    <w:p w14:paraId="76E8B1F6" w14:textId="77777777" w:rsidR="00445F56" w:rsidRPr="009E1D6A" w:rsidRDefault="00445F56" w:rsidP="00445F56">
      <w:pPr>
        <w:rPr>
          <w:rFonts w:ascii="Verdana" w:hAnsi="Verdana"/>
          <w:szCs w:val="22"/>
        </w:rPr>
      </w:pPr>
    </w:p>
    <w:p w14:paraId="5BB0DE23" w14:textId="73143FA5" w:rsidR="002263D0" w:rsidRDefault="002263D0" w:rsidP="00F1773C">
      <w:pPr>
        <w:pStyle w:val="BodyText"/>
      </w:pPr>
    </w:p>
    <w:p w14:paraId="18D01185" w14:textId="4AA210D1" w:rsidR="00645CD5" w:rsidRDefault="00645CD5" w:rsidP="00645CD5">
      <w:pPr>
        <w:pStyle w:val="Heading1"/>
        <w:rPr>
          <w:rStyle w:val="Strong"/>
        </w:rPr>
      </w:pPr>
      <w:bookmarkStart w:id="9" w:name="_Toc224729769"/>
      <w:r w:rsidRPr="009459D8">
        <w:rPr>
          <w:rStyle w:val="Strong"/>
        </w:rPr>
        <w:t>A</w:t>
      </w:r>
      <w:r w:rsidR="00752646">
        <w:rPr>
          <w:rStyle w:val="Strong"/>
        </w:rPr>
        <w:t>ppendix</w:t>
      </w:r>
      <w:r w:rsidRPr="009459D8">
        <w:rPr>
          <w:rStyle w:val="Strong"/>
        </w:rPr>
        <w:t xml:space="preserve"> </w:t>
      </w:r>
      <w:r>
        <w:rPr>
          <w:rStyle w:val="Strong"/>
        </w:rPr>
        <w:t>A</w:t>
      </w:r>
      <w:r w:rsidRPr="009459D8">
        <w:rPr>
          <w:rStyle w:val="Strong"/>
        </w:rPr>
        <w:t xml:space="preserve"> – Emergency Preparedness</w:t>
      </w:r>
      <w:bookmarkEnd w:id="9"/>
      <w:r w:rsidRPr="009459D8">
        <w:rPr>
          <w:rStyle w:val="Strong"/>
        </w:rPr>
        <w:t xml:space="preserve"> </w:t>
      </w:r>
    </w:p>
    <w:p w14:paraId="34098BD3" w14:textId="77777777" w:rsidR="00B40A72" w:rsidRPr="001B0C76" w:rsidRDefault="00B40A72" w:rsidP="00B40A72">
      <w:pPr>
        <w:spacing w:before="100" w:beforeAutospacing="1" w:after="100" w:afterAutospacing="1" w:line="240" w:lineRule="auto"/>
        <w:outlineLvl w:val="2"/>
        <w:rPr>
          <w:rFonts w:ascii="Verdana" w:eastAsia="Times New Roman" w:hAnsi="Verdana" w:cs="Times New Roman"/>
          <w:b/>
          <w:bCs/>
          <w:szCs w:val="22"/>
        </w:rPr>
      </w:pPr>
      <w:r w:rsidRPr="001B0C76">
        <w:rPr>
          <w:rFonts w:ascii="Verdana" w:eastAsia="Times New Roman" w:hAnsi="Verdana" w:cs="Times New Roman"/>
          <w:b/>
          <w:bCs/>
          <w:szCs w:val="22"/>
        </w:rPr>
        <w:t>AAA Activities During Emergency Situations</w:t>
      </w:r>
    </w:p>
    <w:p w14:paraId="6D45F4DE" w14:textId="77777777" w:rsidR="00B40A72" w:rsidRPr="001B0C76" w:rsidRDefault="00B40A72" w:rsidP="00B40A72">
      <w:p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During emergency or disaster events affecting the Planning and Service Area (PSA), the ETCOG Executive Director, in coordination with the Aging Program Director, activates emergency response procedures to ensure continuity of operations and the protection of vulnerable older adults.</w:t>
      </w:r>
    </w:p>
    <w:p w14:paraId="2FCFD2F9" w14:textId="77777777" w:rsidR="00B40A72" w:rsidRPr="001B0C76" w:rsidRDefault="00B40A72" w:rsidP="00B40A72">
      <w:p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Activities conducted by the AAA during emergencies include:</w:t>
      </w:r>
    </w:p>
    <w:p w14:paraId="52DD6AB4" w14:textId="77777777" w:rsidR="00B40A72" w:rsidRPr="001B0C76" w:rsidRDefault="00B40A72" w:rsidP="00B40A72">
      <w:pPr>
        <w:numPr>
          <w:ilvl w:val="0"/>
          <w:numId w:val="70"/>
        </w:num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 xml:space="preserve">Implementing internal </w:t>
      </w:r>
      <w:proofErr w:type="gramStart"/>
      <w:r w:rsidRPr="001B0C76">
        <w:rPr>
          <w:rFonts w:ascii="Verdana" w:eastAsia="Times New Roman" w:hAnsi="Verdana" w:cs="Times New Roman"/>
          <w:szCs w:val="22"/>
        </w:rPr>
        <w:t>emergency</w:t>
      </w:r>
      <w:proofErr w:type="gramEnd"/>
      <w:r w:rsidRPr="001B0C76">
        <w:rPr>
          <w:rFonts w:ascii="Verdana" w:eastAsia="Times New Roman" w:hAnsi="Verdana" w:cs="Times New Roman"/>
          <w:szCs w:val="22"/>
        </w:rPr>
        <w:t xml:space="preserve"> and continuity of operations procedures.</w:t>
      </w:r>
    </w:p>
    <w:p w14:paraId="135369D7" w14:textId="77777777" w:rsidR="00B40A72" w:rsidRPr="001B0C76" w:rsidRDefault="00B40A72" w:rsidP="00B40A72">
      <w:pPr>
        <w:numPr>
          <w:ilvl w:val="0"/>
          <w:numId w:val="70"/>
        </w:num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Coordinating with Title III service providers to assess service disruptions and restore essential services.</w:t>
      </w:r>
    </w:p>
    <w:p w14:paraId="0210068C" w14:textId="77777777" w:rsidR="00B40A72" w:rsidRPr="001B0C76" w:rsidRDefault="00B40A72" w:rsidP="00B40A72">
      <w:pPr>
        <w:numPr>
          <w:ilvl w:val="0"/>
          <w:numId w:val="70"/>
        </w:num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Identifying and prioritizing the needs of older adults at increased risk, including those with limited mobility, health concerns, or social isolation.</w:t>
      </w:r>
    </w:p>
    <w:p w14:paraId="3BD7C722" w14:textId="77777777" w:rsidR="00B40A72" w:rsidRPr="001B0C76" w:rsidRDefault="00B40A72" w:rsidP="00B40A72">
      <w:pPr>
        <w:numPr>
          <w:ilvl w:val="0"/>
          <w:numId w:val="70"/>
        </w:num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Communicating emergency information and guidance to aging service providers and community partners.</w:t>
      </w:r>
    </w:p>
    <w:p w14:paraId="5FFF2584" w14:textId="77777777" w:rsidR="00B40A72" w:rsidRPr="001B0C76" w:rsidRDefault="00B40A72" w:rsidP="00B40A72">
      <w:pPr>
        <w:numPr>
          <w:ilvl w:val="0"/>
          <w:numId w:val="70"/>
        </w:num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Monitoring service delivery and implementing strategies to maintain essential aging services throughout the emergency event.</w:t>
      </w:r>
    </w:p>
    <w:p w14:paraId="5A4F1257" w14:textId="77777777" w:rsidR="00B40A72" w:rsidRPr="001B0C76" w:rsidRDefault="00B40A72" w:rsidP="00B40A72">
      <w:p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 xml:space="preserve">Emergency procedures also address staff safety, operational continuity, and the relocation of personnel if necessary to sustain critical AAA functions. </w:t>
      </w:r>
    </w:p>
    <w:p w14:paraId="267F8832" w14:textId="77777777" w:rsidR="00B40A72" w:rsidRPr="001B0C76" w:rsidRDefault="00B40A72" w:rsidP="00B40A72">
      <w:pPr>
        <w:spacing w:before="100" w:beforeAutospacing="1" w:after="100" w:afterAutospacing="1" w:line="240" w:lineRule="auto"/>
        <w:outlineLvl w:val="2"/>
        <w:rPr>
          <w:rFonts w:ascii="Verdana" w:eastAsia="Times New Roman" w:hAnsi="Verdana" w:cs="Times New Roman"/>
          <w:b/>
          <w:bCs/>
          <w:szCs w:val="22"/>
        </w:rPr>
      </w:pPr>
      <w:r w:rsidRPr="001B0C76">
        <w:rPr>
          <w:rFonts w:ascii="Verdana" w:eastAsia="Times New Roman" w:hAnsi="Verdana" w:cs="Times New Roman"/>
          <w:b/>
          <w:bCs/>
          <w:szCs w:val="22"/>
        </w:rPr>
        <w:t>Collaboration with Local Emergency Management Partners</w:t>
      </w:r>
    </w:p>
    <w:p w14:paraId="0598B1EC" w14:textId="77777777" w:rsidR="00B40A72" w:rsidRPr="001B0C76" w:rsidRDefault="00B40A72" w:rsidP="00B40A72">
      <w:p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The ETAAA collaborates with local, regional, state, and federal emergency management partners to ensure that the needs of older adults are incorporated into disaster preparedness and response activities.</w:t>
      </w:r>
    </w:p>
    <w:p w14:paraId="4DEE5059" w14:textId="77777777" w:rsidR="00B40A72" w:rsidRPr="001B0C76" w:rsidRDefault="00B40A72" w:rsidP="00B40A72">
      <w:p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Collaborative activities include:</w:t>
      </w:r>
    </w:p>
    <w:p w14:paraId="4A8D4737" w14:textId="77777777" w:rsidR="00B40A72" w:rsidRPr="001B0C76" w:rsidRDefault="00B40A72" w:rsidP="00B40A72">
      <w:pPr>
        <w:numPr>
          <w:ilvl w:val="0"/>
          <w:numId w:val="71"/>
        </w:num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Coordination with local emergency management offices and first responders to address the needs of older adults.</w:t>
      </w:r>
    </w:p>
    <w:p w14:paraId="28F1DD80" w14:textId="77777777" w:rsidR="00B40A72" w:rsidRPr="001B0C76" w:rsidRDefault="00B40A72" w:rsidP="00B40A72">
      <w:pPr>
        <w:numPr>
          <w:ilvl w:val="0"/>
          <w:numId w:val="71"/>
        </w:num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Communication and coordination with aging service providers and community organizations to maintain essential services.</w:t>
      </w:r>
    </w:p>
    <w:p w14:paraId="61CB4D24" w14:textId="77777777" w:rsidR="00B40A72" w:rsidRPr="001B0C76" w:rsidRDefault="00B40A72" w:rsidP="00B40A72">
      <w:pPr>
        <w:numPr>
          <w:ilvl w:val="0"/>
          <w:numId w:val="71"/>
        </w:num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Adherence to local emergency response procedures, including utilization of emergency services when necessary.</w:t>
      </w:r>
    </w:p>
    <w:p w14:paraId="4F5B4F85" w14:textId="77777777" w:rsidR="00B40A72" w:rsidRPr="001B0C76" w:rsidRDefault="00B40A72" w:rsidP="00B40A72">
      <w:pPr>
        <w:numPr>
          <w:ilvl w:val="0"/>
          <w:numId w:val="71"/>
        </w:num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Following preparedness guidance and recommendations issued by federal, state, and local emergency management authorities, including FEMA.</w:t>
      </w:r>
    </w:p>
    <w:p w14:paraId="7D067B4D" w14:textId="77777777" w:rsidR="00B40A72" w:rsidRPr="001B0C76" w:rsidRDefault="00B40A72" w:rsidP="00B40A72">
      <w:pPr>
        <w:spacing w:before="100" w:beforeAutospacing="1" w:after="100" w:afterAutospacing="1" w:line="240" w:lineRule="auto"/>
        <w:rPr>
          <w:rFonts w:ascii="Verdana" w:eastAsia="Times New Roman" w:hAnsi="Verdana" w:cs="Times New Roman"/>
          <w:szCs w:val="22"/>
        </w:rPr>
      </w:pPr>
      <w:r w:rsidRPr="001B0C76">
        <w:rPr>
          <w:rFonts w:ascii="Verdana" w:eastAsia="Times New Roman" w:hAnsi="Verdana" w:cs="Times New Roman"/>
          <w:szCs w:val="22"/>
        </w:rPr>
        <w:t xml:space="preserve">Through these coordinated efforts, the AAA helps ensure that emergency preparedness, response, and recovery activities address the needs of older adults and support continuity of aging services across the PSA. </w:t>
      </w:r>
    </w:p>
    <w:p w14:paraId="7CB53EF1" w14:textId="77777777" w:rsidR="00B40A72" w:rsidRDefault="00B40A72" w:rsidP="00B40A72">
      <w:pPr>
        <w:pStyle w:val="BodyText"/>
      </w:pPr>
    </w:p>
    <w:p w14:paraId="1544CD4C" w14:textId="77777777" w:rsidR="00E1065E" w:rsidRDefault="00645CD5" w:rsidP="00645CD5">
      <w:pPr>
        <w:pStyle w:val="Heading1"/>
        <w:rPr>
          <w:rStyle w:val="Strong"/>
        </w:rPr>
      </w:pPr>
      <w:bookmarkStart w:id="10" w:name="_Toc224729770"/>
      <w:r>
        <w:rPr>
          <w:rStyle w:val="Strong"/>
        </w:rPr>
        <w:t>A</w:t>
      </w:r>
      <w:r w:rsidR="00752646">
        <w:rPr>
          <w:rStyle w:val="Strong"/>
        </w:rPr>
        <w:t>ppendix</w:t>
      </w:r>
      <w:r>
        <w:rPr>
          <w:rStyle w:val="Strong"/>
        </w:rPr>
        <w:t xml:space="preserve"> B – Public Comment Activities</w:t>
      </w:r>
      <w:bookmarkEnd w:id="10"/>
    </w:p>
    <w:p w14:paraId="0FCF8F8D" w14:textId="024002BD" w:rsidR="00492C8F" w:rsidRPr="00492C8F" w:rsidRDefault="00492C8F" w:rsidP="00492C8F">
      <w:p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 xml:space="preserve">The ETAAA conducted a comprehensive public comment process to ensure meaningful stakeholder engagement and full compliance with federal requirements in the development of the Area Plan. The draft Area Plan was made available for public review </w:t>
      </w:r>
      <w:r w:rsidRPr="00E839E6">
        <w:rPr>
          <w:rFonts w:ascii="Times New Roman" w:eastAsia="Times New Roman" w:hAnsi="Times New Roman" w:cs="Times New Roman"/>
          <w:sz w:val="24"/>
          <w:szCs w:val="24"/>
        </w:rPr>
        <w:t xml:space="preserve">from </w:t>
      </w:r>
      <w:r w:rsidR="006056C5">
        <w:rPr>
          <w:rFonts w:ascii="Times New Roman" w:eastAsia="Times New Roman" w:hAnsi="Times New Roman" w:cs="Times New Roman"/>
          <w:sz w:val="24"/>
          <w:szCs w:val="24"/>
        </w:rPr>
        <w:t xml:space="preserve">March 27, </w:t>
      </w:r>
      <w:proofErr w:type="gramStart"/>
      <w:r w:rsidR="006056C5">
        <w:rPr>
          <w:rFonts w:ascii="Times New Roman" w:eastAsia="Times New Roman" w:hAnsi="Times New Roman" w:cs="Times New Roman"/>
          <w:sz w:val="24"/>
          <w:szCs w:val="24"/>
        </w:rPr>
        <w:t>2026</w:t>
      </w:r>
      <w:proofErr w:type="gramEnd"/>
      <w:r w:rsidRPr="00E839E6">
        <w:rPr>
          <w:rFonts w:ascii="Times New Roman" w:eastAsia="Times New Roman" w:hAnsi="Times New Roman" w:cs="Times New Roman"/>
          <w:sz w:val="24"/>
          <w:szCs w:val="24"/>
        </w:rPr>
        <w:t xml:space="preserve"> to </w:t>
      </w:r>
      <w:r w:rsidR="006056C5">
        <w:rPr>
          <w:rFonts w:ascii="Times New Roman" w:eastAsia="Times New Roman" w:hAnsi="Times New Roman" w:cs="Times New Roman"/>
          <w:sz w:val="24"/>
          <w:szCs w:val="24"/>
        </w:rPr>
        <w:t>April 26, 2026</w:t>
      </w:r>
      <w:r w:rsidRPr="00E839E6">
        <w:rPr>
          <w:rFonts w:ascii="Times New Roman" w:eastAsia="Times New Roman" w:hAnsi="Times New Roman" w:cs="Times New Roman"/>
          <w:sz w:val="24"/>
          <w:szCs w:val="24"/>
        </w:rPr>
        <w:t xml:space="preserve">, allowing adequate opportunity for input from older adults, caregivers, service providers, and the </w:t>
      </w:r>
      <w:proofErr w:type="gramStart"/>
      <w:r w:rsidRPr="00E839E6">
        <w:rPr>
          <w:rFonts w:ascii="Times New Roman" w:eastAsia="Times New Roman" w:hAnsi="Times New Roman" w:cs="Times New Roman"/>
          <w:sz w:val="24"/>
          <w:szCs w:val="24"/>
        </w:rPr>
        <w:t>general public</w:t>
      </w:r>
      <w:proofErr w:type="gramEnd"/>
      <w:r w:rsidRPr="00492C8F">
        <w:rPr>
          <w:rFonts w:ascii="Times New Roman" w:eastAsia="Times New Roman" w:hAnsi="Times New Roman" w:cs="Times New Roman"/>
          <w:sz w:val="24"/>
          <w:szCs w:val="24"/>
        </w:rPr>
        <w:t xml:space="preserve"> within the Planning and Service Area.</w:t>
      </w:r>
    </w:p>
    <w:p w14:paraId="28C2D21D" w14:textId="6FFB78AA" w:rsidR="00492C8F" w:rsidRPr="00492C8F" w:rsidRDefault="00492C8F" w:rsidP="00492C8F">
      <w:p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The draft Area Plan was posted on the ETCOG website and made available in accessible formats upon request. Printed copies were also distributed to key locations throughout the region, including senior centers, nutrition sites, and partner agency offices. The public comment period was widely publicized to ensure broad awareness and participation.</w:t>
      </w:r>
    </w:p>
    <w:p w14:paraId="55037DB9" w14:textId="77ADF177" w:rsidR="00492C8F" w:rsidRPr="00492C8F" w:rsidRDefault="00492C8F" w:rsidP="00492C8F">
      <w:p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ETAAA implemented a multi-channel outreach strategy to inform the public of the comment period and opportunities for input. Activities included:</w:t>
      </w:r>
    </w:p>
    <w:p w14:paraId="01FAFE39" w14:textId="77777777" w:rsidR="00492C8F" w:rsidRPr="00492C8F" w:rsidRDefault="00492C8F" w:rsidP="00492C8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Publication of a formal public notice on the ETCOG website</w:t>
      </w:r>
    </w:p>
    <w:p w14:paraId="14F78649" w14:textId="77777777" w:rsidR="00492C8F" w:rsidRPr="00492C8F" w:rsidRDefault="00492C8F" w:rsidP="00492C8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Distribution of announcements through email lists targeting service providers, community partners, and advocacy organizations</w:t>
      </w:r>
    </w:p>
    <w:p w14:paraId="76E74D20" w14:textId="77777777" w:rsidR="00492C8F" w:rsidRPr="00492C8F" w:rsidRDefault="00492C8F" w:rsidP="00492C8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Social media postings via ETCOG platforms</w:t>
      </w:r>
    </w:p>
    <w:p w14:paraId="2286B4B8" w14:textId="77777777" w:rsidR="00492C8F" w:rsidRPr="00492C8F" w:rsidRDefault="00492C8F" w:rsidP="00492C8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Direct outreach to local governments and community-based organizations</w:t>
      </w:r>
    </w:p>
    <w:p w14:paraId="24CFC67F" w14:textId="77777777" w:rsidR="00492C8F" w:rsidRPr="00492C8F" w:rsidRDefault="00492C8F" w:rsidP="00492C8F">
      <w:pPr>
        <w:numPr>
          <w:ilvl w:val="0"/>
          <w:numId w:val="72"/>
        </w:numPr>
        <w:spacing w:before="100" w:beforeAutospacing="1" w:after="100" w:afterAutospacing="1" w:line="240" w:lineRule="auto"/>
        <w:rPr>
          <w:rFonts w:ascii="Times New Roman" w:eastAsia="Times New Roman" w:hAnsi="Times New Roman" w:cs="Times New Roman"/>
          <w:sz w:val="24"/>
          <w:szCs w:val="24"/>
        </w:rPr>
      </w:pPr>
      <w:proofErr w:type="gramStart"/>
      <w:r w:rsidRPr="00492C8F">
        <w:rPr>
          <w:rFonts w:ascii="Times New Roman" w:eastAsia="Times New Roman" w:hAnsi="Times New Roman" w:cs="Times New Roman"/>
          <w:sz w:val="24"/>
          <w:szCs w:val="24"/>
        </w:rPr>
        <w:t>Posting of</w:t>
      </w:r>
      <w:proofErr w:type="gramEnd"/>
      <w:r w:rsidRPr="00492C8F">
        <w:rPr>
          <w:rFonts w:ascii="Times New Roman" w:eastAsia="Times New Roman" w:hAnsi="Times New Roman" w:cs="Times New Roman"/>
          <w:sz w:val="24"/>
          <w:szCs w:val="24"/>
        </w:rPr>
        <w:t xml:space="preserve"> flyers at senior centers, congregate meal sites, and community facilities across the region</w:t>
      </w:r>
    </w:p>
    <w:p w14:paraId="51FEACD5" w14:textId="77777777" w:rsidR="00492C8F" w:rsidRPr="00492C8F" w:rsidRDefault="00492C8F" w:rsidP="00492C8F">
      <w:p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These efforts ensured that diverse populations, including rural and underserved communities, were informed and encouraged to participate in the planning process.</w:t>
      </w:r>
    </w:p>
    <w:p w14:paraId="32395826" w14:textId="50F1720A" w:rsidR="00492C8F" w:rsidRPr="00492C8F" w:rsidRDefault="00492C8F" w:rsidP="00492C8F">
      <w:p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 xml:space="preserve">Stakeholders were </w:t>
      </w:r>
      <w:proofErr w:type="gramStart"/>
      <w:r w:rsidRPr="00492C8F">
        <w:rPr>
          <w:rFonts w:ascii="Times New Roman" w:eastAsia="Times New Roman" w:hAnsi="Times New Roman" w:cs="Times New Roman"/>
          <w:sz w:val="24"/>
          <w:szCs w:val="24"/>
        </w:rPr>
        <w:t>provided</w:t>
      </w:r>
      <w:proofErr w:type="gramEnd"/>
      <w:r w:rsidRPr="00492C8F">
        <w:rPr>
          <w:rFonts w:ascii="Times New Roman" w:eastAsia="Times New Roman" w:hAnsi="Times New Roman" w:cs="Times New Roman"/>
          <w:sz w:val="24"/>
          <w:szCs w:val="24"/>
        </w:rPr>
        <w:t xml:space="preserve"> multiple methods to submit comments, including:</w:t>
      </w:r>
    </w:p>
    <w:p w14:paraId="5CF76B71" w14:textId="77777777" w:rsidR="00492C8F" w:rsidRPr="00492C8F" w:rsidRDefault="00492C8F" w:rsidP="00492C8F">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Written submissions via email and standard mail</w:t>
      </w:r>
    </w:p>
    <w:p w14:paraId="1AE1AC63" w14:textId="77777777" w:rsidR="00492C8F" w:rsidRPr="00492C8F" w:rsidRDefault="00492C8F" w:rsidP="00492C8F">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Verbal comments during scheduled public meetings and presentations</w:t>
      </w:r>
    </w:p>
    <w:p w14:paraId="5E9F1FBD" w14:textId="77777777" w:rsidR="00492C8F" w:rsidRPr="00492C8F" w:rsidRDefault="00492C8F" w:rsidP="00492C8F">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Feedback collected through community engagement events and provider meetings</w:t>
      </w:r>
    </w:p>
    <w:p w14:paraId="19918455" w14:textId="77777777" w:rsidR="00492C8F" w:rsidRPr="00492C8F" w:rsidRDefault="00492C8F" w:rsidP="00492C8F">
      <w:p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 xml:space="preserve">All comments received during the public review period were documented, reviewed, and considered in the finalization of the Area Plan. Substantive feedback was incorporated where appropriate to strengthen program design and responsiveness to </w:t>
      </w:r>
      <w:proofErr w:type="gramStart"/>
      <w:r w:rsidRPr="00492C8F">
        <w:rPr>
          <w:rFonts w:ascii="Times New Roman" w:eastAsia="Times New Roman" w:hAnsi="Times New Roman" w:cs="Times New Roman"/>
          <w:sz w:val="24"/>
          <w:szCs w:val="24"/>
        </w:rPr>
        <w:t>identified</w:t>
      </w:r>
      <w:proofErr w:type="gramEnd"/>
      <w:r w:rsidRPr="00492C8F">
        <w:rPr>
          <w:rFonts w:ascii="Times New Roman" w:eastAsia="Times New Roman" w:hAnsi="Times New Roman" w:cs="Times New Roman"/>
          <w:sz w:val="24"/>
          <w:szCs w:val="24"/>
        </w:rPr>
        <w:t xml:space="preserve"> needs.</w:t>
      </w:r>
    </w:p>
    <w:p w14:paraId="7E8E6F37" w14:textId="21BAC8A0" w:rsidR="00492C8F" w:rsidRPr="00492C8F" w:rsidRDefault="00492C8F" w:rsidP="00492C8F">
      <w:p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In accordance with federal requirements, the ETAAA Aging Advisory C</w:t>
      </w:r>
      <w:r w:rsidR="003E2BB9">
        <w:rPr>
          <w:rFonts w:ascii="Times New Roman" w:eastAsia="Times New Roman" w:hAnsi="Times New Roman" w:cs="Times New Roman"/>
          <w:sz w:val="24"/>
          <w:szCs w:val="24"/>
        </w:rPr>
        <w:t>ommittee</w:t>
      </w:r>
      <w:r w:rsidRPr="00492C8F">
        <w:rPr>
          <w:rFonts w:ascii="Times New Roman" w:eastAsia="Times New Roman" w:hAnsi="Times New Roman" w:cs="Times New Roman"/>
          <w:sz w:val="24"/>
          <w:szCs w:val="24"/>
        </w:rPr>
        <w:t xml:space="preserve"> played an integral role in the development and approval of the Area Plan. The </w:t>
      </w:r>
      <w:r w:rsidR="003E2BB9">
        <w:rPr>
          <w:rFonts w:ascii="Times New Roman" w:eastAsia="Times New Roman" w:hAnsi="Times New Roman" w:cs="Times New Roman"/>
          <w:sz w:val="24"/>
          <w:szCs w:val="24"/>
        </w:rPr>
        <w:t>Committee</w:t>
      </w:r>
      <w:r w:rsidRPr="00492C8F">
        <w:rPr>
          <w:rFonts w:ascii="Times New Roman" w:eastAsia="Times New Roman" w:hAnsi="Times New Roman" w:cs="Times New Roman"/>
          <w:sz w:val="24"/>
          <w:szCs w:val="24"/>
        </w:rPr>
        <w:t>, representing older adults, caregivers, service providers, and community stakeholders, was actively engaged throughout the planning process.</w:t>
      </w:r>
    </w:p>
    <w:p w14:paraId="394D95FB" w14:textId="7B3F8206" w:rsidR="00492C8F" w:rsidRPr="00492C8F" w:rsidRDefault="00492C8F" w:rsidP="00492C8F">
      <w:p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lastRenderedPageBreak/>
        <w:t xml:space="preserve">The draft Area Plan was formally presented to the Aging Advisory </w:t>
      </w:r>
      <w:r w:rsidR="003E2BB9">
        <w:rPr>
          <w:rFonts w:ascii="Times New Roman" w:eastAsia="Times New Roman" w:hAnsi="Times New Roman" w:cs="Times New Roman"/>
          <w:sz w:val="24"/>
          <w:szCs w:val="24"/>
        </w:rPr>
        <w:t>Committee</w:t>
      </w:r>
      <w:r w:rsidRPr="00492C8F">
        <w:rPr>
          <w:rFonts w:ascii="Times New Roman" w:eastAsia="Times New Roman" w:hAnsi="Times New Roman" w:cs="Times New Roman"/>
          <w:sz w:val="24"/>
          <w:szCs w:val="24"/>
        </w:rPr>
        <w:t xml:space="preserve"> for review following the public comment period. The </w:t>
      </w:r>
      <w:r w:rsidR="003E2BB9">
        <w:rPr>
          <w:rFonts w:ascii="Times New Roman" w:eastAsia="Times New Roman" w:hAnsi="Times New Roman" w:cs="Times New Roman"/>
          <w:sz w:val="24"/>
          <w:szCs w:val="24"/>
        </w:rPr>
        <w:t>Committee</w:t>
      </w:r>
      <w:r w:rsidRPr="00492C8F">
        <w:rPr>
          <w:rFonts w:ascii="Times New Roman" w:eastAsia="Times New Roman" w:hAnsi="Times New Roman" w:cs="Times New Roman"/>
          <w:sz w:val="24"/>
          <w:szCs w:val="24"/>
        </w:rPr>
        <w:t xml:space="preserve"> considered public input, provided recommendations, and verified that the plan reflected the needs and priorities of the service area. The Aging Advisory </w:t>
      </w:r>
      <w:r w:rsidR="003E2BB9">
        <w:rPr>
          <w:rFonts w:ascii="Times New Roman" w:eastAsia="Times New Roman" w:hAnsi="Times New Roman" w:cs="Times New Roman"/>
          <w:sz w:val="24"/>
          <w:szCs w:val="24"/>
        </w:rPr>
        <w:t>Committee</w:t>
      </w:r>
      <w:r w:rsidRPr="00492C8F">
        <w:rPr>
          <w:rFonts w:ascii="Times New Roman" w:eastAsia="Times New Roman" w:hAnsi="Times New Roman" w:cs="Times New Roman"/>
          <w:sz w:val="24"/>
          <w:szCs w:val="24"/>
        </w:rPr>
        <w:t xml:space="preserve"> subsequently approved the Area Plan, affirming that appropriate public participation procedures were followed and that the plan aligns with regional needs.</w:t>
      </w:r>
      <w:r w:rsidR="003E2BB9">
        <w:rPr>
          <w:rFonts w:ascii="Times New Roman" w:eastAsia="Times New Roman" w:hAnsi="Times New Roman" w:cs="Times New Roman"/>
          <w:sz w:val="24"/>
          <w:szCs w:val="24"/>
        </w:rPr>
        <w:t xml:space="preserve"> The ETCOG Executive Committee then reviewed and approved the Area Plan for submission to HHSC. </w:t>
      </w:r>
    </w:p>
    <w:p w14:paraId="707F818B" w14:textId="4E6C1152" w:rsidR="00492C8F" w:rsidRPr="00492C8F" w:rsidRDefault="00492C8F" w:rsidP="00492C8F">
      <w:p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Supporting documentation demonstrating compliance with public comment requirements is maintained by ETAAA and available upon request. This includes:</w:t>
      </w:r>
    </w:p>
    <w:p w14:paraId="669996A6" w14:textId="77777777" w:rsidR="00492C8F" w:rsidRPr="00492C8F" w:rsidRDefault="00492C8F" w:rsidP="00492C8F">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Copies of public notices and website postings</w:t>
      </w:r>
    </w:p>
    <w:p w14:paraId="2D35408A" w14:textId="77777777" w:rsidR="00492C8F" w:rsidRPr="00492C8F" w:rsidRDefault="00492C8F" w:rsidP="00492C8F">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Flyers and outreach materials distributed during the comment period</w:t>
      </w:r>
    </w:p>
    <w:p w14:paraId="6EF9A6A0" w14:textId="77777777" w:rsidR="00492C8F" w:rsidRPr="00492C8F" w:rsidRDefault="00492C8F" w:rsidP="00492C8F">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Records of public meetings and stakeholder engagement activities</w:t>
      </w:r>
    </w:p>
    <w:p w14:paraId="7A7A46AD" w14:textId="77777777" w:rsidR="00492C8F" w:rsidRPr="00492C8F" w:rsidRDefault="00492C8F" w:rsidP="00492C8F">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 xml:space="preserve">A summary of comments </w:t>
      </w:r>
      <w:proofErr w:type="gramStart"/>
      <w:r w:rsidRPr="00492C8F">
        <w:rPr>
          <w:rFonts w:ascii="Times New Roman" w:eastAsia="Times New Roman" w:hAnsi="Times New Roman" w:cs="Times New Roman"/>
          <w:sz w:val="24"/>
          <w:szCs w:val="24"/>
        </w:rPr>
        <w:t>received</w:t>
      </w:r>
      <w:proofErr w:type="gramEnd"/>
      <w:r w:rsidRPr="00492C8F">
        <w:rPr>
          <w:rFonts w:ascii="Times New Roman" w:eastAsia="Times New Roman" w:hAnsi="Times New Roman" w:cs="Times New Roman"/>
          <w:sz w:val="24"/>
          <w:szCs w:val="24"/>
        </w:rPr>
        <w:t xml:space="preserve"> and responses or actions taken</w:t>
      </w:r>
    </w:p>
    <w:p w14:paraId="3FF6531C" w14:textId="77777777" w:rsidR="00492C8F" w:rsidRPr="00492C8F" w:rsidRDefault="00492C8F" w:rsidP="00492C8F">
      <w:pPr>
        <w:spacing w:before="100" w:beforeAutospacing="1" w:after="100" w:afterAutospacing="1" w:line="240" w:lineRule="auto"/>
        <w:rPr>
          <w:rFonts w:ascii="Times New Roman" w:eastAsia="Times New Roman" w:hAnsi="Times New Roman" w:cs="Times New Roman"/>
          <w:sz w:val="24"/>
          <w:szCs w:val="24"/>
        </w:rPr>
      </w:pPr>
      <w:r w:rsidRPr="00492C8F">
        <w:rPr>
          <w:rFonts w:ascii="Times New Roman" w:eastAsia="Times New Roman" w:hAnsi="Times New Roman" w:cs="Times New Roman"/>
          <w:sz w:val="24"/>
          <w:szCs w:val="24"/>
        </w:rPr>
        <w:t>These materials provide evidence of a transparent, inclusive, and well-documented public participation process consistent with 45 CFR 1321.65(b)(4) and 45 CFR 1321.29.</w:t>
      </w:r>
    </w:p>
    <w:p w14:paraId="2AA99C23" w14:textId="77777777" w:rsidR="00645CD5" w:rsidRDefault="00645CD5" w:rsidP="00F1773C">
      <w:pPr>
        <w:pStyle w:val="BodyText"/>
      </w:pPr>
    </w:p>
    <w:p w14:paraId="3A041F9F" w14:textId="77777777" w:rsidR="00645CD5" w:rsidRDefault="00645CD5" w:rsidP="00F1773C">
      <w:pPr>
        <w:pStyle w:val="BodyText"/>
      </w:pPr>
    </w:p>
    <w:p w14:paraId="524017C0" w14:textId="77777777" w:rsidR="00645CD5" w:rsidRDefault="00645CD5" w:rsidP="00F1773C">
      <w:pPr>
        <w:pStyle w:val="BodyText"/>
      </w:pPr>
    </w:p>
    <w:p w14:paraId="75E1F23E" w14:textId="77777777" w:rsidR="00645CD5" w:rsidRDefault="00645CD5" w:rsidP="00F1773C">
      <w:pPr>
        <w:pStyle w:val="BodyText"/>
      </w:pPr>
    </w:p>
    <w:p w14:paraId="3ABC9A86" w14:textId="77777777" w:rsidR="00645CD5" w:rsidRDefault="00645CD5" w:rsidP="00F1773C">
      <w:pPr>
        <w:pStyle w:val="BodyText"/>
      </w:pPr>
    </w:p>
    <w:p w14:paraId="31D0F06C" w14:textId="77777777" w:rsidR="00645CD5" w:rsidRDefault="00645CD5" w:rsidP="00F1773C">
      <w:pPr>
        <w:pStyle w:val="BodyText"/>
      </w:pPr>
    </w:p>
    <w:p w14:paraId="1403886C" w14:textId="77777777" w:rsidR="00645CD5" w:rsidRDefault="00645CD5" w:rsidP="00F1773C">
      <w:pPr>
        <w:pStyle w:val="BodyText"/>
      </w:pPr>
    </w:p>
    <w:p w14:paraId="0846A059" w14:textId="77777777" w:rsidR="00645CD5" w:rsidRDefault="00645CD5" w:rsidP="00F1773C">
      <w:pPr>
        <w:pStyle w:val="BodyText"/>
      </w:pPr>
    </w:p>
    <w:p w14:paraId="2AFEC4A5" w14:textId="77777777" w:rsidR="00645CD5" w:rsidRDefault="00645CD5" w:rsidP="00F1773C">
      <w:pPr>
        <w:pStyle w:val="BodyText"/>
      </w:pPr>
    </w:p>
    <w:p w14:paraId="16047C64" w14:textId="77777777" w:rsidR="00645CD5" w:rsidRDefault="00645CD5" w:rsidP="00F1773C">
      <w:pPr>
        <w:pStyle w:val="BodyText"/>
      </w:pPr>
    </w:p>
    <w:p w14:paraId="1CB64B45" w14:textId="77777777" w:rsidR="00645CD5" w:rsidRDefault="00645CD5" w:rsidP="00F1773C">
      <w:pPr>
        <w:pStyle w:val="BodyText"/>
      </w:pPr>
    </w:p>
    <w:p w14:paraId="557A53AF" w14:textId="77777777" w:rsidR="00645CD5" w:rsidRDefault="00645CD5" w:rsidP="00F1773C">
      <w:pPr>
        <w:pStyle w:val="BodyText"/>
      </w:pPr>
    </w:p>
    <w:p w14:paraId="4B626FBA" w14:textId="77777777" w:rsidR="00645CD5" w:rsidRDefault="00645CD5" w:rsidP="00F1773C">
      <w:pPr>
        <w:pStyle w:val="BodyText"/>
      </w:pPr>
    </w:p>
    <w:p w14:paraId="229BC4E1" w14:textId="77777777" w:rsidR="00645CD5" w:rsidRDefault="00645CD5" w:rsidP="00F1773C">
      <w:pPr>
        <w:pStyle w:val="BodyText"/>
      </w:pPr>
    </w:p>
    <w:p w14:paraId="3FB30ADD" w14:textId="77777777" w:rsidR="00645CD5" w:rsidRDefault="00645CD5" w:rsidP="00F1773C">
      <w:pPr>
        <w:pStyle w:val="BodyText"/>
      </w:pPr>
    </w:p>
    <w:p w14:paraId="1BB616B1" w14:textId="77777777" w:rsidR="00645CD5" w:rsidRDefault="00645CD5" w:rsidP="00F1773C">
      <w:pPr>
        <w:pStyle w:val="BodyText"/>
      </w:pPr>
    </w:p>
    <w:p w14:paraId="2115129E" w14:textId="77777777" w:rsidR="00645CD5" w:rsidRDefault="00645CD5" w:rsidP="00F1773C">
      <w:pPr>
        <w:pStyle w:val="BodyText"/>
      </w:pPr>
    </w:p>
    <w:p w14:paraId="0BFD6CBC" w14:textId="3E873722" w:rsidR="00982F3C" w:rsidRDefault="003E1394" w:rsidP="00982F3C">
      <w:pPr>
        <w:pStyle w:val="Heading1"/>
        <w:rPr>
          <w:rStyle w:val="StrongEmphasis"/>
          <w:i w:val="0"/>
          <w:iCs/>
        </w:rPr>
      </w:pPr>
      <w:bookmarkStart w:id="11" w:name="_Toc224729771"/>
      <w:r>
        <w:rPr>
          <w:rStyle w:val="StrongEmphasis"/>
          <w:i w:val="0"/>
          <w:iCs/>
        </w:rPr>
        <w:t>Attachment 1</w:t>
      </w:r>
      <w:r w:rsidR="009C71DF">
        <w:rPr>
          <w:rStyle w:val="StrongEmphasis"/>
          <w:i w:val="0"/>
          <w:iCs/>
        </w:rPr>
        <w:t xml:space="preserve">: </w:t>
      </w:r>
      <w:r w:rsidR="00E87864">
        <w:rPr>
          <w:rStyle w:val="StrongEmphasis"/>
          <w:i w:val="0"/>
          <w:iCs/>
        </w:rPr>
        <w:t>2027-2029 Projected Distribution of Service</w:t>
      </w:r>
      <w:r w:rsidR="005E451F">
        <w:rPr>
          <w:rStyle w:val="StrongEmphasis"/>
          <w:i w:val="0"/>
          <w:iCs/>
        </w:rPr>
        <w:t>d</w:t>
      </w:r>
      <w:r w:rsidR="00E87864">
        <w:rPr>
          <w:rStyle w:val="StrongEmphasis"/>
          <w:i w:val="0"/>
          <w:iCs/>
        </w:rPr>
        <w:t xml:space="preserve"> by County</w:t>
      </w:r>
      <w:bookmarkEnd w:id="11"/>
      <w:r w:rsidR="00C8182E">
        <w:rPr>
          <w:rStyle w:val="StrongEmphasis"/>
          <w:i w:val="0"/>
          <w:iCs/>
        </w:rPr>
        <w:t xml:space="preserve"> </w:t>
      </w:r>
    </w:p>
    <w:p w14:paraId="4AC97894" w14:textId="73F47E9D" w:rsidR="003E1394" w:rsidRDefault="00A422BD" w:rsidP="00E87864">
      <w:pPr>
        <w:pStyle w:val="BodyText"/>
      </w:pPr>
      <w:r w:rsidRPr="00A422BD">
        <w:drawing>
          <wp:inline distT="0" distB="0" distL="0" distR="0" wp14:anchorId="6D76DD02" wp14:editId="6FB9B762">
            <wp:extent cx="5943600" cy="3124200"/>
            <wp:effectExtent l="0" t="0" r="0" b="0"/>
            <wp:docPr id="2025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2AC54B6B" w14:textId="77777777" w:rsidR="003E1394" w:rsidRDefault="003E1394" w:rsidP="00E87864">
      <w:pPr>
        <w:pStyle w:val="BodyText"/>
      </w:pPr>
    </w:p>
    <w:p w14:paraId="6D4B9963" w14:textId="77777777" w:rsidR="003E1394" w:rsidRDefault="003E1394" w:rsidP="00E87864">
      <w:pPr>
        <w:pStyle w:val="BodyText"/>
      </w:pPr>
    </w:p>
    <w:p w14:paraId="59C34AB7" w14:textId="77777777" w:rsidR="003E1394" w:rsidRDefault="003E1394" w:rsidP="00E87864">
      <w:pPr>
        <w:pStyle w:val="BodyText"/>
      </w:pPr>
    </w:p>
    <w:p w14:paraId="55069611" w14:textId="77777777" w:rsidR="003E1394" w:rsidRDefault="003E1394" w:rsidP="00E87864">
      <w:pPr>
        <w:pStyle w:val="BodyText"/>
      </w:pPr>
    </w:p>
    <w:p w14:paraId="43540C5F" w14:textId="77777777" w:rsidR="003E1394" w:rsidRDefault="003E1394" w:rsidP="00E87864">
      <w:pPr>
        <w:pStyle w:val="BodyText"/>
      </w:pPr>
    </w:p>
    <w:p w14:paraId="59701CF3" w14:textId="77777777" w:rsidR="003E1394" w:rsidRDefault="003E1394" w:rsidP="00E87864">
      <w:pPr>
        <w:pStyle w:val="BodyText"/>
      </w:pPr>
    </w:p>
    <w:p w14:paraId="2EFD3259" w14:textId="77777777" w:rsidR="003E1394" w:rsidRDefault="003E1394" w:rsidP="00E87864">
      <w:pPr>
        <w:pStyle w:val="BodyText"/>
      </w:pPr>
    </w:p>
    <w:p w14:paraId="72AA527D" w14:textId="77777777" w:rsidR="003E1394" w:rsidRDefault="003E1394" w:rsidP="00E87864">
      <w:pPr>
        <w:pStyle w:val="BodyText"/>
      </w:pPr>
    </w:p>
    <w:p w14:paraId="1D058890" w14:textId="77777777" w:rsidR="003E1394" w:rsidRDefault="003E1394" w:rsidP="00E87864">
      <w:pPr>
        <w:pStyle w:val="BodyText"/>
      </w:pPr>
    </w:p>
    <w:p w14:paraId="2BC86AF2" w14:textId="77777777" w:rsidR="00551683" w:rsidRDefault="00551683" w:rsidP="00E87864">
      <w:pPr>
        <w:pStyle w:val="BodyText"/>
      </w:pPr>
    </w:p>
    <w:p w14:paraId="50CB6F48" w14:textId="77777777" w:rsidR="001345F7" w:rsidRDefault="001345F7" w:rsidP="00E87864">
      <w:pPr>
        <w:pStyle w:val="BodyText"/>
      </w:pPr>
    </w:p>
    <w:p w14:paraId="3D1733F1" w14:textId="2CC005E1" w:rsidR="00475685" w:rsidRPr="00CD68B8" w:rsidRDefault="003E1394" w:rsidP="00475685">
      <w:pPr>
        <w:pStyle w:val="Heading1"/>
        <w:rPr>
          <w:rStyle w:val="StrongEmphasis"/>
          <w:i w:val="0"/>
          <w:iCs/>
        </w:rPr>
      </w:pPr>
      <w:bookmarkStart w:id="12" w:name="_Toc224729772"/>
      <w:r w:rsidRPr="00CD68B8">
        <w:rPr>
          <w:rStyle w:val="StrongEmphasis"/>
          <w:i w:val="0"/>
          <w:iCs/>
        </w:rPr>
        <w:lastRenderedPageBreak/>
        <w:t xml:space="preserve">Attachment 2: Verification of Intent </w:t>
      </w:r>
      <w:r w:rsidR="00475685" w:rsidRPr="00CD68B8">
        <w:rPr>
          <w:rStyle w:val="StrongEmphasis"/>
          <w:i w:val="0"/>
          <w:iCs/>
        </w:rPr>
        <w:t xml:space="preserve">&amp; </w:t>
      </w:r>
      <w:r w:rsidRPr="00CD68B8">
        <w:rPr>
          <w:rStyle w:val="StrongEmphasis"/>
          <w:i w:val="0"/>
          <w:iCs/>
        </w:rPr>
        <w:t>Assurances</w:t>
      </w:r>
      <w:bookmarkEnd w:id="12"/>
    </w:p>
    <w:p w14:paraId="564FB7B4" w14:textId="77777777" w:rsidR="004278E5" w:rsidRPr="004278E5" w:rsidRDefault="004278E5" w:rsidP="004278E5">
      <w:pPr>
        <w:keepNext/>
        <w:keepLines/>
        <w:spacing w:line="276" w:lineRule="auto"/>
        <w:outlineLvl w:val="0"/>
        <w:rPr>
          <w:rFonts w:asciiTheme="majorHAnsi" w:eastAsiaTheme="majorEastAsia" w:hAnsiTheme="majorHAnsi" w:cstheme="majorBidi"/>
          <w:color w:val="022167" w:themeColor="text1"/>
          <w:spacing w:val="5"/>
          <w:kern w:val="2"/>
          <w:sz w:val="32"/>
          <w:szCs w:val="32"/>
          <w14:ligatures w14:val="standardContextual"/>
        </w:rPr>
      </w:pPr>
      <w:r w:rsidRPr="004278E5">
        <w:rPr>
          <w:rFonts w:asciiTheme="majorHAnsi" w:eastAsiaTheme="majorEastAsia" w:hAnsiTheme="majorHAnsi" w:cstheme="majorBidi"/>
          <w:color w:val="022167" w:themeColor="text1"/>
          <w:spacing w:val="5"/>
          <w:kern w:val="2"/>
          <w:sz w:val="32"/>
          <w:szCs w:val="32"/>
          <w14:ligatures w14:val="standardContextual"/>
        </w:rPr>
        <w:t>East Texas Area Agency on Aging</w:t>
      </w:r>
    </w:p>
    <w:p w14:paraId="4B4769E1" w14:textId="77777777" w:rsidR="004278E5" w:rsidRPr="004278E5" w:rsidRDefault="004278E5" w:rsidP="004278E5">
      <w:pPr>
        <w:spacing w:before="160" w:after="160" w:line="276" w:lineRule="auto"/>
        <w:rPr>
          <w:color w:val="000000" w:themeColor="text2"/>
          <w:kern w:val="2"/>
          <w:szCs w:val="22"/>
          <w14:ligatures w14:val="standardContextual"/>
        </w:rPr>
      </w:pPr>
      <w:r w:rsidRPr="004278E5">
        <w:rPr>
          <w:color w:val="000000" w:themeColor="text2"/>
          <w:spacing w:val="5"/>
          <w:kern w:val="2"/>
          <w:szCs w:val="22"/>
          <w14:ligatures w14:val="standardContextual"/>
        </w:rPr>
        <w:t>The Area Agency on Aging (AAA) hereby submits its Fiscal Year 2027 – 2029 Area Plan to the Texas Health and Human Services Commission (HHSC). If approved, the plan is effective for the period of October 1, 2026, through September 30, 2029, and provides authority for the AAA to develop and administer the Area Plan in accordance with all requirements of the Older Americans Act, to the extent compliance is consistent with Executive Order GA-55, issued by Governor Greg Abbott on January 31, 2025, and federal executive orders, and HHSC.</w:t>
      </w:r>
    </w:p>
    <w:p w14:paraId="0DB5AF63" w14:textId="77777777" w:rsidR="004278E5" w:rsidRPr="004278E5" w:rsidRDefault="004278E5" w:rsidP="004278E5">
      <w:pPr>
        <w:spacing w:before="160" w:after="160" w:line="276" w:lineRule="auto"/>
        <w:rPr>
          <w:color w:val="000000" w:themeColor="text2"/>
          <w:spacing w:val="5"/>
          <w:kern w:val="2"/>
          <w:szCs w:val="22"/>
          <w14:ligatures w14:val="standardContextual"/>
        </w:rPr>
      </w:pPr>
      <w:r w:rsidRPr="004278E5">
        <w:rPr>
          <w:color w:val="000000" w:themeColor="text2"/>
          <w:spacing w:val="5"/>
          <w:kern w:val="2"/>
          <w:szCs w:val="22"/>
          <w14:ligatures w14:val="standardContextual"/>
        </w:rPr>
        <w:t xml:space="preserve">By an authorized official signing this document, the AAA is assuring the written activities included in the plan will be completed during the effective period with amendment submission as required. Certification of such assurances include the following:  </w:t>
      </w:r>
    </w:p>
    <w:p w14:paraId="0E1629DB" w14:textId="77777777" w:rsidR="004278E5" w:rsidRPr="004278E5" w:rsidRDefault="00801507" w:rsidP="004278E5">
      <w:pPr>
        <w:spacing w:before="0" w:line="240" w:lineRule="auto"/>
        <w:ind w:left="360" w:right="360" w:hanging="360"/>
        <w:rPr>
          <w:rFonts w:eastAsia="Times New Roman" w:cs="Times New Roman"/>
        </w:rPr>
      </w:pPr>
      <w:sdt>
        <w:sdtPr>
          <w:rPr>
            <w:rFonts w:eastAsia="Times New Roman" w:cs="Times New Roman" w:hint="eastAsia"/>
          </w:rPr>
          <w:id w:val="-655606400"/>
          <w14:checkbox>
            <w14:checked w14:val="1"/>
            <w14:checkedState w14:val="2612" w14:font="MS Gothic"/>
            <w14:uncheckedState w14:val="2610" w14:font="MS Gothic"/>
          </w14:checkbox>
        </w:sdtPr>
        <w:sdtEndPr/>
        <w:sdtContent>
          <w:r w:rsidR="004278E5" w:rsidRPr="004278E5">
            <w:rPr>
              <w:rFonts w:ascii="Segoe UI Symbol" w:eastAsia="Times New Roman" w:hAnsi="Segoe UI Symbol" w:cs="Segoe UI Symbol"/>
            </w:rPr>
            <w:t>☒</w:t>
          </w:r>
        </w:sdtContent>
      </w:sdt>
      <w:r w:rsidR="004278E5" w:rsidRPr="004278E5">
        <w:rPr>
          <w:rFonts w:eastAsia="Times New Roman" w:cs="Times New Roman"/>
        </w:rPr>
        <w:t xml:space="preserve">  The attached document r</w:t>
      </w:r>
      <w:r w:rsidR="004278E5" w:rsidRPr="004278E5">
        <w:rPr>
          <w:rFonts w:eastAsia="Times New Roman" w:cs="Times New Roman" w:hint="eastAsia"/>
        </w:rPr>
        <w:t>eflect</w:t>
      </w:r>
      <w:r w:rsidR="004278E5" w:rsidRPr="004278E5">
        <w:rPr>
          <w:rFonts w:eastAsia="Times New Roman" w:cs="Times New Roman"/>
        </w:rPr>
        <w:t>s</w:t>
      </w:r>
      <w:r w:rsidR="004278E5" w:rsidRPr="004278E5">
        <w:rPr>
          <w:rFonts w:eastAsia="Times New Roman" w:cs="Times New Roman" w:hint="eastAsia"/>
        </w:rPr>
        <w:t xml:space="preserve"> </w:t>
      </w:r>
      <w:r w:rsidR="004278E5" w:rsidRPr="004278E5">
        <w:rPr>
          <w:rFonts w:eastAsia="Times New Roman" w:cs="Times New Roman"/>
        </w:rPr>
        <w:t xml:space="preserve">the following: </w:t>
      </w:r>
    </w:p>
    <w:p w14:paraId="03507594" w14:textId="77777777" w:rsidR="004278E5" w:rsidRPr="004278E5" w:rsidRDefault="004278E5" w:rsidP="004278E5">
      <w:pPr>
        <w:numPr>
          <w:ilvl w:val="0"/>
          <w:numId w:val="35"/>
        </w:numPr>
        <w:spacing w:before="0" w:line="240" w:lineRule="auto"/>
        <w:ind w:right="360"/>
        <w:rPr>
          <w:rFonts w:eastAsia="Times New Roman" w:cs="Times New Roman"/>
        </w:rPr>
      </w:pPr>
      <w:r w:rsidRPr="004278E5">
        <w:rPr>
          <w:rFonts w:eastAsia="Times New Roman" w:cs="Times New Roman"/>
        </w:rPr>
        <w:t xml:space="preserve">Input through a 30-calendar day public comment </w:t>
      </w:r>
      <w:proofErr w:type="gramStart"/>
      <w:r w:rsidRPr="004278E5">
        <w:rPr>
          <w:rFonts w:eastAsia="Times New Roman" w:cs="Times New Roman"/>
        </w:rPr>
        <w:t>period;</w:t>
      </w:r>
      <w:proofErr w:type="gramEnd"/>
    </w:p>
    <w:p w14:paraId="40BB5907" w14:textId="77777777" w:rsidR="004278E5" w:rsidRPr="004278E5" w:rsidRDefault="004278E5" w:rsidP="004278E5">
      <w:pPr>
        <w:numPr>
          <w:ilvl w:val="0"/>
          <w:numId w:val="16"/>
        </w:numPr>
        <w:spacing w:before="0" w:line="240" w:lineRule="auto"/>
        <w:ind w:left="1080"/>
        <w:rPr>
          <w:color w:val="000000" w:themeColor="text2"/>
          <w:kern w:val="2"/>
          <w:szCs w:val="22"/>
          <w14:ligatures w14:val="standardContextual"/>
        </w:rPr>
      </w:pPr>
      <w:r w:rsidRPr="004278E5">
        <w:rPr>
          <w:color w:val="000000" w:themeColor="text2"/>
          <w:kern w:val="2"/>
          <w:szCs w:val="22"/>
          <w14:ligatures w14:val="standardContextual"/>
        </w:rPr>
        <w:t xml:space="preserve">Input from the AAA Advisory Council; and </w:t>
      </w:r>
    </w:p>
    <w:p w14:paraId="6E53261A" w14:textId="77777777" w:rsidR="004278E5" w:rsidRPr="004278E5" w:rsidRDefault="004278E5" w:rsidP="004278E5">
      <w:pPr>
        <w:numPr>
          <w:ilvl w:val="0"/>
          <w:numId w:val="16"/>
        </w:numPr>
        <w:spacing w:before="0" w:line="240" w:lineRule="auto"/>
        <w:ind w:left="1080"/>
        <w:rPr>
          <w:color w:val="000000" w:themeColor="text2"/>
          <w:kern w:val="2"/>
          <w:szCs w:val="22"/>
          <w14:ligatures w14:val="standardContextual"/>
        </w:rPr>
      </w:pPr>
      <w:r w:rsidRPr="004278E5">
        <w:rPr>
          <w:color w:val="000000" w:themeColor="text2"/>
          <w:kern w:val="2"/>
          <w:szCs w:val="22"/>
          <w14:ligatures w14:val="standardContextual"/>
        </w:rPr>
        <w:t>Approval from the AAA’s governing board.</w:t>
      </w:r>
    </w:p>
    <w:p w14:paraId="06E9AC02" w14:textId="77777777" w:rsidR="004278E5" w:rsidRPr="004278E5" w:rsidRDefault="004278E5" w:rsidP="004278E5">
      <w:pPr>
        <w:spacing w:before="0" w:line="240" w:lineRule="auto"/>
        <w:ind w:left="1080"/>
        <w:rPr>
          <w:color w:val="000000" w:themeColor="text2"/>
          <w:kern w:val="2"/>
          <w:szCs w:val="22"/>
          <w14:ligatures w14:val="standardContextual"/>
        </w:rPr>
      </w:pPr>
      <w:r w:rsidRPr="004278E5">
        <w:rPr>
          <w:color w:val="000000" w:themeColor="text2"/>
          <w:kern w:val="2"/>
          <w:szCs w:val="22"/>
          <w14:ligatures w14:val="standardContextual"/>
        </w:rPr>
        <w:t xml:space="preserve">  </w:t>
      </w:r>
    </w:p>
    <w:p w14:paraId="4D78863E" w14:textId="77777777" w:rsidR="004278E5" w:rsidRPr="004278E5" w:rsidRDefault="00801507" w:rsidP="004278E5">
      <w:pPr>
        <w:spacing w:before="0" w:line="240" w:lineRule="auto"/>
        <w:ind w:left="360" w:right="360" w:hanging="360"/>
        <w:rPr>
          <w:rFonts w:eastAsia="Times New Roman" w:cs="Times New Roman"/>
        </w:rPr>
      </w:pPr>
      <w:sdt>
        <w:sdtPr>
          <w:rPr>
            <w:rFonts w:eastAsia="Times New Roman" w:cs="Times New Roman" w:hint="eastAsia"/>
          </w:rPr>
          <w:id w:val="-1157767841"/>
          <w14:checkbox>
            <w14:checked w14:val="1"/>
            <w14:checkedState w14:val="2612" w14:font="MS Gothic"/>
            <w14:uncheckedState w14:val="2610" w14:font="MS Gothic"/>
          </w14:checkbox>
        </w:sdtPr>
        <w:sdtEndPr/>
        <w:sdtContent>
          <w:r w:rsidR="004278E5" w:rsidRPr="004278E5">
            <w:rPr>
              <w:rFonts w:ascii="Segoe UI Symbol" w:eastAsia="Times New Roman" w:hAnsi="Segoe UI Symbol" w:cs="Segoe UI Symbol"/>
            </w:rPr>
            <w:t>☒</w:t>
          </w:r>
        </w:sdtContent>
      </w:sdt>
      <w:r w:rsidR="004278E5" w:rsidRPr="004278E5">
        <w:rPr>
          <w:rFonts w:eastAsia="Times New Roman" w:cs="Times New Roman"/>
        </w:rPr>
        <w:t xml:space="preserve">  The AAA has active policies and procedures to identify both organizational and individual conflicts of interest. </w:t>
      </w:r>
    </w:p>
    <w:p w14:paraId="23C2D73C" w14:textId="77777777" w:rsidR="004278E5" w:rsidRPr="004278E5" w:rsidRDefault="004278E5" w:rsidP="004278E5">
      <w:pPr>
        <w:spacing w:before="0" w:line="240" w:lineRule="auto"/>
        <w:ind w:left="360" w:right="360" w:hanging="360"/>
        <w:rPr>
          <w:rFonts w:eastAsia="Times New Roman" w:cs="Times New Roman"/>
        </w:rPr>
      </w:pPr>
    </w:p>
    <w:p w14:paraId="04C7E30E" w14:textId="77777777" w:rsidR="004278E5" w:rsidRPr="004278E5" w:rsidRDefault="00801507" w:rsidP="004278E5">
      <w:pPr>
        <w:spacing w:before="0" w:line="240" w:lineRule="auto"/>
        <w:ind w:left="360" w:right="360" w:hanging="360"/>
        <w:rPr>
          <w:rFonts w:eastAsia="Times New Roman" w:cs="Times New Roman"/>
          <w:color w:val="333333"/>
          <w:shd w:val="clear" w:color="auto" w:fill="FFFFFF"/>
        </w:rPr>
      </w:pPr>
      <w:sdt>
        <w:sdtPr>
          <w:rPr>
            <w:rFonts w:eastAsia="Times New Roman" w:cs="Times New Roman" w:hint="eastAsia"/>
          </w:rPr>
          <w:id w:val="1837572073"/>
          <w14:checkbox>
            <w14:checked w14:val="1"/>
            <w14:checkedState w14:val="2612" w14:font="MS Gothic"/>
            <w14:uncheckedState w14:val="2610" w14:font="MS Gothic"/>
          </w14:checkbox>
        </w:sdtPr>
        <w:sdtEndPr/>
        <w:sdtContent>
          <w:r w:rsidR="004278E5" w:rsidRPr="004278E5">
            <w:rPr>
              <w:rFonts w:ascii="Segoe UI Symbol" w:eastAsia="Times New Roman" w:hAnsi="Segoe UI Symbol" w:cs="Segoe UI Symbol"/>
            </w:rPr>
            <w:t>☒</w:t>
          </w:r>
        </w:sdtContent>
      </w:sdt>
      <w:r w:rsidR="004278E5" w:rsidRPr="004278E5">
        <w:rPr>
          <w:rFonts w:eastAsia="Times New Roman" w:cs="Times New Roman"/>
        </w:rPr>
        <w:t xml:space="preserve">  The composition of the AAA’s advisory council meets required standards defined in </w:t>
      </w:r>
      <w:hyperlink r:id="rId16" w:anchor="p-1321.63(b)" w:history="1">
        <w:r w:rsidR="004278E5" w:rsidRPr="004278E5">
          <w:rPr>
            <w:rFonts w:eastAsia="Times New Roman" w:cs="Times New Roman"/>
            <w:color w:val="1058FA" w:themeColor="text1" w:themeTint="99"/>
            <w:u w:val="single"/>
            <w:shd w:val="clear" w:color="auto" w:fill="FFFFFF"/>
          </w:rPr>
          <w:t>45 CFR 1321.63(b)</w:t>
        </w:r>
      </w:hyperlink>
    </w:p>
    <w:p w14:paraId="035E43CA" w14:textId="77777777" w:rsidR="004278E5" w:rsidRPr="004278E5" w:rsidRDefault="004278E5" w:rsidP="004278E5">
      <w:pPr>
        <w:spacing w:before="0" w:line="240" w:lineRule="auto"/>
        <w:ind w:left="360" w:right="360" w:hanging="360"/>
        <w:rPr>
          <w:rFonts w:eastAsia="Times New Roman" w:cs="Times New Roman"/>
        </w:rPr>
      </w:pPr>
    </w:p>
    <w:p w14:paraId="525B5C98" w14:textId="77777777" w:rsidR="004278E5" w:rsidRPr="004278E5" w:rsidRDefault="00801507" w:rsidP="004278E5">
      <w:pPr>
        <w:spacing w:before="0" w:line="240" w:lineRule="auto"/>
        <w:ind w:left="360" w:right="360" w:hanging="360"/>
        <w:rPr>
          <w:rFonts w:eastAsia="Times New Roman" w:cs="Times New Roman"/>
        </w:rPr>
      </w:pPr>
      <w:sdt>
        <w:sdtPr>
          <w:rPr>
            <w:rFonts w:eastAsia="Times New Roman" w:cs="Times New Roman" w:hint="eastAsia"/>
          </w:rPr>
          <w:id w:val="-545446170"/>
          <w14:checkbox>
            <w14:checked w14:val="1"/>
            <w14:checkedState w14:val="2612" w14:font="MS Gothic"/>
            <w14:uncheckedState w14:val="2610" w14:font="MS Gothic"/>
          </w14:checkbox>
        </w:sdtPr>
        <w:sdtEndPr/>
        <w:sdtContent>
          <w:r w:rsidR="004278E5" w:rsidRPr="004278E5">
            <w:rPr>
              <w:rFonts w:ascii="Segoe UI Symbol" w:eastAsia="Times New Roman" w:hAnsi="Segoe UI Symbol" w:cs="Segoe UI Symbol"/>
            </w:rPr>
            <w:t>☒</w:t>
          </w:r>
        </w:sdtContent>
      </w:sdt>
      <w:r w:rsidR="004278E5" w:rsidRPr="004278E5">
        <w:rPr>
          <w:rFonts w:eastAsia="Times New Roman" w:cs="Times New Roman"/>
        </w:rPr>
        <w:t xml:space="preserve">  The AAA will submit a Direct Service Waiver to HHSC as required to request approval to directly provide services.</w:t>
      </w:r>
    </w:p>
    <w:p w14:paraId="15FC269C" w14:textId="77777777" w:rsidR="004278E5" w:rsidRPr="004278E5" w:rsidRDefault="004278E5" w:rsidP="004278E5">
      <w:pPr>
        <w:spacing w:before="0" w:line="240" w:lineRule="auto"/>
        <w:ind w:left="360" w:right="360" w:hanging="360"/>
        <w:rPr>
          <w:rFonts w:eastAsia="Times New Roman" w:cs="Times New Roman"/>
        </w:rPr>
      </w:pPr>
    </w:p>
    <w:p w14:paraId="0561FE06" w14:textId="77777777" w:rsidR="004278E5" w:rsidRPr="004278E5" w:rsidRDefault="00801507" w:rsidP="004278E5">
      <w:pPr>
        <w:spacing w:before="0" w:line="240" w:lineRule="auto"/>
        <w:ind w:left="360" w:right="360" w:hanging="360"/>
        <w:rPr>
          <w:rFonts w:eastAsia="Times New Roman" w:cs="Times New Roman"/>
        </w:rPr>
      </w:pPr>
      <w:sdt>
        <w:sdtPr>
          <w:rPr>
            <w:rFonts w:eastAsia="Times New Roman" w:cs="Times New Roman" w:hint="eastAsia"/>
          </w:rPr>
          <w:id w:val="-1629385101"/>
          <w14:checkbox>
            <w14:checked w14:val="1"/>
            <w14:checkedState w14:val="2612" w14:font="MS Gothic"/>
            <w14:uncheckedState w14:val="2610" w14:font="MS Gothic"/>
          </w14:checkbox>
        </w:sdtPr>
        <w:sdtEndPr/>
        <w:sdtContent>
          <w:r w:rsidR="004278E5" w:rsidRPr="004278E5">
            <w:rPr>
              <w:rFonts w:ascii="Segoe UI Symbol" w:eastAsia="Times New Roman" w:hAnsi="Segoe UI Symbol" w:cs="Segoe UI Symbol"/>
            </w:rPr>
            <w:t>☒</w:t>
          </w:r>
        </w:sdtContent>
      </w:sdt>
      <w:r w:rsidR="004278E5" w:rsidRPr="004278E5">
        <w:rPr>
          <w:rFonts w:eastAsia="Times New Roman" w:cs="Times New Roman"/>
        </w:rPr>
        <w:t xml:space="preserve">  The AAA will submit budgetary requirements to HHSC through the required annual budget process to include: </w:t>
      </w:r>
    </w:p>
    <w:p w14:paraId="1B5AED5F" w14:textId="77777777" w:rsidR="004278E5" w:rsidRPr="004278E5" w:rsidRDefault="004278E5" w:rsidP="004278E5">
      <w:pPr>
        <w:numPr>
          <w:ilvl w:val="0"/>
          <w:numId w:val="34"/>
        </w:numPr>
        <w:spacing w:before="0" w:line="240" w:lineRule="auto"/>
        <w:ind w:right="360"/>
        <w:rPr>
          <w:rFonts w:eastAsia="Times New Roman" w:cs="Times New Roman"/>
        </w:rPr>
      </w:pPr>
      <w:r w:rsidRPr="004278E5">
        <w:rPr>
          <w:rFonts w:eastAsia="Times New Roman" w:cs="Times New Roman"/>
        </w:rPr>
        <w:t>The number of individuals served, type and number of units provided, and corresponding expenditures proposed with allocated funds under OAA and related public sources.</w:t>
      </w:r>
    </w:p>
    <w:p w14:paraId="0A510A0A" w14:textId="77777777" w:rsidR="004278E5" w:rsidRPr="004278E5" w:rsidRDefault="004278E5" w:rsidP="004278E5">
      <w:pPr>
        <w:numPr>
          <w:ilvl w:val="0"/>
          <w:numId w:val="16"/>
        </w:numPr>
        <w:spacing w:before="0" w:line="240" w:lineRule="auto"/>
        <w:ind w:left="1080" w:right="360"/>
        <w:rPr>
          <w:rFonts w:eastAsia="Times New Roman" w:cs="Times New Roman"/>
        </w:rPr>
      </w:pPr>
      <w:r w:rsidRPr="004278E5">
        <w:rPr>
          <w:rFonts w:eastAsia="Times New Roman" w:cs="Times New Roman"/>
        </w:rPr>
        <w:t xml:space="preserve">The minimum proportion of funds </w:t>
      </w:r>
      <w:proofErr w:type="gramStart"/>
      <w:r w:rsidRPr="004278E5">
        <w:rPr>
          <w:rFonts w:eastAsia="Times New Roman" w:cs="Times New Roman"/>
        </w:rPr>
        <w:t>to</w:t>
      </w:r>
      <w:proofErr w:type="gramEnd"/>
      <w:r w:rsidRPr="004278E5">
        <w:rPr>
          <w:rFonts w:eastAsia="Times New Roman" w:cs="Times New Roman"/>
        </w:rPr>
        <w:t xml:space="preserve"> be expended within the areas of Access to Services; In-Home Supportive Services; and Legal Assistance. </w:t>
      </w:r>
    </w:p>
    <w:p w14:paraId="61FAE1C5" w14:textId="77777777" w:rsidR="004278E5" w:rsidRPr="004278E5" w:rsidRDefault="004278E5" w:rsidP="004278E5">
      <w:pPr>
        <w:keepNext/>
        <w:keepLines/>
        <w:spacing w:before="0" w:line="276" w:lineRule="auto"/>
        <w:outlineLvl w:val="2"/>
        <w:rPr>
          <w:rFonts w:asciiTheme="majorHAnsi" w:eastAsiaTheme="majorEastAsia" w:hAnsiTheme="majorHAnsi" w:cstheme="majorBidi"/>
          <w:color w:val="1A558D" w:themeColor="accent1" w:themeShade="7F"/>
          <w:kern w:val="2"/>
          <w:sz w:val="24"/>
          <w:szCs w:val="24"/>
          <w14:ligatures w14:val="standardContextual"/>
        </w:rPr>
      </w:pPr>
    </w:p>
    <w:p w14:paraId="70B42EFC" w14:textId="77777777" w:rsidR="004278E5" w:rsidRPr="004278E5" w:rsidRDefault="00801507" w:rsidP="004278E5">
      <w:pPr>
        <w:shd w:val="clear" w:color="auto" w:fill="FFFFFF"/>
        <w:spacing w:before="0" w:after="150" w:line="353" w:lineRule="atLeast"/>
        <w:rPr>
          <w:rFonts w:ascii="Arial Narrow" w:eastAsia="Times New Roman" w:hAnsi="Arial Narrow" w:cs="Open Sans"/>
          <w:color w:val="000000"/>
          <w:sz w:val="20"/>
        </w:rPr>
      </w:pPr>
      <w:sdt>
        <w:sdtPr>
          <w:rPr>
            <w:rFonts w:eastAsia="Times New Roman" w:cs="Times New Roman"/>
            <w:sz w:val="24"/>
            <w:szCs w:val="24"/>
          </w:rPr>
          <w:id w:val="1297792549"/>
          <w14:checkbox>
            <w14:checked w14:val="1"/>
            <w14:checkedState w14:val="2612" w14:font="MS Gothic"/>
            <w14:uncheckedState w14:val="2610" w14:font="MS Gothic"/>
          </w14:checkbox>
        </w:sdtPr>
        <w:sdtEndPr/>
        <w:sdtContent>
          <w:r w:rsidR="004278E5" w:rsidRPr="004278E5">
            <w:rPr>
              <w:rFonts w:ascii="Segoe UI Symbol" w:eastAsia="Times New Roman" w:hAnsi="Segoe UI Symbol" w:cs="Segoe UI Symbol"/>
              <w:sz w:val="24"/>
              <w:szCs w:val="24"/>
            </w:rPr>
            <w:t>☒</w:t>
          </w:r>
        </w:sdtContent>
      </w:sdt>
      <w:r w:rsidR="004278E5" w:rsidRPr="004278E5">
        <w:rPr>
          <w:rFonts w:eastAsia="Times New Roman" w:cs="Times New Roman"/>
          <w:sz w:val="24"/>
          <w:szCs w:val="24"/>
        </w:rPr>
        <w:t>Sec. 306, Area Plans – Referenc</w:t>
      </w:r>
      <w:r w:rsidR="004278E5" w:rsidRPr="004278E5">
        <w:rPr>
          <w:rFonts w:asciiTheme="majorHAnsi" w:eastAsia="Times New Roman" w:hAnsiTheme="majorHAnsi" w:cs="Times New Roman"/>
          <w:sz w:val="24"/>
          <w:szCs w:val="24"/>
        </w:rPr>
        <w:t xml:space="preserve">e: </w:t>
      </w:r>
      <w:hyperlink r:id="rId17" w:history="1">
        <w:r w:rsidR="004278E5" w:rsidRPr="004278E5">
          <w:rPr>
            <w:rFonts w:asciiTheme="majorHAnsi" w:eastAsiaTheme="majorEastAsia" w:hAnsiTheme="majorHAnsi" w:cs="Open Sans"/>
            <w:color w:val="0A5090"/>
            <w:sz w:val="24"/>
            <w:szCs w:val="24"/>
            <w:u w:val="single"/>
          </w:rPr>
          <w:t>OAA of 1965, as amended through P.L. 116-131 (3/25/2020)</w:t>
        </w:r>
      </w:hyperlink>
    </w:p>
    <w:p w14:paraId="4B7B7361" w14:textId="77777777" w:rsidR="004278E5" w:rsidRPr="004278E5" w:rsidRDefault="004278E5" w:rsidP="004278E5">
      <w:pPr>
        <w:spacing w:before="0" w:line="240" w:lineRule="auto"/>
        <w:rPr>
          <w:color w:val="000000" w:themeColor="text2"/>
          <w:kern w:val="2"/>
          <w:szCs w:val="22"/>
          <w14:ligatures w14:val="standardContextual"/>
        </w:rPr>
      </w:pPr>
      <w:r w:rsidRPr="004278E5">
        <w:rPr>
          <w:color w:val="000000" w:themeColor="text2"/>
          <w:kern w:val="2"/>
          <w:szCs w:val="22"/>
          <w14:ligatures w14:val="standardContextual"/>
        </w:rPr>
        <w:lastRenderedPageBreak/>
        <w:t xml:space="preserve">Section 306. (a) Each area agency on aging designated under section 305(a)(2)(A) shall, in order to be approved by the State agency, prepare and develop an area plan for a planning and service area for a two-, three-, or four-year period determined by the State agency, with such annual adjustments as may be necessary. Each such plan shall be based upon a uniform format for area plans </w:t>
      </w:r>
    </w:p>
    <w:p w14:paraId="5A063790" w14:textId="77777777" w:rsidR="004278E5" w:rsidRPr="004278E5" w:rsidRDefault="004278E5" w:rsidP="004278E5">
      <w:pPr>
        <w:spacing w:before="0" w:line="240" w:lineRule="auto"/>
        <w:rPr>
          <w:color w:val="000000" w:themeColor="text2"/>
          <w:kern w:val="2"/>
          <w:szCs w:val="22"/>
          <w14:ligatures w14:val="standardContextual"/>
        </w:rPr>
      </w:pPr>
      <w:r w:rsidRPr="004278E5">
        <w:rPr>
          <w:color w:val="000000" w:themeColor="text2"/>
          <w:kern w:val="2"/>
          <w:szCs w:val="22"/>
          <w14:ligatures w14:val="standardContextual"/>
        </w:rPr>
        <w:t>within the State prepared in accordance with section 307(a)(1). Each such plan shall—</w:t>
      </w:r>
    </w:p>
    <w:p w14:paraId="3B8E7BA9" w14:textId="77777777" w:rsidR="004278E5" w:rsidRPr="004278E5" w:rsidRDefault="004278E5" w:rsidP="004278E5">
      <w:pPr>
        <w:spacing w:before="0" w:line="240" w:lineRule="auto"/>
        <w:rPr>
          <w:color w:val="000000" w:themeColor="text2"/>
          <w:kern w:val="2"/>
          <w:sz w:val="24"/>
          <w:szCs w:val="24"/>
          <w14:ligatures w14:val="standardContextual"/>
        </w:rPr>
      </w:pPr>
    </w:p>
    <w:p w14:paraId="642ACEE5"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t>(1) provide, through a comprehensive and coordinated system, for supportive services, nutrition services, and, where appropriate, for the establishment, maintenance, modernization, or construction of multipurpose senior centers (including a plan to use the skills and services of older individuals in paid and unpaid work, including multigenerational and older individual to older individual work), within the planning and service area covered by the plan, including determining the extent of need for supportive services, nutrition services, and multipurpose senior centers in such area (taking into consideration, among other things, the number of older individuals with low incomes residing in such area, the number of older individuals who have greatest economic need (with particular attention to low-income older individuals, including low-income minority older individuals, older individuals with limited English proficiency, and older individuals residing in rural areas) residing in such area, the number of older individuals who have greatest social need (with particular attention to low-income older individuals, including low-income minority older individuals, older individuals with limited English proficiency, and older individuals residing in rural areas) residing in such area, the number of older individuals at risk for institutional placement residing in such area, and the number of older individuals who are Indians residing in such area, and the efforts of voluntary organizations in the community), evaluating the effectiveness of the use of resources in meeting such need, and entering into agreements with providers of supportive services, nutrition services, or multipurpose senior centers in such area, for the provision of such services or centers to meet such need;</w:t>
      </w:r>
    </w:p>
    <w:p w14:paraId="5950127D" w14:textId="77777777" w:rsidR="004278E5" w:rsidRPr="004278E5" w:rsidRDefault="004278E5" w:rsidP="004278E5">
      <w:pPr>
        <w:spacing w:before="0" w:line="240" w:lineRule="auto"/>
        <w:ind w:left="288"/>
        <w:rPr>
          <w:color w:val="000000" w:themeColor="text2"/>
          <w:kern w:val="2"/>
          <w:sz w:val="24"/>
          <w:szCs w:val="24"/>
          <w14:ligatures w14:val="standardContextual"/>
        </w:rPr>
      </w:pPr>
    </w:p>
    <w:p w14:paraId="6FE22371"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t>(2) provide assurances that an adequate proportion, as required under section 307(a)(2), of the amount allotted for part B to the planning and service area will be expended for the delivery of each of the following categories of services—</w:t>
      </w:r>
    </w:p>
    <w:p w14:paraId="5176A4AE"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(A) services associated with access to services (transportation, health services (including mental and behavioral health services), outreach, information and assistance (which may include information and assistance to consumers on availability of services under part B and how to receive benefits under and participate in publicly supported programs for which the consumer may be eligible) and case management services); </w:t>
      </w:r>
    </w:p>
    <w:p w14:paraId="4F988026"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(B) in-home services, including supportive services for families of older individuals with Alzheimer's disease and related disorders with neurological and organic brain dysfunction; and </w:t>
      </w:r>
    </w:p>
    <w:p w14:paraId="287922F3"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(C) legal </w:t>
      </w:r>
      <w:proofErr w:type="gramStart"/>
      <w:r w:rsidRPr="004278E5">
        <w:rPr>
          <w:rFonts w:cs="Arial"/>
          <w:color w:val="000000"/>
          <w:szCs w:val="22"/>
          <w14:ligatures w14:val="standardContextual"/>
        </w:rPr>
        <w:t>assistance;</w:t>
      </w:r>
      <w:proofErr w:type="gramEnd"/>
      <w:r w:rsidRPr="004278E5">
        <w:rPr>
          <w:rFonts w:cs="Arial"/>
          <w:color w:val="000000"/>
          <w:szCs w:val="22"/>
          <w14:ligatures w14:val="standardContextual"/>
        </w:rPr>
        <w:t xml:space="preserve"> </w:t>
      </w:r>
    </w:p>
    <w:p w14:paraId="4A3E8265"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lastRenderedPageBreak/>
        <w:t xml:space="preserve">and assurances that the area agency on aging will report annually to the State agency in detail the amount of funds expended for each such category during the fiscal year most recently </w:t>
      </w:r>
      <w:proofErr w:type="gramStart"/>
      <w:r w:rsidRPr="004278E5">
        <w:rPr>
          <w:rFonts w:cs="Arial"/>
          <w:color w:val="000000"/>
          <w:szCs w:val="22"/>
          <w14:ligatures w14:val="standardContextual"/>
        </w:rPr>
        <w:t>concluded;</w:t>
      </w:r>
      <w:proofErr w:type="gramEnd"/>
    </w:p>
    <w:p w14:paraId="5B1D266B" w14:textId="77777777" w:rsidR="004278E5" w:rsidRPr="004278E5" w:rsidRDefault="004278E5" w:rsidP="004278E5">
      <w:pPr>
        <w:autoSpaceDE w:val="0"/>
        <w:autoSpaceDN w:val="0"/>
        <w:adjustRightInd w:val="0"/>
        <w:spacing w:before="0" w:line="240" w:lineRule="auto"/>
        <w:ind w:left="288"/>
        <w:rPr>
          <w:rFonts w:cs="Arial"/>
          <w:color w:val="000000"/>
          <w:sz w:val="24"/>
          <w:szCs w:val="24"/>
          <w14:ligatures w14:val="standardContextual"/>
        </w:rPr>
      </w:pPr>
    </w:p>
    <w:p w14:paraId="0857CCE3"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(3)</w:t>
      </w:r>
    </w:p>
    <w:p w14:paraId="2B5BD72A" w14:textId="77777777" w:rsidR="004278E5" w:rsidRPr="004278E5" w:rsidRDefault="004278E5" w:rsidP="004278E5">
      <w:pPr>
        <w:spacing w:before="160" w:after="160" w:line="276" w:lineRule="auto"/>
        <w:rPr>
          <w:color w:val="000000" w:themeColor="text2"/>
          <w:kern w:val="2"/>
          <w:szCs w:val="22"/>
          <w14:ligatures w14:val="standardContextual"/>
        </w:rPr>
      </w:pPr>
      <w:r w:rsidRPr="004278E5">
        <w:rPr>
          <w:color w:val="000000" w:themeColor="text2"/>
          <w:kern w:val="2"/>
          <w:szCs w:val="22"/>
          <w14:ligatures w14:val="standardContextual"/>
        </w:rPr>
        <w:t>(A) designate, where feasible, a focal point for comprehensive service delivery in each community, giving special consideration to designating multipurpose senior</w:t>
      </w:r>
    </w:p>
    <w:p w14:paraId="7D5A30A8"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centers (including multipurpose senior centers operated by organizations referred to in paragraph (6)(C)) as such focal point; and </w:t>
      </w:r>
    </w:p>
    <w:p w14:paraId="0809AB66" w14:textId="77777777" w:rsidR="004278E5" w:rsidRPr="004278E5" w:rsidRDefault="004278E5" w:rsidP="004278E5">
      <w:pPr>
        <w:autoSpaceDE w:val="0"/>
        <w:autoSpaceDN w:val="0"/>
        <w:adjustRightInd w:val="0"/>
        <w:spacing w:before="0" w:line="240" w:lineRule="auto"/>
        <w:ind w:left="288"/>
        <w:rPr>
          <w:rFonts w:cs="Arial"/>
          <w:color w:val="000000"/>
          <w:sz w:val="24"/>
          <w:szCs w:val="24"/>
          <w14:ligatures w14:val="standardContextual"/>
        </w:rPr>
      </w:pPr>
      <w:r w:rsidRPr="004278E5">
        <w:rPr>
          <w:rFonts w:cs="Arial"/>
          <w:color w:val="000000"/>
          <w:szCs w:val="22"/>
          <w14:ligatures w14:val="standardContextual"/>
        </w:rPr>
        <w:t xml:space="preserve">(B) specify, in grants, contracts, and agreements implementing the plan, the identity of each focal point so </w:t>
      </w:r>
      <w:proofErr w:type="gramStart"/>
      <w:r w:rsidRPr="004278E5">
        <w:rPr>
          <w:rFonts w:cs="Arial"/>
          <w:color w:val="000000"/>
          <w:szCs w:val="22"/>
          <w14:ligatures w14:val="standardContextual"/>
        </w:rPr>
        <w:t>designated;</w:t>
      </w:r>
      <w:proofErr w:type="gramEnd"/>
    </w:p>
    <w:p w14:paraId="76012006" w14:textId="77777777" w:rsidR="004278E5" w:rsidRPr="004278E5" w:rsidRDefault="004278E5" w:rsidP="004278E5">
      <w:pPr>
        <w:autoSpaceDE w:val="0"/>
        <w:autoSpaceDN w:val="0"/>
        <w:adjustRightInd w:val="0"/>
        <w:spacing w:before="0" w:line="240" w:lineRule="auto"/>
        <w:rPr>
          <w:rFonts w:cs="Arial"/>
          <w:color w:val="000000"/>
          <w:sz w:val="24"/>
          <w:szCs w:val="24"/>
          <w14:ligatures w14:val="standardContextual"/>
        </w:rPr>
      </w:pPr>
    </w:p>
    <w:p w14:paraId="24367A52"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 xml:space="preserve">(4) </w:t>
      </w:r>
    </w:p>
    <w:p w14:paraId="58FF643E"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(A)(</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xml:space="preserve">)(I) provide assurances that the area agency on aging will— </w:t>
      </w:r>
    </w:p>
    <w:p w14:paraId="58B5912A"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(aa) set specific objectives, consistent with State policy, for providing services to older individuals with greatest economic need, older individuals with greatest social need, and older individuals at risk for institutional </w:t>
      </w:r>
      <w:proofErr w:type="gramStart"/>
      <w:r w:rsidRPr="004278E5">
        <w:rPr>
          <w:rFonts w:cs="Arial"/>
          <w:color w:val="000000"/>
          <w:szCs w:val="22"/>
          <w14:ligatures w14:val="standardContextual"/>
        </w:rPr>
        <w:t>placement;</w:t>
      </w:r>
      <w:proofErr w:type="gramEnd"/>
      <w:r w:rsidRPr="004278E5">
        <w:rPr>
          <w:rFonts w:cs="Arial"/>
          <w:color w:val="000000"/>
          <w:szCs w:val="22"/>
          <w14:ligatures w14:val="standardContextual"/>
        </w:rPr>
        <w:t xml:space="preserve"> </w:t>
      </w:r>
    </w:p>
    <w:p w14:paraId="488ECEA6"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(bb) include specific objectives for providing services to low-income minority older individuals, older individuals with limited English proficiency, and older individuals residing in rural areas; and</w:t>
      </w:r>
    </w:p>
    <w:p w14:paraId="299AA0B4"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(II) include proposed methods to achieve the objectives described in items (aa) and (bb) of sub-clause (I</w:t>
      </w:r>
      <w:proofErr w:type="gramStart"/>
      <w:r w:rsidRPr="004278E5">
        <w:rPr>
          <w:rFonts w:cs="Arial"/>
          <w:color w:val="000000"/>
          <w:szCs w:val="22"/>
          <w14:ligatures w14:val="standardContextual"/>
        </w:rPr>
        <w:t>);</w:t>
      </w:r>
      <w:proofErr w:type="gramEnd"/>
    </w:p>
    <w:p w14:paraId="2C13F089"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(ii) provide assurances that the area agency on aging will include in each agreement made with a provider of any service under this title, a requirement that such provider will— </w:t>
      </w:r>
    </w:p>
    <w:p w14:paraId="13FF74C4"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 specify how the provider intends to satisfy the service needs of low-income minority individuals, older individuals with limited English proficiency, and older individuals residing in rural areas in the area served by the </w:t>
      </w:r>
      <w:proofErr w:type="gramStart"/>
      <w:r w:rsidRPr="004278E5">
        <w:rPr>
          <w:rFonts w:cs="Arial"/>
          <w:color w:val="000000"/>
          <w:szCs w:val="22"/>
          <w14:ligatures w14:val="standardContextual"/>
        </w:rPr>
        <w:t>provider;</w:t>
      </w:r>
      <w:proofErr w:type="gramEnd"/>
      <w:r w:rsidRPr="004278E5">
        <w:rPr>
          <w:rFonts w:cs="Arial"/>
          <w:color w:val="000000"/>
          <w:szCs w:val="22"/>
          <w14:ligatures w14:val="standardContextual"/>
        </w:rPr>
        <w:t xml:space="preserve"> </w:t>
      </w:r>
    </w:p>
    <w:p w14:paraId="4A2F3122"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(II) to the maximum extent feasible, provide services to low-income minority individuals, older individuals with limited English proficiency, and older individuals residing in rural areas in accordance with their need for such services; and </w:t>
      </w:r>
    </w:p>
    <w:p w14:paraId="0F7CCC75"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(III) meet specific objectives established by the area agency on aging, for providing services to low-income minority individuals, older individuals with limited English proficiency, and older individuals residing in rural areas within the planning and service area; and</w:t>
      </w:r>
    </w:p>
    <w:p w14:paraId="41BC5595"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(iii) with respect to the fiscal year preceding the fiscal year for which such plan is prepared —</w:t>
      </w:r>
    </w:p>
    <w:p w14:paraId="712C0DFE"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 identify the number of low-income minority older individuals in the planning and service </w:t>
      </w:r>
      <w:proofErr w:type="gramStart"/>
      <w:r w:rsidRPr="004278E5">
        <w:rPr>
          <w:rFonts w:cs="Arial"/>
          <w:color w:val="000000"/>
          <w:szCs w:val="22"/>
          <w14:ligatures w14:val="standardContextual"/>
        </w:rPr>
        <w:t>area;</w:t>
      </w:r>
      <w:proofErr w:type="gramEnd"/>
      <w:r w:rsidRPr="004278E5">
        <w:rPr>
          <w:rFonts w:cs="Arial"/>
          <w:color w:val="000000"/>
          <w:szCs w:val="22"/>
          <w14:ligatures w14:val="standardContextual"/>
        </w:rPr>
        <w:t xml:space="preserve"> </w:t>
      </w:r>
    </w:p>
    <w:p w14:paraId="4221B372"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(II) describe the methods used to satisfy the service needs of such minority older individuals; and </w:t>
      </w:r>
    </w:p>
    <w:p w14:paraId="21EE0517"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(III) provide information </w:t>
      </w:r>
      <w:proofErr w:type="gramStart"/>
      <w:r w:rsidRPr="004278E5">
        <w:rPr>
          <w:rFonts w:cs="Arial"/>
          <w:color w:val="000000"/>
          <w:szCs w:val="22"/>
          <w14:ligatures w14:val="standardContextual"/>
        </w:rPr>
        <w:t>on</w:t>
      </w:r>
      <w:proofErr w:type="gramEnd"/>
      <w:r w:rsidRPr="004278E5">
        <w:rPr>
          <w:rFonts w:cs="Arial"/>
          <w:color w:val="000000"/>
          <w:szCs w:val="22"/>
          <w14:ligatures w14:val="standardContextual"/>
        </w:rPr>
        <w:t xml:space="preserve"> the extent to which the area agency on aging met the objectives described in clause (</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w:t>
      </w:r>
    </w:p>
    <w:p w14:paraId="434613AE"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lastRenderedPageBreak/>
        <w:t>(B) provide assurances that the area agency on aging will use outreach efforts that will—</w:t>
      </w:r>
    </w:p>
    <w:p w14:paraId="726DC942"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identify individuals eligible for assistance under this Act, with special   emphasis on—</w:t>
      </w:r>
    </w:p>
    <w:p w14:paraId="78CEDB04" w14:textId="77777777" w:rsidR="004278E5" w:rsidRPr="004278E5" w:rsidRDefault="004278E5" w:rsidP="004278E5">
      <w:pPr>
        <w:autoSpaceDE w:val="0"/>
        <w:autoSpaceDN w:val="0"/>
        <w:adjustRightInd w:val="0"/>
        <w:spacing w:before="0" w:line="240" w:lineRule="auto"/>
        <w:ind w:left="864"/>
        <w:rPr>
          <w:rFonts w:cs="Arial"/>
          <w:color w:val="000000"/>
          <w:szCs w:val="22"/>
          <w14:ligatures w14:val="standardContextual"/>
        </w:rPr>
      </w:pPr>
      <w:r w:rsidRPr="004278E5">
        <w:rPr>
          <w:rFonts w:cs="Arial"/>
          <w:color w:val="000000"/>
          <w:szCs w:val="22"/>
          <w14:ligatures w14:val="standardContextual"/>
        </w:rPr>
        <w:t xml:space="preserve">(I) older individuals residing in rural </w:t>
      </w:r>
      <w:proofErr w:type="gramStart"/>
      <w:r w:rsidRPr="004278E5">
        <w:rPr>
          <w:rFonts w:cs="Arial"/>
          <w:color w:val="000000"/>
          <w:szCs w:val="22"/>
          <w14:ligatures w14:val="standardContextual"/>
        </w:rPr>
        <w:t>areas;</w:t>
      </w:r>
      <w:proofErr w:type="gramEnd"/>
      <w:r w:rsidRPr="004278E5">
        <w:rPr>
          <w:rFonts w:cs="Arial"/>
          <w:color w:val="000000"/>
          <w:szCs w:val="22"/>
          <w14:ligatures w14:val="standardContextual"/>
        </w:rPr>
        <w:t xml:space="preserve"> </w:t>
      </w:r>
    </w:p>
    <w:p w14:paraId="32B513FA" w14:textId="77777777" w:rsidR="004278E5" w:rsidRPr="004278E5" w:rsidRDefault="004278E5" w:rsidP="004278E5">
      <w:pPr>
        <w:autoSpaceDE w:val="0"/>
        <w:autoSpaceDN w:val="0"/>
        <w:adjustRightInd w:val="0"/>
        <w:spacing w:before="0" w:line="240" w:lineRule="auto"/>
        <w:ind w:left="864"/>
        <w:rPr>
          <w:rFonts w:cs="Arial"/>
          <w:color w:val="000000"/>
          <w:szCs w:val="22"/>
          <w14:ligatures w14:val="standardContextual"/>
        </w:rPr>
      </w:pPr>
      <w:r w:rsidRPr="004278E5">
        <w:rPr>
          <w:rFonts w:cs="Arial"/>
          <w:color w:val="000000"/>
          <w:szCs w:val="22"/>
          <w14:ligatures w14:val="standardContextual"/>
        </w:rPr>
        <w:t>(II) older individuals with greatest economic need (with particular attention to low-income minority individuals and older individuals residing in rural areas</w:t>
      </w:r>
      <w:proofErr w:type="gramStart"/>
      <w:r w:rsidRPr="004278E5">
        <w:rPr>
          <w:rFonts w:cs="Arial"/>
          <w:color w:val="000000"/>
          <w:szCs w:val="22"/>
          <w14:ligatures w14:val="standardContextual"/>
        </w:rPr>
        <w:t>);</w:t>
      </w:r>
      <w:proofErr w:type="gramEnd"/>
      <w:r w:rsidRPr="004278E5">
        <w:rPr>
          <w:rFonts w:cs="Arial"/>
          <w:color w:val="000000"/>
          <w:szCs w:val="22"/>
          <w14:ligatures w14:val="standardContextual"/>
        </w:rPr>
        <w:t xml:space="preserve"> </w:t>
      </w:r>
    </w:p>
    <w:p w14:paraId="67CC2A78" w14:textId="77777777" w:rsidR="004278E5" w:rsidRPr="004278E5" w:rsidRDefault="004278E5" w:rsidP="004278E5">
      <w:pPr>
        <w:autoSpaceDE w:val="0"/>
        <w:autoSpaceDN w:val="0"/>
        <w:adjustRightInd w:val="0"/>
        <w:spacing w:before="0" w:line="240" w:lineRule="auto"/>
        <w:ind w:left="864"/>
        <w:rPr>
          <w:rFonts w:cs="Arial"/>
          <w:color w:val="000000"/>
          <w:szCs w:val="22"/>
          <w14:ligatures w14:val="standardContextual"/>
        </w:rPr>
      </w:pPr>
      <w:r w:rsidRPr="004278E5">
        <w:rPr>
          <w:rFonts w:cs="Arial"/>
          <w:color w:val="000000"/>
          <w:szCs w:val="22"/>
          <w14:ligatures w14:val="standardContextual"/>
        </w:rPr>
        <w:t>(III) older individuals with greatest social need (with particular attention to low-income minority individuals and older individuals residing in rural areas</w:t>
      </w:r>
      <w:proofErr w:type="gramStart"/>
      <w:r w:rsidRPr="004278E5">
        <w:rPr>
          <w:rFonts w:cs="Arial"/>
          <w:color w:val="000000"/>
          <w:szCs w:val="22"/>
          <w14:ligatures w14:val="standardContextual"/>
        </w:rPr>
        <w:t>);</w:t>
      </w:r>
      <w:proofErr w:type="gramEnd"/>
      <w:r w:rsidRPr="004278E5">
        <w:rPr>
          <w:rFonts w:cs="Arial"/>
          <w:color w:val="000000"/>
          <w:szCs w:val="22"/>
          <w14:ligatures w14:val="standardContextual"/>
        </w:rPr>
        <w:t xml:space="preserve"> </w:t>
      </w:r>
    </w:p>
    <w:p w14:paraId="1E8636D5" w14:textId="77777777" w:rsidR="004278E5" w:rsidRPr="004278E5" w:rsidRDefault="004278E5" w:rsidP="004278E5">
      <w:pPr>
        <w:autoSpaceDE w:val="0"/>
        <w:autoSpaceDN w:val="0"/>
        <w:adjustRightInd w:val="0"/>
        <w:spacing w:before="0" w:line="240" w:lineRule="auto"/>
        <w:ind w:left="864"/>
        <w:rPr>
          <w:rFonts w:cs="Arial"/>
          <w:color w:val="000000"/>
          <w:szCs w:val="22"/>
          <w14:ligatures w14:val="standardContextual"/>
        </w:rPr>
      </w:pPr>
      <w:r w:rsidRPr="004278E5">
        <w:rPr>
          <w:rFonts w:cs="Arial"/>
          <w:color w:val="000000"/>
          <w:szCs w:val="22"/>
          <w14:ligatures w14:val="standardContextual"/>
        </w:rPr>
        <w:t xml:space="preserve">(IV) older individuals with severe </w:t>
      </w:r>
      <w:proofErr w:type="gramStart"/>
      <w:r w:rsidRPr="004278E5">
        <w:rPr>
          <w:rFonts w:cs="Arial"/>
          <w:color w:val="000000"/>
          <w:szCs w:val="22"/>
          <w14:ligatures w14:val="standardContextual"/>
        </w:rPr>
        <w:t>disabilities;</w:t>
      </w:r>
      <w:proofErr w:type="gramEnd"/>
      <w:r w:rsidRPr="004278E5">
        <w:rPr>
          <w:rFonts w:cs="Arial"/>
          <w:color w:val="000000"/>
          <w:szCs w:val="22"/>
          <w14:ligatures w14:val="standardContextual"/>
        </w:rPr>
        <w:t xml:space="preserve"> </w:t>
      </w:r>
    </w:p>
    <w:p w14:paraId="1DF238D0" w14:textId="77777777" w:rsidR="004278E5" w:rsidRPr="004278E5" w:rsidRDefault="004278E5" w:rsidP="004278E5">
      <w:pPr>
        <w:autoSpaceDE w:val="0"/>
        <w:autoSpaceDN w:val="0"/>
        <w:adjustRightInd w:val="0"/>
        <w:spacing w:before="0" w:line="240" w:lineRule="auto"/>
        <w:ind w:left="864"/>
        <w:rPr>
          <w:rFonts w:cs="Arial"/>
          <w:color w:val="000000"/>
          <w:szCs w:val="22"/>
          <w14:ligatures w14:val="standardContextual"/>
        </w:rPr>
      </w:pPr>
      <w:r w:rsidRPr="004278E5">
        <w:rPr>
          <w:rFonts w:cs="Arial"/>
          <w:color w:val="000000"/>
          <w:szCs w:val="22"/>
          <w14:ligatures w14:val="standardContextual"/>
        </w:rPr>
        <w:t xml:space="preserve">(V) older individuals with limited English </w:t>
      </w:r>
      <w:proofErr w:type="gramStart"/>
      <w:r w:rsidRPr="004278E5">
        <w:rPr>
          <w:rFonts w:cs="Arial"/>
          <w:color w:val="000000"/>
          <w:szCs w:val="22"/>
          <w14:ligatures w14:val="standardContextual"/>
        </w:rPr>
        <w:t>proficiency;</w:t>
      </w:r>
      <w:proofErr w:type="gramEnd"/>
      <w:r w:rsidRPr="004278E5">
        <w:rPr>
          <w:rFonts w:cs="Arial"/>
          <w:color w:val="000000"/>
          <w:szCs w:val="22"/>
          <w14:ligatures w14:val="standardContextual"/>
        </w:rPr>
        <w:t xml:space="preserve"> </w:t>
      </w:r>
    </w:p>
    <w:p w14:paraId="707A3636" w14:textId="77777777" w:rsidR="004278E5" w:rsidRPr="004278E5" w:rsidRDefault="004278E5" w:rsidP="004278E5">
      <w:pPr>
        <w:autoSpaceDE w:val="0"/>
        <w:autoSpaceDN w:val="0"/>
        <w:adjustRightInd w:val="0"/>
        <w:spacing w:before="0" w:line="240" w:lineRule="auto"/>
        <w:ind w:left="864"/>
        <w:rPr>
          <w:rFonts w:cs="Arial"/>
          <w:color w:val="000000"/>
          <w:szCs w:val="22"/>
          <w14:ligatures w14:val="standardContextual"/>
        </w:rPr>
      </w:pPr>
      <w:r w:rsidRPr="004278E5">
        <w:rPr>
          <w:rFonts w:cs="Arial"/>
          <w:color w:val="000000"/>
          <w:szCs w:val="22"/>
          <w14:ligatures w14:val="standardContextual"/>
        </w:rPr>
        <w:t xml:space="preserve">(VI) older individuals with Alzheimer’s disease and related disorders with neurological and organic brain dysfunction (and the caretakers of such individuals); and </w:t>
      </w:r>
    </w:p>
    <w:p w14:paraId="1B7EADBB" w14:textId="77777777" w:rsidR="004278E5" w:rsidRPr="004278E5" w:rsidRDefault="004278E5" w:rsidP="004278E5">
      <w:pPr>
        <w:autoSpaceDE w:val="0"/>
        <w:autoSpaceDN w:val="0"/>
        <w:adjustRightInd w:val="0"/>
        <w:spacing w:before="0" w:line="240" w:lineRule="auto"/>
        <w:ind w:left="864"/>
        <w:rPr>
          <w:rFonts w:cs="Arial"/>
          <w:color w:val="000000"/>
          <w:szCs w:val="22"/>
          <w14:ligatures w14:val="standardContextual"/>
        </w:rPr>
      </w:pPr>
      <w:r w:rsidRPr="004278E5">
        <w:rPr>
          <w:rFonts w:cs="Arial"/>
          <w:color w:val="000000"/>
          <w:szCs w:val="22"/>
          <w14:ligatures w14:val="standardContextual"/>
        </w:rPr>
        <w:t>(VII) older individuals at risk for institutional placement, specifically including survivors of the Holocaust; and</w:t>
      </w:r>
    </w:p>
    <w:p w14:paraId="65DB9900" w14:textId="77777777" w:rsidR="004278E5" w:rsidRPr="004278E5" w:rsidRDefault="004278E5" w:rsidP="004278E5">
      <w:pPr>
        <w:autoSpaceDE w:val="0"/>
        <w:autoSpaceDN w:val="0"/>
        <w:adjustRightInd w:val="0"/>
        <w:spacing w:before="0" w:line="240" w:lineRule="auto"/>
        <w:ind w:left="576"/>
        <w:rPr>
          <w:rFonts w:cs="Arial"/>
          <w:color w:val="000000"/>
          <w:sz w:val="24"/>
          <w:szCs w:val="24"/>
          <w14:ligatures w14:val="standardContextual"/>
        </w:rPr>
      </w:pPr>
      <w:r w:rsidRPr="004278E5">
        <w:rPr>
          <w:rFonts w:cs="Arial"/>
          <w:color w:val="000000"/>
          <w:szCs w:val="22"/>
          <w14:ligatures w14:val="standardContextual"/>
        </w:rPr>
        <w:t>(ii) inform the older individuals referred to in sub-clauses (I) through (VII</w:t>
      </w:r>
      <w:proofErr w:type="gramStart"/>
      <w:r w:rsidRPr="004278E5">
        <w:rPr>
          <w:rFonts w:cs="Arial"/>
          <w:color w:val="000000"/>
          <w:szCs w:val="22"/>
          <w14:ligatures w14:val="standardContextual"/>
        </w:rPr>
        <w:t>) of</w:t>
      </w:r>
      <w:proofErr w:type="gramEnd"/>
      <w:r w:rsidRPr="004278E5">
        <w:rPr>
          <w:rFonts w:cs="Arial"/>
          <w:color w:val="000000"/>
          <w:szCs w:val="22"/>
          <w14:ligatures w14:val="standardContextual"/>
        </w:rPr>
        <w:t xml:space="preserve"> clause (</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and the caretakers of such individuals, of the availability of such assistance; and</w:t>
      </w:r>
    </w:p>
    <w:p w14:paraId="34898C70"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(C) contain an assurance that the area agency on aging will ensure that each activity undertaken by the agency, including planning, advocacy, and</w:t>
      </w:r>
      <w:r w:rsidRPr="004278E5">
        <w:rPr>
          <w:rFonts w:ascii="Arial" w:hAnsi="Arial" w:cs="Arial"/>
          <w:color w:val="000000"/>
          <w:szCs w:val="22"/>
          <w14:ligatures w14:val="standardContextual"/>
        </w:rPr>
        <w:t xml:space="preserve"> </w:t>
      </w:r>
      <w:r w:rsidRPr="004278E5">
        <w:rPr>
          <w:rFonts w:cs="Arial"/>
          <w:color w:val="000000"/>
          <w:szCs w:val="22"/>
          <w14:ligatures w14:val="standardContextual"/>
        </w:rPr>
        <w:t>systems development, will include a focus on the needs of low-income minority older individuals and older individuals residing in rural areas.</w:t>
      </w:r>
    </w:p>
    <w:p w14:paraId="1BDD6CB2" w14:textId="77777777" w:rsidR="004278E5" w:rsidRPr="004278E5" w:rsidRDefault="004278E5" w:rsidP="004278E5">
      <w:pPr>
        <w:autoSpaceDE w:val="0"/>
        <w:autoSpaceDN w:val="0"/>
        <w:adjustRightInd w:val="0"/>
        <w:spacing w:before="0" w:line="240" w:lineRule="auto"/>
        <w:rPr>
          <w:rFonts w:cs="Arial"/>
          <w:color w:val="000000"/>
          <w:sz w:val="24"/>
          <w:szCs w:val="24"/>
          <w14:ligatures w14:val="standardContextual"/>
        </w:rPr>
      </w:pPr>
    </w:p>
    <w:p w14:paraId="189FB17F"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 xml:space="preserve">(5) provide assurances that the area agency on aging will coordinate planning, identification, assessment of needs, and provision of services for older individuals with disabilities, with particular attention to individuals with severe disabilities, and individuals at risk for institutional placement, with agencies that develop or provide services for individuals with </w:t>
      </w:r>
      <w:proofErr w:type="gramStart"/>
      <w:r w:rsidRPr="004278E5">
        <w:rPr>
          <w:rFonts w:cs="Arial"/>
          <w:color w:val="000000"/>
          <w:szCs w:val="22"/>
          <w14:ligatures w14:val="standardContextual"/>
        </w:rPr>
        <w:t>disabilities;</w:t>
      </w:r>
      <w:proofErr w:type="gramEnd"/>
    </w:p>
    <w:p w14:paraId="41691DE4" w14:textId="77777777" w:rsidR="004278E5" w:rsidRPr="004278E5" w:rsidRDefault="004278E5" w:rsidP="004278E5">
      <w:pPr>
        <w:autoSpaceDE w:val="0"/>
        <w:autoSpaceDN w:val="0"/>
        <w:adjustRightInd w:val="0"/>
        <w:spacing w:before="0" w:line="240" w:lineRule="auto"/>
        <w:rPr>
          <w:rFonts w:cs="Arial"/>
          <w:color w:val="000000"/>
          <w:sz w:val="24"/>
          <w:szCs w:val="24"/>
          <w14:ligatures w14:val="standardContextual"/>
        </w:rPr>
      </w:pPr>
    </w:p>
    <w:p w14:paraId="78AC9BFA"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 xml:space="preserve">(6) provide that the area agency on aging will— </w:t>
      </w:r>
    </w:p>
    <w:p w14:paraId="10E8B218"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(A) </w:t>
      </w:r>
      <w:proofErr w:type="gramStart"/>
      <w:r w:rsidRPr="004278E5">
        <w:rPr>
          <w:rFonts w:cs="Arial"/>
          <w:color w:val="000000"/>
          <w:szCs w:val="22"/>
          <w14:ligatures w14:val="standardContextual"/>
        </w:rPr>
        <w:t>take into account</w:t>
      </w:r>
      <w:proofErr w:type="gramEnd"/>
      <w:r w:rsidRPr="004278E5">
        <w:rPr>
          <w:rFonts w:cs="Arial"/>
          <w:color w:val="000000"/>
          <w:szCs w:val="22"/>
          <w14:ligatures w14:val="standardContextual"/>
        </w:rPr>
        <w:t xml:space="preserve"> in connection with matters of general policy arising in the development and administration of the area plan, the views of recipients of services under such </w:t>
      </w:r>
      <w:proofErr w:type="gramStart"/>
      <w:r w:rsidRPr="004278E5">
        <w:rPr>
          <w:rFonts w:cs="Arial"/>
          <w:color w:val="000000"/>
          <w:szCs w:val="22"/>
          <w14:ligatures w14:val="standardContextual"/>
        </w:rPr>
        <w:t>plan;</w:t>
      </w:r>
      <w:proofErr w:type="gramEnd"/>
      <w:r w:rsidRPr="004278E5">
        <w:rPr>
          <w:rFonts w:cs="Arial"/>
          <w:color w:val="000000"/>
          <w:szCs w:val="22"/>
          <w14:ligatures w14:val="standardContextual"/>
        </w:rPr>
        <w:t xml:space="preserve"> </w:t>
      </w:r>
    </w:p>
    <w:p w14:paraId="4A050854"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(B) serve as the advocate and focal point for older individuals within the community by (in cooperation with agencies, organizations, and individuals participating in activities under the plan) monitoring, evaluating, and commenting upon all policies, programs, hearings, levies, and community actions which will affect older </w:t>
      </w:r>
      <w:proofErr w:type="gramStart"/>
      <w:r w:rsidRPr="004278E5">
        <w:rPr>
          <w:rFonts w:cs="Arial"/>
          <w:color w:val="000000"/>
          <w:szCs w:val="22"/>
          <w14:ligatures w14:val="standardContextual"/>
        </w:rPr>
        <w:t>individuals;</w:t>
      </w:r>
      <w:proofErr w:type="gramEnd"/>
      <w:r w:rsidRPr="004278E5">
        <w:rPr>
          <w:rFonts w:cs="Arial"/>
          <w:color w:val="000000"/>
          <w:szCs w:val="22"/>
          <w14:ligatures w14:val="standardContextual"/>
        </w:rPr>
        <w:t xml:space="preserve"> </w:t>
      </w:r>
    </w:p>
    <w:p w14:paraId="3E1D4E8A"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(C)(</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xml:space="preserve">) where possible, </w:t>
      </w:r>
      <w:proofErr w:type="gramStart"/>
      <w:r w:rsidRPr="004278E5">
        <w:rPr>
          <w:rFonts w:cs="Arial"/>
          <w:color w:val="000000"/>
          <w:szCs w:val="22"/>
          <w14:ligatures w14:val="standardContextual"/>
        </w:rPr>
        <w:t>enter into</w:t>
      </w:r>
      <w:proofErr w:type="gramEnd"/>
      <w:r w:rsidRPr="004278E5">
        <w:rPr>
          <w:rFonts w:cs="Arial"/>
          <w:color w:val="000000"/>
          <w:szCs w:val="22"/>
          <w14:ligatures w14:val="standardContextual"/>
        </w:rPr>
        <w:t xml:space="preserve"> arrangements with organizations providing day care services for children, assistance to older individuals caring for relatives who are children, and respite for families, </w:t>
      </w:r>
      <w:proofErr w:type="gramStart"/>
      <w:r w:rsidRPr="004278E5">
        <w:rPr>
          <w:rFonts w:cs="Arial"/>
          <w:color w:val="000000"/>
          <w:szCs w:val="22"/>
          <w14:ligatures w14:val="standardContextual"/>
        </w:rPr>
        <w:t>so as to</w:t>
      </w:r>
      <w:proofErr w:type="gramEnd"/>
      <w:r w:rsidRPr="004278E5">
        <w:rPr>
          <w:rFonts w:cs="Arial"/>
          <w:color w:val="000000"/>
          <w:szCs w:val="22"/>
          <w14:ligatures w14:val="standardContextual"/>
        </w:rPr>
        <w:t xml:space="preserve"> provide opportunities for older individuals to aid or assist on a voluntary basis in the delivery of such services to children, adults, and </w:t>
      </w:r>
      <w:proofErr w:type="gramStart"/>
      <w:r w:rsidRPr="004278E5">
        <w:rPr>
          <w:rFonts w:cs="Arial"/>
          <w:color w:val="000000"/>
          <w:szCs w:val="22"/>
          <w14:ligatures w14:val="standardContextual"/>
        </w:rPr>
        <w:t>families;</w:t>
      </w:r>
      <w:proofErr w:type="gramEnd"/>
    </w:p>
    <w:p w14:paraId="055ADDAD"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lastRenderedPageBreak/>
        <w:t xml:space="preserve">(ii) if </w:t>
      </w:r>
      <w:proofErr w:type="gramStart"/>
      <w:r w:rsidRPr="004278E5">
        <w:rPr>
          <w:rFonts w:cs="Arial"/>
          <w:color w:val="000000"/>
          <w:szCs w:val="22"/>
          <w14:ligatures w14:val="standardContextual"/>
        </w:rPr>
        <w:t>possible</w:t>
      </w:r>
      <w:proofErr w:type="gramEnd"/>
      <w:r w:rsidRPr="004278E5">
        <w:rPr>
          <w:rFonts w:cs="Arial"/>
          <w:color w:val="000000"/>
          <w:szCs w:val="22"/>
          <w14:ligatures w14:val="standardContextual"/>
        </w:rPr>
        <w:t xml:space="preserve"> regarding the provision of services under this title, </w:t>
      </w:r>
      <w:proofErr w:type="gramStart"/>
      <w:r w:rsidRPr="004278E5">
        <w:rPr>
          <w:rFonts w:cs="Arial"/>
          <w:color w:val="000000"/>
          <w:szCs w:val="22"/>
          <w14:ligatures w14:val="standardContextual"/>
        </w:rPr>
        <w:t>enter into</w:t>
      </w:r>
      <w:proofErr w:type="gramEnd"/>
      <w:r w:rsidRPr="004278E5">
        <w:rPr>
          <w:rFonts w:cs="Arial"/>
          <w:color w:val="000000"/>
          <w:szCs w:val="22"/>
          <w14:ligatures w14:val="standardContextual"/>
        </w:rPr>
        <w:t xml:space="preserve"> arrangements and coordinate with organizations that have a proven record of providing services to older individuals, that—</w:t>
      </w:r>
    </w:p>
    <w:p w14:paraId="09F6EBA6" w14:textId="77777777" w:rsidR="004278E5" w:rsidRPr="004278E5" w:rsidRDefault="004278E5" w:rsidP="004278E5">
      <w:pPr>
        <w:autoSpaceDE w:val="0"/>
        <w:autoSpaceDN w:val="0"/>
        <w:adjustRightInd w:val="0"/>
        <w:spacing w:before="0" w:line="240" w:lineRule="auto"/>
        <w:ind w:left="864"/>
        <w:rPr>
          <w:rFonts w:cs="Arial"/>
          <w:color w:val="000000"/>
          <w:szCs w:val="22"/>
          <w14:ligatures w14:val="standardContextual"/>
        </w:rPr>
      </w:pPr>
      <w:r w:rsidRPr="004278E5">
        <w:rPr>
          <w:rFonts w:cs="Arial"/>
          <w:color w:val="000000"/>
          <w:szCs w:val="22"/>
          <w14:ligatures w14:val="standardContextual"/>
        </w:rPr>
        <w:t xml:space="preserve">(I) were officially designated as community action agencies or community action programs under section 210 of the Economic Opportunity Act of 1964 (42 U.S.C. 2790) for fiscal year 1981, and did not lose the designation </w:t>
      </w:r>
      <w:proofErr w:type="gramStart"/>
      <w:r w:rsidRPr="004278E5">
        <w:rPr>
          <w:rFonts w:cs="Arial"/>
          <w:color w:val="000000"/>
          <w:szCs w:val="22"/>
          <w14:ligatures w14:val="standardContextual"/>
        </w:rPr>
        <w:t>as a result of</w:t>
      </w:r>
      <w:proofErr w:type="gramEnd"/>
      <w:r w:rsidRPr="004278E5">
        <w:rPr>
          <w:rFonts w:cs="Arial"/>
          <w:color w:val="000000"/>
          <w:szCs w:val="22"/>
          <w14:ligatures w14:val="standardContextual"/>
        </w:rPr>
        <w:t xml:space="preserve"> failure to comply with such Act; or </w:t>
      </w:r>
    </w:p>
    <w:p w14:paraId="60BB02D0" w14:textId="77777777" w:rsidR="004278E5" w:rsidRPr="004278E5" w:rsidRDefault="004278E5" w:rsidP="004278E5">
      <w:pPr>
        <w:autoSpaceDE w:val="0"/>
        <w:autoSpaceDN w:val="0"/>
        <w:adjustRightInd w:val="0"/>
        <w:spacing w:before="0" w:line="240" w:lineRule="auto"/>
        <w:ind w:left="864"/>
        <w:rPr>
          <w:rFonts w:cs="Arial"/>
          <w:color w:val="000000"/>
          <w:szCs w:val="22"/>
          <w14:ligatures w14:val="standardContextual"/>
        </w:rPr>
      </w:pPr>
      <w:r w:rsidRPr="004278E5">
        <w:rPr>
          <w:rFonts w:cs="Arial"/>
          <w:color w:val="000000"/>
          <w:szCs w:val="22"/>
          <w14:ligatures w14:val="standardContextual"/>
        </w:rPr>
        <w:t xml:space="preserve">(II) came into existence during fiscal year 1982 as direct successors in interest to such community action agencies or community action </w:t>
      </w:r>
      <w:proofErr w:type="gramStart"/>
      <w:r w:rsidRPr="004278E5">
        <w:rPr>
          <w:rFonts w:cs="Arial"/>
          <w:color w:val="000000"/>
          <w:szCs w:val="22"/>
          <w14:ligatures w14:val="standardContextual"/>
        </w:rPr>
        <w:t>programs;</w:t>
      </w:r>
      <w:proofErr w:type="gramEnd"/>
    </w:p>
    <w:p w14:paraId="0167D8A8"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and that meet the requirements under section 676B of the Community Services Block Grant Act; and</w:t>
      </w:r>
    </w:p>
    <w:p w14:paraId="07EF5883"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(iii) make use of trained volunteers in providing direct services delivered to older individuals and individuals with disabilities needing such services and, if possible, work in coordination with organizations that have experience in providing training, placement, and stipends for volunteers or participants (such as organizations carrying out Federal service programs administered by the Corporation for National and Community Service), in community service settings;</w:t>
      </w:r>
    </w:p>
    <w:p w14:paraId="042344E7"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(D) establish an advisory council consisting of older individuals (including minority individuals and older individuals residing in rural areas) who are participants or who are eligible to participate in programs assisted under this Act, family caregivers of such individuals, representatives of older individuals, service providers, representatives of the business community, local elected officials, providers of veterans’ health care (if appropriate), and the general public, to advise continuously the area agency on aging on all matters relating to the development of the area plan, the administration of the plan and operations conducted under the plan;</w:t>
      </w:r>
    </w:p>
    <w:p w14:paraId="58171072"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(E) establish effective and efficient procedures for coordination of—</w:t>
      </w:r>
    </w:p>
    <w:p w14:paraId="07DEC24B"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xml:space="preserve">) entities conducting programs that receive assistance under this Act within the planning and service area served by the agency; and </w:t>
      </w:r>
    </w:p>
    <w:p w14:paraId="07D05D04" w14:textId="77777777" w:rsidR="004278E5" w:rsidRPr="004278E5" w:rsidRDefault="004278E5" w:rsidP="004278E5">
      <w:pPr>
        <w:autoSpaceDE w:val="0"/>
        <w:autoSpaceDN w:val="0"/>
        <w:adjustRightInd w:val="0"/>
        <w:spacing w:before="0" w:line="240" w:lineRule="auto"/>
        <w:ind w:left="576"/>
        <w:rPr>
          <w:rFonts w:ascii="Arial" w:hAnsi="Arial" w:cs="Arial"/>
          <w:color w:val="000000"/>
          <w:szCs w:val="22"/>
          <w14:ligatures w14:val="standardContextual"/>
        </w:rPr>
      </w:pPr>
      <w:r w:rsidRPr="004278E5">
        <w:rPr>
          <w:rFonts w:cs="Arial"/>
          <w:color w:val="000000"/>
          <w:szCs w:val="22"/>
          <w14:ligatures w14:val="standardContextual"/>
        </w:rPr>
        <w:t xml:space="preserve">(ii) entities conducting other Federal programs for older individuals at the local level, with particular emphasis on entities conducting programs described in section 203(b), within the </w:t>
      </w:r>
      <w:proofErr w:type="gramStart"/>
      <w:r w:rsidRPr="004278E5">
        <w:rPr>
          <w:rFonts w:cs="Arial"/>
          <w:color w:val="000000"/>
          <w:szCs w:val="22"/>
          <w14:ligatures w14:val="standardContextual"/>
        </w:rPr>
        <w:t>area;</w:t>
      </w:r>
      <w:proofErr w:type="gramEnd"/>
      <w:r w:rsidRPr="004278E5">
        <w:rPr>
          <w:rFonts w:ascii="Arial" w:hAnsi="Arial" w:cs="Arial"/>
          <w:color w:val="000000"/>
          <w:szCs w:val="22"/>
          <w14:ligatures w14:val="standardContextual"/>
        </w:rPr>
        <w:t xml:space="preserve"> </w:t>
      </w:r>
    </w:p>
    <w:p w14:paraId="5F8D048B"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(F) in coordination with the State agency and with the State agency responsible for mental and behavioral health services, increase public awareness of mental health disorders, remove barriers to diagnosis and treatment, and coordinate mental and behavioral health services (including mental health screenings) provided with funds expended by the area agency on aging with mental and behavioral health services provided by community health centers and by other public agencies and nonprofit private organizations;</w:t>
      </w:r>
    </w:p>
    <w:p w14:paraId="3FF43B23"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(G) if there is a significant population of older individuals who are Indians in the planning and service area of the area agency on aging, the area agency on aging shall conduct outreach activities to identify such individuals in such area and shall inform such individuals of the availability of assistance under this </w:t>
      </w:r>
      <w:proofErr w:type="gramStart"/>
      <w:r w:rsidRPr="004278E5">
        <w:rPr>
          <w:rFonts w:cs="Arial"/>
          <w:color w:val="000000"/>
          <w:szCs w:val="22"/>
          <w14:ligatures w14:val="standardContextual"/>
        </w:rPr>
        <w:t>Act;</w:t>
      </w:r>
      <w:proofErr w:type="gramEnd"/>
      <w:r w:rsidRPr="004278E5">
        <w:rPr>
          <w:rFonts w:cs="Arial"/>
          <w:color w:val="000000"/>
          <w:szCs w:val="22"/>
          <w14:ligatures w14:val="standardContextual"/>
        </w:rPr>
        <w:t xml:space="preserve"> </w:t>
      </w:r>
    </w:p>
    <w:p w14:paraId="178D841C"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(H) in coordination with the State agency and with the State agency responsible for elder abuse prevention services, increase public awareness</w:t>
      </w:r>
      <w:r w:rsidRPr="004278E5">
        <w:rPr>
          <w:rFonts w:cs="Arial"/>
          <w:color w:val="000000"/>
          <w:sz w:val="24"/>
          <w:szCs w:val="24"/>
          <w14:ligatures w14:val="standardContextual"/>
        </w:rPr>
        <w:t xml:space="preserve"> </w:t>
      </w:r>
      <w:r w:rsidRPr="004278E5">
        <w:rPr>
          <w:rFonts w:cs="Arial"/>
          <w:color w:val="000000"/>
          <w:szCs w:val="22"/>
          <w14:ligatures w14:val="standardContextual"/>
        </w:rPr>
        <w:t xml:space="preserve">of elder abuse, neglect, and exploitation, and remove barriers to education, prevention, </w:t>
      </w:r>
      <w:r w:rsidRPr="004278E5">
        <w:rPr>
          <w:rFonts w:cs="Arial"/>
          <w:color w:val="000000"/>
          <w:szCs w:val="22"/>
          <w14:ligatures w14:val="standardContextual"/>
        </w:rPr>
        <w:lastRenderedPageBreak/>
        <w:t xml:space="preserve">investigation, and treatment of elder abuse, neglect, and exploitation, as appropriate; and </w:t>
      </w:r>
    </w:p>
    <w:p w14:paraId="2B11EA35"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(I) to the extent feasible, coordinate with the State agency to disseminate information about the State assistive technology entity and access to assistive technology options for serving older </w:t>
      </w:r>
      <w:proofErr w:type="gramStart"/>
      <w:r w:rsidRPr="004278E5">
        <w:rPr>
          <w:rFonts w:cs="Arial"/>
          <w:color w:val="000000"/>
          <w:szCs w:val="22"/>
          <w14:ligatures w14:val="standardContextual"/>
        </w:rPr>
        <w:t>individuals;</w:t>
      </w:r>
      <w:proofErr w:type="gramEnd"/>
    </w:p>
    <w:p w14:paraId="6952CA65"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p>
    <w:p w14:paraId="282B680C"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(7) provide that the area agency on aging shall, consistent with this section, facilitate the areawide development and implementation of a comprehensive, coordinated system for providing long-term care in home and community-based</w:t>
      </w:r>
    </w:p>
    <w:p w14:paraId="244368A8"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settings, in a manner responsive to the needs and preferences of older individuals and their family caregivers, by—</w:t>
      </w:r>
    </w:p>
    <w:p w14:paraId="4912B5C5"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(A) collaborating, coordinating activities, and consulting with other local public and private agencies and organizations responsible for administering programs, benefits, and services related to providing long-term </w:t>
      </w:r>
      <w:proofErr w:type="gramStart"/>
      <w:r w:rsidRPr="004278E5">
        <w:rPr>
          <w:rFonts w:cs="Arial"/>
          <w:color w:val="000000"/>
          <w:szCs w:val="22"/>
          <w14:ligatures w14:val="standardContextual"/>
        </w:rPr>
        <w:t>care;</w:t>
      </w:r>
      <w:proofErr w:type="gramEnd"/>
      <w:r w:rsidRPr="004278E5">
        <w:rPr>
          <w:rFonts w:cs="Arial"/>
          <w:color w:val="000000"/>
          <w:szCs w:val="22"/>
          <w14:ligatures w14:val="standardContextual"/>
        </w:rPr>
        <w:t xml:space="preserve"> </w:t>
      </w:r>
    </w:p>
    <w:p w14:paraId="6DD41E01"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(B) conducting analyses and making recommendations with respect to strategies for modifying the local system of long-term care to better—</w:t>
      </w:r>
    </w:p>
    <w:p w14:paraId="7D900B97"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xml:space="preserve">) respond to the needs and preferences of older individuals and family </w:t>
      </w:r>
      <w:proofErr w:type="gramStart"/>
      <w:r w:rsidRPr="004278E5">
        <w:rPr>
          <w:rFonts w:cs="Arial"/>
          <w:color w:val="000000"/>
          <w:szCs w:val="22"/>
          <w14:ligatures w14:val="standardContextual"/>
        </w:rPr>
        <w:t>caregivers;</w:t>
      </w:r>
      <w:proofErr w:type="gramEnd"/>
    </w:p>
    <w:p w14:paraId="1A198A2E"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(ii) facilitate the provision, by service providers, of long-term care in home and community-based settings; and </w:t>
      </w:r>
    </w:p>
    <w:p w14:paraId="60D6D6F5"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(iii) target services </w:t>
      </w:r>
      <w:proofErr w:type="gramStart"/>
      <w:r w:rsidRPr="004278E5">
        <w:rPr>
          <w:rFonts w:cs="Arial"/>
          <w:color w:val="000000"/>
          <w:szCs w:val="22"/>
          <w14:ligatures w14:val="standardContextual"/>
        </w:rPr>
        <w:t>to</w:t>
      </w:r>
      <w:proofErr w:type="gramEnd"/>
      <w:r w:rsidRPr="004278E5">
        <w:rPr>
          <w:rFonts w:cs="Arial"/>
          <w:color w:val="000000"/>
          <w:szCs w:val="22"/>
          <w14:ligatures w14:val="standardContextual"/>
        </w:rPr>
        <w:t xml:space="preserve"> older individuals at risk for institutional placement, to permit such individuals to remain in home and community-based </w:t>
      </w:r>
      <w:proofErr w:type="gramStart"/>
      <w:r w:rsidRPr="004278E5">
        <w:rPr>
          <w:rFonts w:cs="Arial"/>
          <w:color w:val="000000"/>
          <w:szCs w:val="22"/>
          <w14:ligatures w14:val="standardContextual"/>
        </w:rPr>
        <w:t>settings;</w:t>
      </w:r>
      <w:proofErr w:type="gramEnd"/>
    </w:p>
    <w:p w14:paraId="2D016373"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(C) implementing, through the agency or service providers, evidence-based programs to assist older individuals and their family caregivers in learning about and making behavioral changes intended to reduce the risk of injury, disease, and disability among older individuals; and </w:t>
      </w:r>
    </w:p>
    <w:p w14:paraId="29510294"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(D) providing for the availability and distribution (through public education campaigns, Aging and Disability Resource Centers, the area agency on aging itself, and other appropriate means) of information relating to—</w:t>
      </w:r>
    </w:p>
    <w:p w14:paraId="23DCAC67"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xml:space="preserve">) the need to </w:t>
      </w:r>
      <w:proofErr w:type="gramStart"/>
      <w:r w:rsidRPr="004278E5">
        <w:rPr>
          <w:rFonts w:cs="Arial"/>
          <w:color w:val="000000"/>
          <w:szCs w:val="22"/>
          <w14:ligatures w14:val="standardContextual"/>
        </w:rPr>
        <w:t>plan in advance</w:t>
      </w:r>
      <w:proofErr w:type="gramEnd"/>
      <w:r w:rsidRPr="004278E5">
        <w:rPr>
          <w:rFonts w:cs="Arial"/>
          <w:color w:val="000000"/>
          <w:szCs w:val="22"/>
          <w14:ligatures w14:val="standardContextual"/>
        </w:rPr>
        <w:t xml:space="preserve"> for long-term care; and </w:t>
      </w:r>
    </w:p>
    <w:p w14:paraId="63CEAD94"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(ii) the full range of available public and private long-term care (including integrated long-term care) programs, options, service providers, and </w:t>
      </w:r>
      <w:proofErr w:type="gramStart"/>
      <w:r w:rsidRPr="004278E5">
        <w:rPr>
          <w:rFonts w:cs="Arial"/>
          <w:color w:val="000000"/>
          <w:szCs w:val="22"/>
          <w14:ligatures w14:val="standardContextual"/>
        </w:rPr>
        <w:t>resources;</w:t>
      </w:r>
      <w:proofErr w:type="gramEnd"/>
    </w:p>
    <w:p w14:paraId="0AE5EF85"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3222723F"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(8) provide that case management services provided under this title through the area agency on aging will—</w:t>
      </w:r>
    </w:p>
    <w:p w14:paraId="6E85A5D0"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(A) not duplicate case management services provided through other Federal and State </w:t>
      </w:r>
      <w:proofErr w:type="gramStart"/>
      <w:r w:rsidRPr="004278E5">
        <w:rPr>
          <w:rFonts w:cs="Arial"/>
          <w:color w:val="000000"/>
          <w:szCs w:val="22"/>
          <w14:ligatures w14:val="standardContextual"/>
        </w:rPr>
        <w:t>programs;</w:t>
      </w:r>
      <w:proofErr w:type="gramEnd"/>
      <w:r w:rsidRPr="004278E5">
        <w:rPr>
          <w:rFonts w:cs="Arial"/>
          <w:color w:val="000000"/>
          <w:szCs w:val="22"/>
          <w14:ligatures w14:val="standardContextual"/>
        </w:rPr>
        <w:t xml:space="preserve"> </w:t>
      </w:r>
    </w:p>
    <w:p w14:paraId="18370EFB"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(B) be coordinated with services described in subparagraph (A); and </w:t>
      </w:r>
    </w:p>
    <w:p w14:paraId="134674C0"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(C) be provided by a public agency or a nonprofit private agency that—</w:t>
      </w:r>
    </w:p>
    <w:p w14:paraId="10F99AC2"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xml:space="preserve">) gives each older individual seeking services under this title a list of agencies that provide similar services within the jurisdiction of the area agency on </w:t>
      </w:r>
      <w:proofErr w:type="gramStart"/>
      <w:r w:rsidRPr="004278E5">
        <w:rPr>
          <w:rFonts w:cs="Arial"/>
          <w:color w:val="000000"/>
          <w:szCs w:val="22"/>
          <w14:ligatures w14:val="standardContextual"/>
        </w:rPr>
        <w:t>aging;</w:t>
      </w:r>
      <w:proofErr w:type="gramEnd"/>
      <w:r w:rsidRPr="004278E5">
        <w:rPr>
          <w:rFonts w:cs="Arial"/>
          <w:color w:val="000000"/>
          <w:szCs w:val="22"/>
          <w14:ligatures w14:val="standardContextual"/>
        </w:rPr>
        <w:t xml:space="preserve"> </w:t>
      </w:r>
    </w:p>
    <w:p w14:paraId="52B2B002"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(ii) gives </w:t>
      </w:r>
      <w:proofErr w:type="gramStart"/>
      <w:r w:rsidRPr="004278E5">
        <w:rPr>
          <w:rFonts w:cs="Arial"/>
          <w:color w:val="000000"/>
          <w:szCs w:val="22"/>
          <w14:ligatures w14:val="standardContextual"/>
        </w:rPr>
        <w:t>each individual</w:t>
      </w:r>
      <w:proofErr w:type="gramEnd"/>
      <w:r w:rsidRPr="004278E5">
        <w:rPr>
          <w:rFonts w:cs="Arial"/>
          <w:color w:val="000000"/>
          <w:szCs w:val="22"/>
          <w14:ligatures w14:val="standardContextual"/>
        </w:rPr>
        <w:t xml:space="preserve"> described in clause (</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xml:space="preserve">) a statement specifying that the individual has a right to make an independent choice of service providers and documents receipt by such individual of such </w:t>
      </w:r>
      <w:proofErr w:type="gramStart"/>
      <w:r w:rsidRPr="004278E5">
        <w:rPr>
          <w:rFonts w:cs="Arial"/>
          <w:color w:val="000000"/>
          <w:szCs w:val="22"/>
          <w14:ligatures w14:val="standardContextual"/>
        </w:rPr>
        <w:t>statement;</w:t>
      </w:r>
      <w:proofErr w:type="gramEnd"/>
      <w:r w:rsidRPr="004278E5">
        <w:rPr>
          <w:rFonts w:cs="Arial"/>
          <w:color w:val="000000"/>
          <w:szCs w:val="22"/>
          <w14:ligatures w14:val="standardContextual"/>
        </w:rPr>
        <w:t xml:space="preserve"> </w:t>
      </w:r>
    </w:p>
    <w:p w14:paraId="2C172B06"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lastRenderedPageBreak/>
        <w:t xml:space="preserve">(iii) has case managers acting as agents for the individuals receiving the services and not as promoters for the agency providing such services; or </w:t>
      </w:r>
    </w:p>
    <w:p w14:paraId="0FDA470C"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(iv) </w:t>
      </w:r>
      <w:proofErr w:type="gramStart"/>
      <w:r w:rsidRPr="004278E5">
        <w:rPr>
          <w:rFonts w:cs="Arial"/>
          <w:color w:val="000000"/>
          <w:szCs w:val="22"/>
          <w14:ligatures w14:val="standardContextual"/>
        </w:rPr>
        <w:t>is located in</w:t>
      </w:r>
      <w:proofErr w:type="gramEnd"/>
      <w:r w:rsidRPr="004278E5">
        <w:rPr>
          <w:rFonts w:cs="Arial"/>
          <w:color w:val="000000"/>
          <w:szCs w:val="22"/>
          <w14:ligatures w14:val="standardContextual"/>
        </w:rPr>
        <w:t xml:space="preserve"> a rural area and obtains a waiver of the requirements described in clauses (</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through (iii</w:t>
      </w:r>
      <w:proofErr w:type="gramStart"/>
      <w:r w:rsidRPr="004278E5">
        <w:rPr>
          <w:rFonts w:cs="Arial"/>
          <w:color w:val="000000"/>
          <w:szCs w:val="22"/>
          <w14:ligatures w14:val="standardContextual"/>
        </w:rPr>
        <w:t>);</w:t>
      </w:r>
      <w:proofErr w:type="gramEnd"/>
    </w:p>
    <w:p w14:paraId="43E43DDF"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26267BCA"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 xml:space="preserve">(9) (A) provide assurances that the area agency on aging, in carrying out the State Long-Term Care Ombudsman program under section 307(a)(9), will expend not less than the total amount of funds appropriated under this Act and expended by the agency in fiscal year 2019 in carrying out such a program under this </w:t>
      </w:r>
      <w:proofErr w:type="gramStart"/>
      <w:r w:rsidRPr="004278E5">
        <w:rPr>
          <w:rFonts w:cs="Arial"/>
          <w:color w:val="000000"/>
          <w:szCs w:val="22"/>
          <w14:ligatures w14:val="standardContextual"/>
        </w:rPr>
        <w:t>title;</w:t>
      </w:r>
      <w:proofErr w:type="gramEnd"/>
    </w:p>
    <w:p w14:paraId="2D67BDD0" w14:textId="77777777" w:rsidR="004278E5" w:rsidRPr="004278E5" w:rsidRDefault="004278E5" w:rsidP="004278E5">
      <w:pPr>
        <w:autoSpaceDE w:val="0"/>
        <w:autoSpaceDN w:val="0"/>
        <w:adjustRightInd w:val="0"/>
        <w:spacing w:before="0" w:line="240" w:lineRule="auto"/>
        <w:ind w:left="288"/>
        <w:rPr>
          <w:rFonts w:cs="Arial"/>
          <w:color w:val="000000"/>
          <w:sz w:val="24"/>
          <w:szCs w:val="24"/>
          <w14:ligatures w14:val="standardContextual"/>
        </w:rPr>
      </w:pPr>
      <w:r w:rsidRPr="004278E5">
        <w:rPr>
          <w:rFonts w:cs="Arial"/>
          <w:color w:val="000000"/>
          <w:szCs w:val="22"/>
          <w14:ligatures w14:val="standardContextual"/>
        </w:rPr>
        <w:t xml:space="preserve">(B) funds made available to the area agency on aging pursuant to section 712 shall be used to supplement and not supplant other Federal, State, and local funds expended to support activities described in section </w:t>
      </w:r>
      <w:proofErr w:type="gramStart"/>
      <w:r w:rsidRPr="004278E5">
        <w:rPr>
          <w:rFonts w:cs="Arial"/>
          <w:color w:val="000000"/>
          <w:szCs w:val="22"/>
          <w14:ligatures w14:val="standardContextual"/>
        </w:rPr>
        <w:t>712</w:t>
      </w:r>
      <w:r w:rsidRPr="004278E5">
        <w:rPr>
          <w:rFonts w:cs="Arial"/>
          <w:color w:val="000000"/>
          <w:sz w:val="24"/>
          <w:szCs w:val="24"/>
          <w14:ligatures w14:val="standardContextual"/>
        </w:rPr>
        <w:t>;</w:t>
      </w:r>
      <w:proofErr w:type="gramEnd"/>
    </w:p>
    <w:p w14:paraId="7FE9AEB3"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42DFF693"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 xml:space="preserve">(10) provide a grievance procedure for older individuals who are dissatisfied with or denied services under this </w:t>
      </w:r>
      <w:proofErr w:type="gramStart"/>
      <w:r w:rsidRPr="004278E5">
        <w:rPr>
          <w:rFonts w:cs="Arial"/>
          <w:color w:val="000000"/>
          <w:szCs w:val="22"/>
          <w14:ligatures w14:val="standardContextual"/>
        </w:rPr>
        <w:t>title;</w:t>
      </w:r>
      <w:proofErr w:type="gramEnd"/>
    </w:p>
    <w:p w14:paraId="25032E76"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061A1C2B"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(11) provide information and assurances concerning services to older individuals who are Native Americans (referred to in this paragraph as "older Native Americans"), including—</w:t>
      </w:r>
    </w:p>
    <w:p w14:paraId="32B7530C"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(A) information concerning whether there is a significant population of older Native Americans in the planning and service area and if so, an assurance that the area agency on aging will pursue activities, including outreach, to increase access of those older Native Americans to programs and benefits provided under this </w:t>
      </w:r>
      <w:proofErr w:type="gramStart"/>
      <w:r w:rsidRPr="004278E5">
        <w:rPr>
          <w:rFonts w:cs="Arial"/>
          <w:color w:val="000000"/>
          <w:szCs w:val="22"/>
          <w14:ligatures w14:val="standardContextual"/>
        </w:rPr>
        <w:t>title;</w:t>
      </w:r>
      <w:proofErr w:type="gramEnd"/>
      <w:r w:rsidRPr="004278E5">
        <w:rPr>
          <w:rFonts w:cs="Arial"/>
          <w:color w:val="000000"/>
          <w:szCs w:val="22"/>
          <w14:ligatures w14:val="standardContextual"/>
        </w:rPr>
        <w:t xml:space="preserve"> </w:t>
      </w:r>
    </w:p>
    <w:p w14:paraId="3DF9BA64"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(B) an assurance that the area agency on aging will, to the maximum extent practicable, coordinate the services the agency provides under this title with services provided under title VI; and </w:t>
      </w:r>
    </w:p>
    <w:p w14:paraId="30706FA9"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(C) an assurance that the area agency on aging will make services under the area plan available, to the same extent as such services are available to older individuals within the planning and service area, to older Native </w:t>
      </w:r>
      <w:proofErr w:type="gramStart"/>
      <w:r w:rsidRPr="004278E5">
        <w:rPr>
          <w:rFonts w:cs="Arial"/>
          <w:color w:val="000000"/>
          <w:szCs w:val="22"/>
          <w14:ligatures w14:val="standardContextual"/>
        </w:rPr>
        <w:t>Americans;</w:t>
      </w:r>
      <w:proofErr w:type="gramEnd"/>
    </w:p>
    <w:p w14:paraId="64787E5C"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7D9472B3"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(12) provide that the area agency on aging will establish procedures for coordination of services with entities conducting other Federal or federally assisted programs for older individuals at the local level, with particular emphasis on entities conducting programs described in section 203(b) within the planning and service area.</w:t>
      </w:r>
    </w:p>
    <w:p w14:paraId="430130B7"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1FB6C7B5"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(13) provide assurances that the area agency on aging will—</w:t>
      </w:r>
    </w:p>
    <w:p w14:paraId="42181B75"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(A) maintain the integrity and public purpose of services provided, and service providers, under this title in all contractual and commercial </w:t>
      </w:r>
      <w:proofErr w:type="gramStart"/>
      <w:r w:rsidRPr="004278E5">
        <w:rPr>
          <w:rFonts w:cs="Arial"/>
          <w:color w:val="000000"/>
          <w:szCs w:val="22"/>
          <w14:ligatures w14:val="standardContextual"/>
        </w:rPr>
        <w:t>relationships;</w:t>
      </w:r>
      <w:proofErr w:type="gramEnd"/>
      <w:r w:rsidRPr="004278E5">
        <w:rPr>
          <w:rFonts w:cs="Arial"/>
          <w:color w:val="000000"/>
          <w:szCs w:val="22"/>
          <w14:ligatures w14:val="standardContextual"/>
        </w:rPr>
        <w:t xml:space="preserve"> </w:t>
      </w:r>
    </w:p>
    <w:p w14:paraId="31E233E4"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(B) disclose to the Assistant Secretary and the State agency—</w:t>
      </w:r>
    </w:p>
    <w:p w14:paraId="4DED8A3E"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the identity of each nongovernmental entity with which such agency has a contract or commercial relationship relating to providing any service to older individuals; and</w:t>
      </w:r>
    </w:p>
    <w:p w14:paraId="2CDD5340" w14:textId="77777777" w:rsidR="004278E5" w:rsidRPr="004278E5" w:rsidRDefault="004278E5" w:rsidP="004278E5">
      <w:pPr>
        <w:autoSpaceDE w:val="0"/>
        <w:autoSpaceDN w:val="0"/>
        <w:adjustRightInd w:val="0"/>
        <w:spacing w:before="0" w:line="240" w:lineRule="auto"/>
        <w:ind w:left="576"/>
        <w:rPr>
          <w:rFonts w:cs="Arial"/>
          <w:color w:val="000000"/>
          <w:szCs w:val="22"/>
          <w14:ligatures w14:val="standardContextual"/>
        </w:rPr>
      </w:pPr>
      <w:r w:rsidRPr="004278E5">
        <w:rPr>
          <w:rFonts w:cs="Arial"/>
          <w:color w:val="000000"/>
          <w:szCs w:val="22"/>
          <w14:ligatures w14:val="standardContextual"/>
        </w:rPr>
        <w:t xml:space="preserve">(ii) the nature of such contract or such </w:t>
      </w:r>
      <w:proofErr w:type="gramStart"/>
      <w:r w:rsidRPr="004278E5">
        <w:rPr>
          <w:rFonts w:cs="Arial"/>
          <w:color w:val="000000"/>
          <w:szCs w:val="22"/>
          <w14:ligatures w14:val="standardContextual"/>
        </w:rPr>
        <w:t>relationship;</w:t>
      </w:r>
      <w:proofErr w:type="gramEnd"/>
    </w:p>
    <w:p w14:paraId="41CF9937"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lastRenderedPageBreak/>
        <w:t xml:space="preserve">(C) demonstrate that a loss or diminution in the quantity or quality of the services provided, or to be provided, under this title by such agency has not </w:t>
      </w:r>
      <w:proofErr w:type="gramStart"/>
      <w:r w:rsidRPr="004278E5">
        <w:rPr>
          <w:rFonts w:cs="Arial"/>
          <w:color w:val="000000"/>
          <w:szCs w:val="22"/>
          <w14:ligatures w14:val="standardContextual"/>
        </w:rPr>
        <w:t>resulted</w:t>
      </w:r>
      <w:proofErr w:type="gramEnd"/>
      <w:r w:rsidRPr="004278E5">
        <w:rPr>
          <w:rFonts w:cs="Arial"/>
          <w:color w:val="000000"/>
          <w:szCs w:val="22"/>
          <w14:ligatures w14:val="standardContextual"/>
        </w:rPr>
        <w:t xml:space="preserve"> and will not result from such contract or such </w:t>
      </w:r>
      <w:proofErr w:type="gramStart"/>
      <w:r w:rsidRPr="004278E5">
        <w:rPr>
          <w:rFonts w:cs="Arial"/>
          <w:color w:val="000000"/>
          <w:szCs w:val="22"/>
          <w14:ligatures w14:val="standardContextual"/>
        </w:rPr>
        <w:t>relationship;</w:t>
      </w:r>
      <w:proofErr w:type="gramEnd"/>
      <w:r w:rsidRPr="004278E5">
        <w:rPr>
          <w:rFonts w:cs="Arial"/>
          <w:color w:val="000000"/>
          <w:szCs w:val="22"/>
          <w14:ligatures w14:val="standardContextual"/>
        </w:rPr>
        <w:t xml:space="preserve"> </w:t>
      </w:r>
    </w:p>
    <w:p w14:paraId="54359A16"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(D) demonstrate that the quantity or quality of the services </w:t>
      </w:r>
      <w:proofErr w:type="gramStart"/>
      <w:r w:rsidRPr="004278E5">
        <w:rPr>
          <w:rFonts w:cs="Arial"/>
          <w:color w:val="000000"/>
          <w:szCs w:val="22"/>
          <w14:ligatures w14:val="standardContextual"/>
        </w:rPr>
        <w:t>to be provided</w:t>
      </w:r>
      <w:proofErr w:type="gramEnd"/>
      <w:r w:rsidRPr="004278E5">
        <w:rPr>
          <w:rFonts w:cs="Arial"/>
          <w:color w:val="000000"/>
          <w:szCs w:val="22"/>
          <w14:ligatures w14:val="standardContextual"/>
        </w:rPr>
        <w:t xml:space="preserve"> under this title by such agency will be enhanced </w:t>
      </w:r>
      <w:proofErr w:type="gramStart"/>
      <w:r w:rsidRPr="004278E5">
        <w:rPr>
          <w:rFonts w:cs="Arial"/>
          <w:color w:val="000000"/>
          <w:szCs w:val="22"/>
          <w14:ligatures w14:val="standardContextual"/>
        </w:rPr>
        <w:t>as a result of</w:t>
      </w:r>
      <w:proofErr w:type="gramEnd"/>
      <w:r w:rsidRPr="004278E5">
        <w:rPr>
          <w:rFonts w:cs="Arial"/>
          <w:color w:val="000000"/>
          <w:szCs w:val="22"/>
          <w14:ligatures w14:val="standardContextual"/>
        </w:rPr>
        <w:t xml:space="preserve"> such contract or such relationship; and </w:t>
      </w:r>
    </w:p>
    <w:p w14:paraId="2765264B"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(E) </w:t>
      </w:r>
      <w:proofErr w:type="gramStart"/>
      <w:r w:rsidRPr="004278E5">
        <w:rPr>
          <w:rFonts w:cs="Arial"/>
          <w:color w:val="000000"/>
          <w:szCs w:val="22"/>
          <w14:ligatures w14:val="standardContextual"/>
        </w:rPr>
        <w:t>on</w:t>
      </w:r>
      <w:proofErr w:type="gramEnd"/>
      <w:r w:rsidRPr="004278E5">
        <w:rPr>
          <w:rFonts w:cs="Arial"/>
          <w:color w:val="000000"/>
          <w:szCs w:val="22"/>
          <w14:ligatures w14:val="standardContextual"/>
        </w:rPr>
        <w:t xml:space="preserve"> the request of the Assistant Secretary or the State, for the purpose of monitoring compliance with this Act (including conducting an audit), disclose all sources and expenditures of funds such agency receives or expends to provide services to older </w:t>
      </w:r>
      <w:proofErr w:type="gramStart"/>
      <w:r w:rsidRPr="004278E5">
        <w:rPr>
          <w:rFonts w:cs="Arial"/>
          <w:color w:val="000000"/>
          <w:szCs w:val="22"/>
          <w14:ligatures w14:val="standardContextual"/>
        </w:rPr>
        <w:t>individuals;</w:t>
      </w:r>
      <w:proofErr w:type="gramEnd"/>
    </w:p>
    <w:p w14:paraId="6E7ADF17"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p>
    <w:p w14:paraId="7ACD5902"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 xml:space="preserve">(14) provide assurances that preference in receiving services under this title will not be given by the area agency on aging to </w:t>
      </w:r>
      <w:proofErr w:type="gramStart"/>
      <w:r w:rsidRPr="004278E5">
        <w:rPr>
          <w:rFonts w:cs="Arial"/>
          <w:color w:val="000000"/>
          <w:szCs w:val="22"/>
          <w14:ligatures w14:val="standardContextual"/>
        </w:rPr>
        <w:t>particular older</w:t>
      </w:r>
      <w:proofErr w:type="gramEnd"/>
      <w:r w:rsidRPr="004278E5">
        <w:rPr>
          <w:rFonts w:cs="Arial"/>
          <w:color w:val="000000"/>
          <w:szCs w:val="22"/>
          <w14:ligatures w14:val="standardContextual"/>
        </w:rPr>
        <w:t xml:space="preserve"> individuals </w:t>
      </w:r>
      <w:proofErr w:type="gramStart"/>
      <w:r w:rsidRPr="004278E5">
        <w:rPr>
          <w:rFonts w:cs="Arial"/>
          <w:color w:val="000000"/>
          <w:szCs w:val="22"/>
          <w14:ligatures w14:val="standardContextual"/>
        </w:rPr>
        <w:t>as a result of</w:t>
      </w:r>
      <w:proofErr w:type="gramEnd"/>
      <w:r w:rsidRPr="004278E5">
        <w:rPr>
          <w:rFonts w:cs="Arial"/>
          <w:color w:val="000000"/>
          <w:szCs w:val="22"/>
          <w14:ligatures w14:val="standardContextual"/>
        </w:rPr>
        <w:t xml:space="preserve"> a contract or commercial relationship that is not carried out to implement this </w:t>
      </w:r>
      <w:proofErr w:type="gramStart"/>
      <w:r w:rsidRPr="004278E5">
        <w:rPr>
          <w:rFonts w:cs="Arial"/>
          <w:color w:val="000000"/>
          <w:szCs w:val="22"/>
          <w14:ligatures w14:val="standardContextual"/>
        </w:rPr>
        <w:t>title;</w:t>
      </w:r>
      <w:proofErr w:type="gramEnd"/>
    </w:p>
    <w:p w14:paraId="32DC920C"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52DB94A0"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 xml:space="preserve">(15) provide assurances that funds received under this title will be used— </w:t>
      </w:r>
    </w:p>
    <w:p w14:paraId="4CE195CA"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(A) to provide benefits and services to older individuals, giving priority to older individuals identified in paragraph (4)(A)(</w:t>
      </w:r>
      <w:proofErr w:type="spellStart"/>
      <w:r w:rsidRPr="004278E5">
        <w:rPr>
          <w:rFonts w:cs="Arial"/>
          <w:color w:val="000000"/>
          <w:szCs w:val="22"/>
          <w14:ligatures w14:val="standardContextual"/>
        </w:rPr>
        <w:t>i</w:t>
      </w:r>
      <w:proofErr w:type="spellEnd"/>
      <w:r w:rsidRPr="004278E5">
        <w:rPr>
          <w:rFonts w:cs="Arial"/>
          <w:color w:val="000000"/>
          <w:szCs w:val="22"/>
          <w14:ligatures w14:val="standardContextual"/>
        </w:rPr>
        <w:t xml:space="preserve">); and </w:t>
      </w:r>
    </w:p>
    <w:p w14:paraId="053C5428"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(B) in compliance with the assurances specified in paragraph (13) and the limitations specified in section </w:t>
      </w:r>
      <w:proofErr w:type="gramStart"/>
      <w:r w:rsidRPr="004278E5">
        <w:rPr>
          <w:rFonts w:cs="Arial"/>
          <w:color w:val="000000"/>
          <w:szCs w:val="22"/>
          <w14:ligatures w14:val="standardContextual"/>
        </w:rPr>
        <w:t>212;</w:t>
      </w:r>
      <w:proofErr w:type="gramEnd"/>
    </w:p>
    <w:p w14:paraId="767539FA"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0A3E158C"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 xml:space="preserve">(16) provide, to the extent feasible, for the furnishing of services under this Act, consistent with self-directed </w:t>
      </w:r>
      <w:proofErr w:type="gramStart"/>
      <w:r w:rsidRPr="004278E5">
        <w:rPr>
          <w:rFonts w:cs="Arial"/>
          <w:color w:val="000000"/>
          <w:szCs w:val="22"/>
          <w14:ligatures w14:val="standardContextual"/>
        </w:rPr>
        <w:t>care;</w:t>
      </w:r>
      <w:proofErr w:type="gramEnd"/>
      <w:r w:rsidRPr="004278E5">
        <w:rPr>
          <w:rFonts w:cs="Arial"/>
          <w:color w:val="000000"/>
          <w:szCs w:val="22"/>
          <w14:ligatures w14:val="standardContextual"/>
        </w:rPr>
        <w:t xml:space="preserve"> </w:t>
      </w:r>
    </w:p>
    <w:p w14:paraId="0ACD5ABA"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031E5443"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 xml:space="preserve">(17) include information detailing how the area agency on aging will coordinate activities, and develop long-range emergency preparedness plans, with local and State emergency response agencies, relief organizations, local and State governments, and any other institutions that have responsibility for disaster relief service </w:t>
      </w:r>
      <w:proofErr w:type="gramStart"/>
      <w:r w:rsidRPr="004278E5">
        <w:rPr>
          <w:rFonts w:cs="Arial"/>
          <w:color w:val="000000"/>
          <w:szCs w:val="22"/>
          <w14:ligatures w14:val="standardContextual"/>
        </w:rPr>
        <w:t>delivery;</w:t>
      </w:r>
      <w:proofErr w:type="gramEnd"/>
    </w:p>
    <w:p w14:paraId="3D9334C7"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535C971A"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(18) provide assurances that the area agency on aging will collect data to determine—</w:t>
      </w:r>
    </w:p>
    <w:p w14:paraId="221DA500"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 xml:space="preserve">(A) the services that are needed by older individuals whose needs were the focus of all centers funded under title IV in fiscal year 2019; and </w:t>
      </w:r>
    </w:p>
    <w:p w14:paraId="664FC1B2"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(B) the effectiveness of the programs, policies, and services provided by such area agency on aging in assisting such individuals; and</w:t>
      </w:r>
    </w:p>
    <w:p w14:paraId="1CC6BB8F"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0F161406"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r w:rsidRPr="004278E5">
        <w:rPr>
          <w:rFonts w:cs="Arial"/>
          <w:color w:val="000000"/>
          <w:szCs w:val="22"/>
          <w14:ligatures w14:val="standardContextual"/>
        </w:rPr>
        <w:t>(19) provide assurances that the area agency on aging will use outreach efforts that will identify individuals eligible for assistance under this Act, with special emphasis on those individuals whose needs were the focus of all centers funded under title IV in fiscal year 2019.</w:t>
      </w:r>
    </w:p>
    <w:p w14:paraId="5D0AF10F" w14:textId="77777777" w:rsidR="004278E5" w:rsidRPr="004278E5" w:rsidRDefault="004278E5" w:rsidP="004278E5">
      <w:pPr>
        <w:autoSpaceDE w:val="0"/>
        <w:autoSpaceDN w:val="0"/>
        <w:adjustRightInd w:val="0"/>
        <w:spacing w:before="0" w:line="240" w:lineRule="auto"/>
        <w:ind w:left="288"/>
        <w:rPr>
          <w:rFonts w:cs="Arial"/>
          <w:color w:val="000000"/>
          <w:szCs w:val="22"/>
          <w14:ligatures w14:val="standardContextual"/>
        </w:rPr>
      </w:pPr>
      <w:r w:rsidRPr="004278E5">
        <w:rPr>
          <w:rFonts w:cs="Arial"/>
          <w:color w:val="000000"/>
          <w:szCs w:val="22"/>
          <w14:ligatures w14:val="standardContextual"/>
        </w:rPr>
        <w:t>(b)(1) An area agency on aging may include in the area plan an assessment of how prepared the area agency on aging and service providers in the planning and service area are for any anticipated change in the number of older individuals during the 10-year period following the fiscal year for which the plan is submitted.</w:t>
      </w:r>
    </w:p>
    <w:p w14:paraId="07CEC636"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t>(2) Such assessment may include—</w:t>
      </w:r>
    </w:p>
    <w:p w14:paraId="2296BF77" w14:textId="77777777" w:rsidR="004278E5" w:rsidRPr="004278E5" w:rsidRDefault="004278E5" w:rsidP="004278E5">
      <w:pPr>
        <w:spacing w:before="0" w:line="240" w:lineRule="auto"/>
        <w:ind w:left="576"/>
        <w:rPr>
          <w:color w:val="000000" w:themeColor="text2"/>
          <w:kern w:val="2"/>
          <w:szCs w:val="22"/>
          <w14:ligatures w14:val="standardContextual"/>
        </w:rPr>
      </w:pPr>
      <w:r w:rsidRPr="004278E5">
        <w:rPr>
          <w:color w:val="000000" w:themeColor="text2"/>
          <w:kern w:val="2"/>
          <w:szCs w:val="22"/>
          <w14:ligatures w14:val="standardContextual"/>
        </w:rPr>
        <w:lastRenderedPageBreak/>
        <w:t xml:space="preserve">(A) the projected change in the number of older individuals in the planning and service </w:t>
      </w:r>
      <w:proofErr w:type="gramStart"/>
      <w:r w:rsidRPr="004278E5">
        <w:rPr>
          <w:color w:val="000000" w:themeColor="text2"/>
          <w:kern w:val="2"/>
          <w:szCs w:val="22"/>
          <w14:ligatures w14:val="standardContextual"/>
        </w:rPr>
        <w:t>area;</w:t>
      </w:r>
      <w:proofErr w:type="gramEnd"/>
    </w:p>
    <w:p w14:paraId="0C3BF467" w14:textId="77777777" w:rsidR="004278E5" w:rsidRPr="004278E5" w:rsidRDefault="004278E5" w:rsidP="004278E5">
      <w:pPr>
        <w:spacing w:before="0" w:line="240" w:lineRule="auto"/>
        <w:ind w:left="576"/>
        <w:rPr>
          <w:color w:val="000000" w:themeColor="text2"/>
          <w:kern w:val="2"/>
          <w:szCs w:val="22"/>
          <w14:ligatures w14:val="standardContextual"/>
        </w:rPr>
      </w:pPr>
      <w:r w:rsidRPr="004278E5">
        <w:rPr>
          <w:color w:val="000000" w:themeColor="text2"/>
          <w:kern w:val="2"/>
          <w:szCs w:val="22"/>
          <w14:ligatures w14:val="standardContextual"/>
        </w:rPr>
        <w:t xml:space="preserve">(B) an analysis of how such change may affect such individuals, including individuals with low incomes, individuals with greatest economic need, minority older individuals, older individuals residing in rural areas, and older individuals with limited English </w:t>
      </w:r>
      <w:proofErr w:type="gramStart"/>
      <w:r w:rsidRPr="004278E5">
        <w:rPr>
          <w:color w:val="000000" w:themeColor="text2"/>
          <w:kern w:val="2"/>
          <w:szCs w:val="22"/>
          <w14:ligatures w14:val="standardContextual"/>
        </w:rPr>
        <w:t>proficiency;</w:t>
      </w:r>
      <w:proofErr w:type="gramEnd"/>
    </w:p>
    <w:p w14:paraId="731BC16C" w14:textId="77777777" w:rsidR="004278E5" w:rsidRPr="004278E5" w:rsidRDefault="004278E5" w:rsidP="004278E5">
      <w:pPr>
        <w:spacing w:before="0" w:line="240" w:lineRule="auto"/>
        <w:ind w:left="576"/>
        <w:rPr>
          <w:color w:val="000000" w:themeColor="text2"/>
          <w:kern w:val="2"/>
          <w:szCs w:val="22"/>
          <w14:ligatures w14:val="standardContextual"/>
        </w:rPr>
      </w:pPr>
      <w:r w:rsidRPr="004278E5">
        <w:rPr>
          <w:color w:val="000000" w:themeColor="text2"/>
          <w:kern w:val="2"/>
          <w:szCs w:val="22"/>
          <w14:ligatures w14:val="standardContextual"/>
        </w:rPr>
        <w:t>(C) an analysis of how the programs, policies, and services provided by such area agency can be improved, and how resource levels can be adjusted to meet the needs of the changing population of older individuals in the planning and service area; and</w:t>
      </w:r>
    </w:p>
    <w:p w14:paraId="0AD83A4F" w14:textId="77777777" w:rsidR="004278E5" w:rsidRPr="004278E5" w:rsidRDefault="004278E5" w:rsidP="004278E5">
      <w:pPr>
        <w:spacing w:before="0" w:line="240" w:lineRule="auto"/>
        <w:ind w:left="576"/>
        <w:rPr>
          <w:color w:val="000000" w:themeColor="text2"/>
          <w:kern w:val="2"/>
          <w:szCs w:val="22"/>
          <w14:ligatures w14:val="standardContextual"/>
        </w:rPr>
      </w:pPr>
      <w:r w:rsidRPr="004278E5">
        <w:rPr>
          <w:color w:val="000000" w:themeColor="text2"/>
          <w:kern w:val="2"/>
          <w:szCs w:val="22"/>
          <w14:ligatures w14:val="standardContextual"/>
        </w:rPr>
        <w:t xml:space="preserve">(D) </w:t>
      </w:r>
      <w:proofErr w:type="gramStart"/>
      <w:r w:rsidRPr="004278E5">
        <w:rPr>
          <w:color w:val="000000" w:themeColor="text2"/>
          <w:kern w:val="2"/>
          <w:szCs w:val="22"/>
          <w14:ligatures w14:val="standardContextual"/>
        </w:rPr>
        <w:t>an</w:t>
      </w:r>
      <w:proofErr w:type="gramEnd"/>
      <w:r w:rsidRPr="004278E5">
        <w:rPr>
          <w:color w:val="000000" w:themeColor="text2"/>
          <w:kern w:val="2"/>
          <w:szCs w:val="22"/>
          <w14:ligatures w14:val="standardContextual"/>
        </w:rPr>
        <w:t xml:space="preserve"> analysis of how the change in the number of individuals aged 85 and older in the planning and service area is expected to affect the need for supportive services.</w:t>
      </w:r>
    </w:p>
    <w:p w14:paraId="244195BC" w14:textId="77777777" w:rsidR="004278E5" w:rsidRPr="004278E5" w:rsidRDefault="004278E5" w:rsidP="004278E5">
      <w:pPr>
        <w:spacing w:before="0" w:line="240" w:lineRule="auto"/>
        <w:ind w:left="576"/>
        <w:rPr>
          <w:color w:val="000000" w:themeColor="text2"/>
          <w:kern w:val="2"/>
          <w:szCs w:val="22"/>
          <w14:ligatures w14:val="standardContextual"/>
        </w:rPr>
      </w:pPr>
    </w:p>
    <w:p w14:paraId="031A0725" w14:textId="77777777" w:rsidR="004278E5" w:rsidRPr="004278E5" w:rsidRDefault="004278E5" w:rsidP="004278E5">
      <w:pPr>
        <w:spacing w:before="0" w:line="240" w:lineRule="auto"/>
        <w:rPr>
          <w:color w:val="000000" w:themeColor="text2"/>
          <w:kern w:val="2"/>
          <w:szCs w:val="22"/>
          <w14:ligatures w14:val="standardContextual"/>
        </w:rPr>
      </w:pPr>
      <w:r w:rsidRPr="004278E5">
        <w:rPr>
          <w:color w:val="000000" w:themeColor="text2"/>
          <w:kern w:val="2"/>
          <w:szCs w:val="22"/>
          <w14:ligatures w14:val="standardContextual"/>
        </w:rPr>
        <w:t>(3) An area agency on aging, in cooperation with government officials, State agencies, tribal organizations, or local entities, may make recommendations to government officials in the planning and service area and the State, on actions determined by the area agency to build the capacity in the planning and service area to meet the needs of older individuals for—</w:t>
      </w:r>
    </w:p>
    <w:p w14:paraId="1890D29D"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r w:rsidRPr="004278E5">
        <w:rPr>
          <w:rFonts w:cs="Calibri"/>
          <w:color w:val="000000" w:themeColor="text2"/>
          <w:kern w:val="2"/>
          <w:szCs w:val="22"/>
          <w14:ligatures w14:val="standardContextual"/>
        </w:rPr>
        <w:t xml:space="preserve">health and human </w:t>
      </w:r>
      <w:proofErr w:type="gramStart"/>
      <w:r w:rsidRPr="004278E5">
        <w:rPr>
          <w:rFonts w:cs="Calibri"/>
          <w:color w:val="000000" w:themeColor="text2"/>
          <w:kern w:val="2"/>
          <w:szCs w:val="22"/>
          <w14:ligatures w14:val="standardContextual"/>
        </w:rPr>
        <w:t>services;</w:t>
      </w:r>
      <w:proofErr w:type="gramEnd"/>
    </w:p>
    <w:p w14:paraId="06EC7F0C"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r w:rsidRPr="004278E5">
        <w:rPr>
          <w:rFonts w:cs="Calibri"/>
          <w:color w:val="000000" w:themeColor="text2"/>
          <w:kern w:val="2"/>
          <w:szCs w:val="22"/>
          <w14:ligatures w14:val="standardContextual"/>
        </w:rPr>
        <w:t xml:space="preserve">land </w:t>
      </w:r>
      <w:proofErr w:type="gramStart"/>
      <w:r w:rsidRPr="004278E5">
        <w:rPr>
          <w:rFonts w:cs="Calibri"/>
          <w:color w:val="000000" w:themeColor="text2"/>
          <w:kern w:val="2"/>
          <w:szCs w:val="22"/>
          <w14:ligatures w14:val="standardContextual"/>
        </w:rPr>
        <w:t>use;</w:t>
      </w:r>
      <w:proofErr w:type="gramEnd"/>
    </w:p>
    <w:p w14:paraId="39D2A7B5"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proofErr w:type="gramStart"/>
      <w:r w:rsidRPr="004278E5">
        <w:rPr>
          <w:rFonts w:cs="Calibri"/>
          <w:color w:val="000000" w:themeColor="text2"/>
          <w:kern w:val="2"/>
          <w:szCs w:val="22"/>
          <w14:ligatures w14:val="standardContextual"/>
        </w:rPr>
        <w:t>housing;</w:t>
      </w:r>
      <w:proofErr w:type="gramEnd"/>
    </w:p>
    <w:p w14:paraId="61789502"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proofErr w:type="gramStart"/>
      <w:r w:rsidRPr="004278E5">
        <w:rPr>
          <w:rFonts w:cs="Calibri"/>
          <w:color w:val="000000" w:themeColor="text2"/>
          <w:kern w:val="2"/>
          <w:szCs w:val="22"/>
          <w14:ligatures w14:val="standardContextual"/>
        </w:rPr>
        <w:t>transportation;</w:t>
      </w:r>
      <w:proofErr w:type="gramEnd"/>
    </w:p>
    <w:p w14:paraId="69F947CA"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r w:rsidRPr="004278E5">
        <w:rPr>
          <w:rFonts w:cs="Calibri"/>
          <w:color w:val="000000" w:themeColor="text2"/>
          <w:kern w:val="2"/>
          <w:szCs w:val="22"/>
          <w14:ligatures w14:val="standardContextual"/>
        </w:rPr>
        <w:t xml:space="preserve">public </w:t>
      </w:r>
      <w:proofErr w:type="gramStart"/>
      <w:r w:rsidRPr="004278E5">
        <w:rPr>
          <w:rFonts w:cs="Calibri"/>
          <w:color w:val="000000" w:themeColor="text2"/>
          <w:kern w:val="2"/>
          <w:szCs w:val="22"/>
          <w14:ligatures w14:val="standardContextual"/>
        </w:rPr>
        <w:t>safety;</w:t>
      </w:r>
      <w:proofErr w:type="gramEnd"/>
    </w:p>
    <w:p w14:paraId="1B43F6F6"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r w:rsidRPr="004278E5">
        <w:rPr>
          <w:rFonts w:cs="Calibri"/>
          <w:color w:val="000000" w:themeColor="text2"/>
          <w:kern w:val="2"/>
          <w:szCs w:val="22"/>
          <w14:ligatures w14:val="standardContextual"/>
        </w:rPr>
        <w:t xml:space="preserve">workforce and economic </w:t>
      </w:r>
      <w:proofErr w:type="gramStart"/>
      <w:r w:rsidRPr="004278E5">
        <w:rPr>
          <w:rFonts w:cs="Calibri"/>
          <w:color w:val="000000" w:themeColor="text2"/>
          <w:kern w:val="2"/>
          <w:szCs w:val="22"/>
          <w14:ligatures w14:val="standardContextual"/>
        </w:rPr>
        <w:t>development;</w:t>
      </w:r>
      <w:proofErr w:type="gramEnd"/>
    </w:p>
    <w:p w14:paraId="19660865"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proofErr w:type="gramStart"/>
      <w:r w:rsidRPr="004278E5">
        <w:rPr>
          <w:rFonts w:cs="Calibri"/>
          <w:color w:val="000000" w:themeColor="text2"/>
          <w:kern w:val="2"/>
          <w:szCs w:val="22"/>
          <w14:ligatures w14:val="standardContextual"/>
        </w:rPr>
        <w:t>recreation;</w:t>
      </w:r>
      <w:proofErr w:type="gramEnd"/>
    </w:p>
    <w:p w14:paraId="7A5CDA0A"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proofErr w:type="gramStart"/>
      <w:r w:rsidRPr="004278E5">
        <w:rPr>
          <w:rFonts w:cs="Calibri"/>
          <w:color w:val="000000" w:themeColor="text2"/>
          <w:kern w:val="2"/>
          <w:szCs w:val="22"/>
          <w14:ligatures w14:val="standardContextual"/>
        </w:rPr>
        <w:t>education;</w:t>
      </w:r>
      <w:proofErr w:type="gramEnd"/>
    </w:p>
    <w:p w14:paraId="5725992F"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r w:rsidRPr="004278E5">
        <w:rPr>
          <w:rFonts w:cs="Calibri"/>
          <w:color w:val="000000" w:themeColor="text2"/>
          <w:kern w:val="2"/>
          <w:szCs w:val="22"/>
          <w14:ligatures w14:val="standardContextual"/>
        </w:rPr>
        <w:t xml:space="preserve">civic </w:t>
      </w:r>
      <w:proofErr w:type="gramStart"/>
      <w:r w:rsidRPr="004278E5">
        <w:rPr>
          <w:rFonts w:cs="Calibri"/>
          <w:color w:val="000000" w:themeColor="text2"/>
          <w:kern w:val="2"/>
          <w:szCs w:val="22"/>
          <w14:ligatures w14:val="standardContextual"/>
        </w:rPr>
        <w:t>engagement;</w:t>
      </w:r>
      <w:proofErr w:type="gramEnd"/>
    </w:p>
    <w:p w14:paraId="58727B1C"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r w:rsidRPr="004278E5">
        <w:rPr>
          <w:rFonts w:cs="Calibri"/>
          <w:color w:val="000000" w:themeColor="text2"/>
          <w:kern w:val="2"/>
          <w:szCs w:val="22"/>
          <w14:ligatures w14:val="standardContextual"/>
        </w:rPr>
        <w:t xml:space="preserve">emergency </w:t>
      </w:r>
      <w:proofErr w:type="gramStart"/>
      <w:r w:rsidRPr="004278E5">
        <w:rPr>
          <w:rFonts w:cs="Calibri"/>
          <w:color w:val="000000" w:themeColor="text2"/>
          <w:kern w:val="2"/>
          <w:szCs w:val="22"/>
          <w14:ligatures w14:val="standardContextual"/>
        </w:rPr>
        <w:t>preparedness;</w:t>
      </w:r>
      <w:proofErr w:type="gramEnd"/>
    </w:p>
    <w:p w14:paraId="3AE9D59C"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r w:rsidRPr="004278E5">
        <w:rPr>
          <w:rFonts w:cs="Calibri"/>
          <w:color w:val="000000" w:themeColor="text2"/>
          <w:kern w:val="2"/>
          <w:szCs w:val="22"/>
          <w14:ligatures w14:val="standardContextual"/>
        </w:rPr>
        <w:t xml:space="preserve">protection from </w:t>
      </w:r>
      <w:proofErr w:type="gramStart"/>
      <w:r w:rsidRPr="004278E5">
        <w:rPr>
          <w:rFonts w:cs="Calibri"/>
          <w:color w:val="000000" w:themeColor="text2"/>
          <w:kern w:val="2"/>
          <w:szCs w:val="22"/>
          <w14:ligatures w14:val="standardContextual"/>
        </w:rPr>
        <w:t>elder</w:t>
      </w:r>
      <w:proofErr w:type="gramEnd"/>
      <w:r w:rsidRPr="004278E5">
        <w:rPr>
          <w:rFonts w:cs="Calibri"/>
          <w:color w:val="000000" w:themeColor="text2"/>
          <w:kern w:val="2"/>
          <w:szCs w:val="22"/>
          <w14:ligatures w14:val="standardContextual"/>
        </w:rPr>
        <w:t xml:space="preserve"> abuse, neglect, and </w:t>
      </w:r>
      <w:proofErr w:type="gramStart"/>
      <w:r w:rsidRPr="004278E5">
        <w:rPr>
          <w:rFonts w:cs="Calibri"/>
          <w:color w:val="000000" w:themeColor="text2"/>
          <w:kern w:val="2"/>
          <w:szCs w:val="22"/>
          <w14:ligatures w14:val="standardContextual"/>
        </w:rPr>
        <w:t>exploitation;</w:t>
      </w:r>
      <w:proofErr w:type="gramEnd"/>
    </w:p>
    <w:p w14:paraId="37B4A5DA"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r w:rsidRPr="004278E5">
        <w:rPr>
          <w:rFonts w:cs="Calibri"/>
          <w:color w:val="000000" w:themeColor="text2"/>
          <w:kern w:val="2"/>
          <w:szCs w:val="22"/>
          <w14:ligatures w14:val="standardContextual"/>
        </w:rPr>
        <w:t>assistive technology devices and services; and</w:t>
      </w:r>
    </w:p>
    <w:p w14:paraId="284B706B" w14:textId="77777777" w:rsidR="004278E5" w:rsidRPr="004278E5" w:rsidRDefault="004278E5" w:rsidP="004278E5">
      <w:pPr>
        <w:numPr>
          <w:ilvl w:val="0"/>
          <w:numId w:val="36"/>
        </w:numPr>
        <w:spacing w:before="0" w:line="240" w:lineRule="auto"/>
        <w:ind w:left="936"/>
        <w:contextualSpacing/>
        <w:rPr>
          <w:rFonts w:cs="Calibri"/>
          <w:color w:val="000000" w:themeColor="text2"/>
          <w:kern w:val="2"/>
          <w:szCs w:val="22"/>
          <w14:ligatures w14:val="standardContextual"/>
        </w:rPr>
      </w:pPr>
      <w:r w:rsidRPr="004278E5">
        <w:rPr>
          <w:rFonts w:cs="Calibri"/>
          <w:color w:val="000000" w:themeColor="text2"/>
          <w:kern w:val="2"/>
          <w:szCs w:val="22"/>
          <w14:ligatures w14:val="standardContextual"/>
        </w:rPr>
        <w:t>any other service as determined by such agency.</w:t>
      </w:r>
    </w:p>
    <w:p w14:paraId="712472A3"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t>(c) Each State, in approving area agency on aging plans under this section, shall waive the requirement described in paragraph (2) of subsection (a) for any category of services described in such paragraph if the area agency on aging demonstrates to the State agency that services being furnished for such category in the area are sufficient to meet the need for such services in such area and had conducted a timely public hearing upon request.</w:t>
      </w:r>
    </w:p>
    <w:p w14:paraId="1E4ED925"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t>(d)(1) Subject to regulations prescribed by the Assistant Secretary, an area agency on aging designated under section 305(a)(2)(A) or, in areas of a State where no such agency has been designated, the State agency, may enter into agreement with agencies administering programs under the Rehabilitation Act of 1973, and titles XIX and XX of the Social Security Act for the purpose of developing and implementing plans for meeting the common need for transportation services of individuals receiving benefits under such Acts and older individuals participating in programs authorized by this title.</w:t>
      </w:r>
    </w:p>
    <w:p w14:paraId="51ED12B8"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lastRenderedPageBreak/>
        <w:t xml:space="preserve">  (2) In accordance with an agreement </w:t>
      </w:r>
      <w:proofErr w:type="gramStart"/>
      <w:r w:rsidRPr="004278E5">
        <w:rPr>
          <w:color w:val="000000" w:themeColor="text2"/>
          <w:kern w:val="2"/>
          <w:szCs w:val="22"/>
          <w14:ligatures w14:val="standardContextual"/>
        </w:rPr>
        <w:t>entered into</w:t>
      </w:r>
      <w:proofErr w:type="gramEnd"/>
      <w:r w:rsidRPr="004278E5">
        <w:rPr>
          <w:color w:val="000000" w:themeColor="text2"/>
          <w:kern w:val="2"/>
          <w:szCs w:val="22"/>
          <w14:ligatures w14:val="standardContextual"/>
        </w:rPr>
        <w:t xml:space="preserve"> under paragraph (1), funds appropriated under this title may be used to purchase transportation services for older individuals and may be pooled with funds made available for the</w:t>
      </w:r>
      <w:r w:rsidRPr="004278E5">
        <w:rPr>
          <w:color w:val="000000" w:themeColor="text2"/>
          <w:kern w:val="2"/>
          <w:sz w:val="24"/>
          <w:szCs w:val="24"/>
          <w14:ligatures w14:val="standardContextual"/>
        </w:rPr>
        <w:t xml:space="preserve"> </w:t>
      </w:r>
      <w:r w:rsidRPr="004278E5">
        <w:rPr>
          <w:color w:val="000000" w:themeColor="text2"/>
          <w:kern w:val="2"/>
          <w:szCs w:val="22"/>
          <w14:ligatures w14:val="standardContextual"/>
        </w:rPr>
        <w:t>provision</w:t>
      </w:r>
      <w:r w:rsidRPr="004278E5">
        <w:rPr>
          <w:color w:val="000000" w:themeColor="text2"/>
          <w:kern w:val="2"/>
          <w:sz w:val="24"/>
          <w:szCs w:val="24"/>
          <w14:ligatures w14:val="standardContextual"/>
        </w:rPr>
        <w:t xml:space="preserve"> </w:t>
      </w:r>
      <w:r w:rsidRPr="004278E5">
        <w:rPr>
          <w:color w:val="000000" w:themeColor="text2"/>
          <w:kern w:val="2"/>
          <w:szCs w:val="22"/>
          <w14:ligatures w14:val="standardContextual"/>
        </w:rPr>
        <w:t>of transportation services under the Rehabilitation Act of 1973, and titles XIX and XX of the Social Security Act.</w:t>
      </w:r>
    </w:p>
    <w:p w14:paraId="0EF3F21E" w14:textId="77777777" w:rsidR="004278E5" w:rsidRPr="004278E5" w:rsidRDefault="004278E5" w:rsidP="004278E5">
      <w:pPr>
        <w:spacing w:before="0" w:line="240" w:lineRule="auto"/>
        <w:ind w:left="288"/>
        <w:rPr>
          <w:color w:val="000000" w:themeColor="text2"/>
          <w:kern w:val="2"/>
          <w:szCs w:val="22"/>
          <w14:ligatures w14:val="standardContextual"/>
        </w:rPr>
      </w:pPr>
      <w:proofErr w:type="gramStart"/>
      <w:r w:rsidRPr="004278E5">
        <w:rPr>
          <w:color w:val="000000" w:themeColor="text2"/>
          <w:kern w:val="2"/>
          <w:szCs w:val="22"/>
          <w14:ligatures w14:val="standardContextual"/>
        </w:rPr>
        <w:t>(e) An</w:t>
      </w:r>
      <w:proofErr w:type="gramEnd"/>
      <w:r w:rsidRPr="004278E5">
        <w:rPr>
          <w:color w:val="000000" w:themeColor="text2"/>
          <w:kern w:val="2"/>
          <w:szCs w:val="22"/>
          <w14:ligatures w14:val="standardContextual"/>
        </w:rPr>
        <w:t xml:space="preserve"> area agency on aging may not require any provider of legal assistance under this title to reveal any information that is protected by the attorney-client privilege. (f)(1) If the head of a State agency finds that an area agency on aging has failed to comply with Federal or State laws, including the area plan requirements of this section, regulations, or policies, the State may withhold a portion of the funds to the area agency on aging available under this title.</w:t>
      </w:r>
    </w:p>
    <w:p w14:paraId="3F9C1123"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614A33F2"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t xml:space="preserve">(2) (A) The head of a State agency shall not make a final determination withholding funds under paragraph (1) without first affording the area agency on aging due process in accordance with procedures established by the State agency. </w:t>
      </w:r>
    </w:p>
    <w:p w14:paraId="76B7A8A5"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t>(B) At a minimum, such procedures shall include procedures for—</w:t>
      </w:r>
    </w:p>
    <w:p w14:paraId="7ECDCB0F" w14:textId="77777777" w:rsidR="004278E5" w:rsidRPr="004278E5" w:rsidRDefault="004278E5" w:rsidP="004278E5">
      <w:pPr>
        <w:spacing w:before="0" w:line="240" w:lineRule="auto"/>
        <w:ind w:left="576"/>
        <w:rPr>
          <w:color w:val="000000" w:themeColor="text2"/>
          <w:kern w:val="2"/>
          <w:szCs w:val="22"/>
          <w14:ligatures w14:val="standardContextual"/>
        </w:rPr>
      </w:pPr>
      <w:r w:rsidRPr="004278E5">
        <w:rPr>
          <w:color w:val="000000" w:themeColor="text2"/>
          <w:kern w:val="2"/>
          <w:szCs w:val="22"/>
          <w14:ligatures w14:val="standardContextual"/>
        </w:rPr>
        <w:t>(</w:t>
      </w:r>
      <w:proofErr w:type="spellStart"/>
      <w:r w:rsidRPr="004278E5">
        <w:rPr>
          <w:color w:val="000000" w:themeColor="text2"/>
          <w:kern w:val="2"/>
          <w:szCs w:val="22"/>
          <w14:ligatures w14:val="standardContextual"/>
        </w:rPr>
        <w:t>i</w:t>
      </w:r>
      <w:proofErr w:type="spellEnd"/>
      <w:r w:rsidRPr="004278E5">
        <w:rPr>
          <w:color w:val="000000" w:themeColor="text2"/>
          <w:kern w:val="2"/>
          <w:szCs w:val="22"/>
          <w14:ligatures w14:val="standardContextual"/>
        </w:rPr>
        <w:t xml:space="preserve">) providing notice of an action to withhold </w:t>
      </w:r>
      <w:proofErr w:type="gramStart"/>
      <w:r w:rsidRPr="004278E5">
        <w:rPr>
          <w:color w:val="000000" w:themeColor="text2"/>
          <w:kern w:val="2"/>
          <w:szCs w:val="22"/>
          <w14:ligatures w14:val="standardContextual"/>
        </w:rPr>
        <w:t>funds;</w:t>
      </w:r>
      <w:proofErr w:type="gramEnd"/>
    </w:p>
    <w:p w14:paraId="37F3E7E0" w14:textId="77777777" w:rsidR="004278E5" w:rsidRPr="004278E5" w:rsidRDefault="004278E5" w:rsidP="004278E5">
      <w:pPr>
        <w:spacing w:before="0" w:line="240" w:lineRule="auto"/>
        <w:ind w:left="576"/>
        <w:rPr>
          <w:color w:val="000000" w:themeColor="text2"/>
          <w:kern w:val="2"/>
          <w:szCs w:val="22"/>
          <w14:ligatures w14:val="standardContextual"/>
        </w:rPr>
      </w:pPr>
      <w:r w:rsidRPr="004278E5">
        <w:rPr>
          <w:color w:val="000000" w:themeColor="text2"/>
          <w:kern w:val="2"/>
          <w:szCs w:val="22"/>
          <w14:ligatures w14:val="standardContextual"/>
        </w:rPr>
        <w:t>(ii) providing documentation of the need for such action; and</w:t>
      </w:r>
    </w:p>
    <w:p w14:paraId="231345BB" w14:textId="77777777" w:rsidR="004278E5" w:rsidRPr="004278E5" w:rsidRDefault="004278E5" w:rsidP="004278E5">
      <w:pPr>
        <w:spacing w:before="0" w:line="240" w:lineRule="auto"/>
        <w:ind w:left="576"/>
        <w:rPr>
          <w:color w:val="000000" w:themeColor="text2"/>
          <w:kern w:val="2"/>
          <w:szCs w:val="22"/>
          <w14:ligatures w14:val="standardContextual"/>
        </w:rPr>
      </w:pPr>
      <w:r w:rsidRPr="004278E5">
        <w:rPr>
          <w:color w:val="000000" w:themeColor="text2"/>
          <w:kern w:val="2"/>
          <w:szCs w:val="22"/>
          <w14:ligatures w14:val="standardContextual"/>
        </w:rPr>
        <w:t>(iii) at the request of the area agency on aging, conducting a public hearing concerning the action.</w:t>
      </w:r>
    </w:p>
    <w:p w14:paraId="3566EA1B"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t xml:space="preserve">(3) (A) If a </w:t>
      </w:r>
      <w:proofErr w:type="gramStart"/>
      <w:r w:rsidRPr="004278E5">
        <w:rPr>
          <w:color w:val="000000" w:themeColor="text2"/>
          <w:kern w:val="2"/>
          <w:szCs w:val="22"/>
          <w14:ligatures w14:val="standardContextual"/>
        </w:rPr>
        <w:t>State</w:t>
      </w:r>
      <w:proofErr w:type="gramEnd"/>
      <w:r w:rsidRPr="004278E5">
        <w:rPr>
          <w:color w:val="000000" w:themeColor="text2"/>
          <w:kern w:val="2"/>
          <w:szCs w:val="22"/>
          <w14:ligatures w14:val="standardContextual"/>
        </w:rPr>
        <w:t xml:space="preserve"> agency withholds the funds, the State agency may use the funds withheld to directly administer programs under this title in the planning and service area served by the area agency on aging for a period not to exceed 180 days, except as provided in subparagraph (B).</w:t>
      </w:r>
    </w:p>
    <w:p w14:paraId="482FD91D"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t>(B) If the State agency determines that the area agency on aging has not taken corrective action, or if the State agency does not approve the corrective action, during the 180-day period described in subparagraph (A), the State agency may extend the period for not more than 90 days.</w:t>
      </w:r>
    </w:p>
    <w:p w14:paraId="6EA8F610" w14:textId="77777777" w:rsidR="004278E5" w:rsidRPr="004278E5" w:rsidRDefault="004278E5" w:rsidP="004278E5">
      <w:pPr>
        <w:spacing w:before="0" w:line="240" w:lineRule="auto"/>
        <w:ind w:left="288"/>
        <w:rPr>
          <w:color w:val="000000" w:themeColor="text2"/>
          <w:kern w:val="2"/>
          <w:szCs w:val="22"/>
          <w14:ligatures w14:val="standardContextual"/>
        </w:rPr>
      </w:pPr>
      <w:r w:rsidRPr="004278E5">
        <w:rPr>
          <w:color w:val="000000" w:themeColor="text2"/>
          <w:kern w:val="2"/>
          <w:szCs w:val="22"/>
          <w14:ligatures w14:val="standardContextual"/>
        </w:rPr>
        <w:t>(g) Nothing in this Act shall restrict an area agency on aging from providing services not provided or authorized by this Act, including through—</w:t>
      </w:r>
    </w:p>
    <w:p w14:paraId="62F4BD6B" w14:textId="77777777" w:rsidR="004278E5" w:rsidRPr="004278E5" w:rsidRDefault="004278E5" w:rsidP="004278E5">
      <w:pPr>
        <w:spacing w:before="0" w:line="240" w:lineRule="auto"/>
        <w:ind w:left="576"/>
        <w:rPr>
          <w:color w:val="000000" w:themeColor="text2"/>
          <w:kern w:val="2"/>
          <w:szCs w:val="22"/>
          <w14:ligatures w14:val="standardContextual"/>
        </w:rPr>
      </w:pPr>
      <w:r w:rsidRPr="004278E5">
        <w:rPr>
          <w:color w:val="000000" w:themeColor="text2"/>
          <w:kern w:val="2"/>
          <w:szCs w:val="22"/>
          <w14:ligatures w14:val="standardContextual"/>
        </w:rPr>
        <w:t xml:space="preserve">(1) contracts with health care </w:t>
      </w:r>
      <w:proofErr w:type="gramStart"/>
      <w:r w:rsidRPr="004278E5">
        <w:rPr>
          <w:color w:val="000000" w:themeColor="text2"/>
          <w:kern w:val="2"/>
          <w:szCs w:val="22"/>
          <w14:ligatures w14:val="standardContextual"/>
        </w:rPr>
        <w:t>payers;</w:t>
      </w:r>
      <w:proofErr w:type="gramEnd"/>
    </w:p>
    <w:p w14:paraId="6213AA94" w14:textId="77777777" w:rsidR="004278E5" w:rsidRPr="004278E5" w:rsidRDefault="004278E5" w:rsidP="004278E5">
      <w:pPr>
        <w:spacing w:before="0" w:line="240" w:lineRule="auto"/>
        <w:ind w:left="576"/>
        <w:rPr>
          <w:color w:val="000000" w:themeColor="text2"/>
          <w:kern w:val="2"/>
          <w:szCs w:val="22"/>
          <w14:ligatures w14:val="standardContextual"/>
        </w:rPr>
      </w:pPr>
      <w:r w:rsidRPr="004278E5">
        <w:rPr>
          <w:color w:val="000000" w:themeColor="text2"/>
          <w:kern w:val="2"/>
          <w:szCs w:val="22"/>
          <w14:ligatures w14:val="standardContextual"/>
        </w:rPr>
        <w:t>(2) consumer private pay programs; or</w:t>
      </w:r>
    </w:p>
    <w:p w14:paraId="2783E182" w14:textId="77777777" w:rsidR="004278E5" w:rsidRPr="004278E5" w:rsidRDefault="004278E5" w:rsidP="004278E5">
      <w:pPr>
        <w:spacing w:before="0" w:line="240" w:lineRule="auto"/>
        <w:ind w:left="576"/>
        <w:rPr>
          <w:color w:val="000000" w:themeColor="text2"/>
          <w:kern w:val="2"/>
          <w:szCs w:val="22"/>
          <w14:ligatures w14:val="standardContextual"/>
        </w:rPr>
      </w:pPr>
      <w:r w:rsidRPr="004278E5">
        <w:rPr>
          <w:color w:val="000000" w:themeColor="text2"/>
          <w:kern w:val="2"/>
          <w:szCs w:val="22"/>
          <w14:ligatures w14:val="standardContextual"/>
        </w:rPr>
        <w:t>(3) other arrangements with entities or individuals that increase the availability of home and community-based services and supports.</w:t>
      </w:r>
    </w:p>
    <w:p w14:paraId="3A118065" w14:textId="77777777" w:rsidR="004278E5" w:rsidRDefault="004278E5" w:rsidP="004278E5">
      <w:pPr>
        <w:spacing w:before="160" w:after="160" w:line="276" w:lineRule="auto"/>
        <w:rPr>
          <w:color w:val="000000" w:themeColor="text2"/>
          <w:kern w:val="2"/>
          <w:szCs w:val="22"/>
          <w14:ligatures w14:val="standardContextual"/>
        </w:rPr>
      </w:pPr>
      <w:r w:rsidRPr="004278E5">
        <w:rPr>
          <w:color w:val="000000" w:themeColor="text2"/>
          <w:kern w:val="2"/>
          <w:szCs w:val="22"/>
          <w14:ligatures w14:val="standardContextual"/>
        </w:rPr>
        <w:t xml:space="preserve">By signing this document, the authorized official commits the Area Agency on Aging (AAA) to perform all listed assurances and activities as stipulated in the Older Americans Act, as amended in 2020, to the extent compliance is consistent with Executive Order GA-55, issued by Governor Greg Abbott on January 31, 2025, and federal executive orders. Compliance with all applicable state and federal laws, </w:t>
      </w:r>
    </w:p>
    <w:p w14:paraId="20446FD2" w14:textId="77777777" w:rsidR="004278E5" w:rsidRDefault="004278E5" w:rsidP="004278E5">
      <w:pPr>
        <w:spacing w:before="160" w:after="160" w:line="276" w:lineRule="auto"/>
        <w:rPr>
          <w:color w:val="000000" w:themeColor="text2"/>
          <w:kern w:val="2"/>
          <w:szCs w:val="22"/>
          <w14:ligatures w14:val="standardContextual"/>
        </w:rPr>
      </w:pPr>
    </w:p>
    <w:p w14:paraId="3711E22F" w14:textId="77777777" w:rsidR="004278E5" w:rsidRDefault="004278E5" w:rsidP="004278E5">
      <w:pPr>
        <w:spacing w:before="160" w:after="160" w:line="276" w:lineRule="auto"/>
        <w:rPr>
          <w:color w:val="000000" w:themeColor="text2"/>
          <w:kern w:val="2"/>
          <w:szCs w:val="22"/>
          <w14:ligatures w14:val="standardContextual"/>
        </w:rPr>
      </w:pPr>
    </w:p>
    <w:p w14:paraId="096F07BB" w14:textId="441EF76C" w:rsidR="004278E5" w:rsidRPr="004278E5" w:rsidRDefault="004278E5" w:rsidP="004278E5">
      <w:pPr>
        <w:spacing w:before="160" w:after="160" w:line="276" w:lineRule="auto"/>
        <w:rPr>
          <w:color w:val="000000" w:themeColor="text2"/>
          <w:kern w:val="2"/>
          <w:szCs w:val="22"/>
          <w14:ligatures w14:val="standardContextual"/>
        </w:rPr>
      </w:pPr>
      <w:r w:rsidRPr="004278E5">
        <w:rPr>
          <w:color w:val="000000" w:themeColor="text2"/>
          <w:kern w:val="2"/>
          <w:szCs w:val="22"/>
          <w14:ligatures w14:val="standardContextual"/>
        </w:rPr>
        <w:lastRenderedPageBreak/>
        <w:t xml:space="preserve">regulations, policies, and contract requirements relating to activities carried out under the Area Plan will be adhered. </w:t>
      </w:r>
    </w:p>
    <w:p w14:paraId="038839B3" w14:textId="77777777" w:rsidR="004278E5" w:rsidRPr="004278E5" w:rsidRDefault="004278E5" w:rsidP="004278E5">
      <w:pPr>
        <w:spacing w:before="160" w:after="160" w:line="276" w:lineRule="auto"/>
        <w:rPr>
          <w:b/>
          <w:i/>
          <w:color w:val="000000" w:themeColor="text2"/>
          <w:spacing w:val="5"/>
          <w:kern w:val="2"/>
          <w:szCs w:val="22"/>
          <w14:ligatures w14:val="standardContextual"/>
        </w:rPr>
      </w:pPr>
      <w:r w:rsidRPr="004278E5">
        <w:rPr>
          <w:b/>
          <w:bCs/>
          <w:i/>
          <w:iCs/>
          <w:smallCaps/>
          <w:color w:val="000000" w:themeColor="text2"/>
          <w:spacing w:val="5"/>
          <w:kern w:val="2"/>
          <w:szCs w:val="22"/>
          <w14:ligatures w14:val="standardContextual"/>
        </w:rPr>
        <w:t>ETCOG Executive Committee</w:t>
      </w:r>
    </w:p>
    <w:p w14:paraId="1C1A3450" w14:textId="77777777" w:rsidR="004278E5" w:rsidRPr="004278E5" w:rsidRDefault="004278E5" w:rsidP="004278E5">
      <w:pPr>
        <w:spacing w:before="160" w:after="160" w:line="276" w:lineRule="auto"/>
        <w:rPr>
          <w:b/>
          <w:i/>
          <w:color w:val="000000" w:themeColor="text2"/>
          <w:spacing w:val="5"/>
          <w:kern w:val="2"/>
          <w:szCs w:val="22"/>
          <w14:ligatures w14:val="standardContextual"/>
        </w:rPr>
      </w:pPr>
      <w:r w:rsidRPr="004278E5">
        <w:rPr>
          <w:b/>
          <w:bCs/>
          <w:i/>
          <w:iCs/>
          <w:color w:val="000000" w:themeColor="text2"/>
          <w:spacing w:val="5"/>
          <w:kern w:val="2"/>
          <w:szCs w:val="22"/>
          <w14:ligatures w14:val="standardContextual"/>
        </w:rPr>
        <w:t>Name</w:t>
      </w:r>
      <w:r w:rsidRPr="004278E5">
        <w:rPr>
          <w:rFonts w:hint="eastAsia"/>
          <w:b/>
          <w:bCs/>
          <w:i/>
          <w:iCs/>
          <w:color w:val="000000" w:themeColor="text2"/>
          <w:spacing w:val="5"/>
          <w:kern w:val="2"/>
          <w:szCs w:val="22"/>
          <w14:ligatures w14:val="standardContextual"/>
        </w:rPr>
        <w:t>:</w:t>
      </w:r>
      <w:r w:rsidRPr="004278E5">
        <w:rPr>
          <w:b/>
          <w:bCs/>
          <w:i/>
          <w:iCs/>
          <w:color w:val="000000" w:themeColor="text2"/>
          <w:spacing w:val="5"/>
          <w:kern w:val="2"/>
          <w:szCs w:val="22"/>
          <w14:ligatures w14:val="standardContextual"/>
        </w:rPr>
        <w:t xml:space="preserve"> </w:t>
      </w:r>
      <w:sdt>
        <w:sdtPr>
          <w:rPr>
            <w:b/>
            <w:i/>
            <w:color w:val="000000" w:themeColor="text2"/>
            <w:spacing w:val="5"/>
            <w:kern w:val="2"/>
            <w:szCs w:val="22"/>
            <w14:ligatures w14:val="standardContextual"/>
          </w:rPr>
          <w:id w:val="-2115660770"/>
          <w:placeholder>
            <w:docPart w:val="536A934A991F4244AA86893765B86207"/>
          </w:placeholder>
          <w:showingPlcHdr/>
        </w:sdtPr>
        <w:sdtEndPr/>
        <w:sdtContent>
          <w:r w:rsidRPr="004278E5">
            <w:rPr>
              <w:color w:val="767676"/>
              <w:kern w:val="2"/>
              <w:szCs w:val="22"/>
              <w14:ligatures w14:val="standardContextual"/>
            </w:rPr>
            <w:t>Click or tap here to enter text.</w:t>
          </w:r>
        </w:sdtContent>
      </w:sdt>
    </w:p>
    <w:p w14:paraId="3455A1F4" w14:textId="77777777" w:rsidR="004278E5" w:rsidRPr="004278E5" w:rsidRDefault="004278E5" w:rsidP="004278E5">
      <w:pPr>
        <w:spacing w:before="160" w:after="160" w:line="276" w:lineRule="auto"/>
        <w:rPr>
          <w:b/>
          <w:i/>
          <w:color w:val="000000" w:themeColor="text2"/>
          <w:spacing w:val="5"/>
          <w:kern w:val="2"/>
          <w:szCs w:val="22"/>
          <w14:ligatures w14:val="standardContextual"/>
        </w:rPr>
      </w:pPr>
      <w:r w:rsidRPr="004278E5">
        <w:rPr>
          <w:b/>
          <w:bCs/>
          <w:i/>
          <w:iCs/>
          <w:color w:val="000000" w:themeColor="text2"/>
          <w:spacing w:val="5"/>
          <w:kern w:val="2"/>
          <w:szCs w:val="22"/>
          <w14:ligatures w14:val="standardContextual"/>
        </w:rPr>
        <w:t>Signature</w:t>
      </w:r>
      <w:r w:rsidRPr="004278E5">
        <w:rPr>
          <w:rFonts w:hint="eastAsia"/>
          <w:b/>
          <w:bCs/>
          <w:i/>
          <w:iCs/>
          <w:color w:val="000000" w:themeColor="text2"/>
          <w:spacing w:val="5"/>
          <w:kern w:val="2"/>
          <w:szCs w:val="22"/>
          <w14:ligatures w14:val="standardContextual"/>
        </w:rPr>
        <w:t>:</w:t>
      </w:r>
      <w:r w:rsidRPr="004278E5">
        <w:rPr>
          <w:b/>
          <w:bCs/>
          <w:i/>
          <w:iCs/>
          <w:color w:val="000000" w:themeColor="text2"/>
          <w:spacing w:val="5"/>
          <w:kern w:val="2"/>
          <w:szCs w:val="22"/>
          <w14:ligatures w14:val="standardContextual"/>
        </w:rPr>
        <w:t xml:space="preserve"> _____________________________________________</w:t>
      </w:r>
    </w:p>
    <w:p w14:paraId="5432CCA8" w14:textId="77777777" w:rsidR="004278E5" w:rsidRPr="004278E5" w:rsidRDefault="004278E5" w:rsidP="004278E5">
      <w:pPr>
        <w:spacing w:before="120" w:after="120" w:line="276" w:lineRule="auto"/>
        <w:rPr>
          <w:b/>
          <w:i/>
          <w:color w:val="000000" w:themeColor="text2"/>
          <w:spacing w:val="5"/>
          <w:kern w:val="2"/>
          <w:szCs w:val="22"/>
          <w14:ligatures w14:val="standardContextual"/>
        </w:rPr>
      </w:pPr>
      <w:r w:rsidRPr="004278E5">
        <w:rPr>
          <w:b/>
          <w:bCs/>
          <w:i/>
          <w:iCs/>
          <w:color w:val="000000" w:themeColor="text2"/>
          <w:spacing w:val="5"/>
          <w:kern w:val="2"/>
          <w:szCs w:val="22"/>
          <w14:ligatures w14:val="standardContextual"/>
        </w:rPr>
        <w:t>Date</w:t>
      </w:r>
      <w:r w:rsidRPr="004278E5">
        <w:rPr>
          <w:rFonts w:hint="eastAsia"/>
          <w:b/>
          <w:bCs/>
          <w:i/>
          <w:iCs/>
          <w:color w:val="000000" w:themeColor="text2"/>
          <w:spacing w:val="5"/>
          <w:kern w:val="2"/>
          <w:szCs w:val="22"/>
          <w14:ligatures w14:val="standardContextual"/>
        </w:rPr>
        <w:t>:</w:t>
      </w:r>
      <w:r w:rsidRPr="004278E5">
        <w:rPr>
          <w:b/>
          <w:bCs/>
          <w:i/>
          <w:iCs/>
          <w:color w:val="000000" w:themeColor="text2"/>
          <w:spacing w:val="5"/>
          <w:kern w:val="2"/>
          <w:szCs w:val="22"/>
          <w14:ligatures w14:val="standardContextual"/>
        </w:rPr>
        <w:t xml:space="preserve"> </w:t>
      </w:r>
      <w:sdt>
        <w:sdtPr>
          <w:rPr>
            <w:b/>
            <w:i/>
            <w:color w:val="000000" w:themeColor="text2"/>
            <w:spacing w:val="5"/>
            <w:kern w:val="2"/>
            <w:szCs w:val="22"/>
            <w14:ligatures w14:val="standardContextual"/>
          </w:rPr>
          <w:id w:val="-1891721634"/>
          <w:placeholder>
            <w:docPart w:val="8C032EBC870C4F36949C81F3CA1CFDFA"/>
          </w:placeholder>
          <w:showingPlcHdr/>
          <w:date>
            <w:dateFormat w:val="M/d/yyyy"/>
            <w:lid w:val="en-US"/>
            <w:storeMappedDataAs w:val="dateTime"/>
            <w:calendar w:val="gregorian"/>
          </w:date>
        </w:sdtPr>
        <w:sdtEndPr/>
        <w:sdtContent>
          <w:r w:rsidRPr="004278E5">
            <w:rPr>
              <w:color w:val="767676"/>
              <w:kern w:val="2"/>
              <w:szCs w:val="22"/>
              <w14:ligatures w14:val="standardContextual"/>
            </w:rPr>
            <w:t>Click or tap to enter a date.</w:t>
          </w:r>
        </w:sdtContent>
      </w:sdt>
    </w:p>
    <w:p w14:paraId="3BE219A8" w14:textId="77777777" w:rsidR="004278E5" w:rsidRPr="004278E5" w:rsidRDefault="004278E5" w:rsidP="004278E5">
      <w:pPr>
        <w:autoSpaceDE w:val="0"/>
        <w:autoSpaceDN w:val="0"/>
        <w:adjustRightInd w:val="0"/>
        <w:spacing w:before="0" w:line="240" w:lineRule="auto"/>
        <w:rPr>
          <w:rFonts w:cs="Arial"/>
          <w:color w:val="000000"/>
          <w:szCs w:val="22"/>
          <w14:ligatures w14:val="standardContextual"/>
        </w:rPr>
      </w:pPr>
    </w:p>
    <w:p w14:paraId="6BFF0697" w14:textId="77777777" w:rsidR="004278E5" w:rsidRPr="004278E5" w:rsidRDefault="004278E5" w:rsidP="004278E5">
      <w:pPr>
        <w:autoSpaceDE w:val="0"/>
        <w:autoSpaceDN w:val="0"/>
        <w:adjustRightInd w:val="0"/>
        <w:spacing w:before="0" w:line="240" w:lineRule="auto"/>
        <w:rPr>
          <w:rFonts w:ascii="Arial" w:hAnsi="Arial" w:cs="Arial"/>
          <w:color w:val="000000"/>
          <w:sz w:val="24"/>
          <w:szCs w:val="24"/>
          <w14:ligatures w14:val="standardContextual"/>
        </w:rPr>
      </w:pPr>
    </w:p>
    <w:p w14:paraId="64531362" w14:textId="77777777" w:rsidR="00346FFB" w:rsidRPr="00346FFB" w:rsidRDefault="00346FFB" w:rsidP="00346FFB">
      <w:pPr>
        <w:pStyle w:val="BodyText"/>
      </w:pPr>
    </w:p>
    <w:sectPr w:rsidR="00346FFB" w:rsidRPr="00346FFB" w:rsidSect="004232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EE0E9" w14:textId="77777777" w:rsidR="00801507" w:rsidRDefault="00801507" w:rsidP="00615735">
      <w:pPr>
        <w:spacing w:before="0" w:line="240" w:lineRule="auto"/>
      </w:pPr>
      <w:r>
        <w:separator/>
      </w:r>
    </w:p>
  </w:endnote>
  <w:endnote w:type="continuationSeparator" w:id="0">
    <w:p w14:paraId="4620C458" w14:textId="77777777" w:rsidR="00801507" w:rsidRDefault="00801507" w:rsidP="0061573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6967490"/>
      <w:docPartObj>
        <w:docPartGallery w:val="Page Numbers (Bottom of Page)"/>
        <w:docPartUnique/>
      </w:docPartObj>
    </w:sdtPr>
    <w:sdtEndPr>
      <w:rPr>
        <w:noProof/>
      </w:rPr>
    </w:sdtEndPr>
    <w:sdtContent>
      <w:p w14:paraId="48A5DD08" w14:textId="77777777" w:rsidR="0094070D" w:rsidRPr="00CA55CF" w:rsidRDefault="0094070D" w:rsidP="00CA55CF">
        <w:pPr>
          <w:pStyle w:val="Footer"/>
        </w:pPr>
        <w:r w:rsidRPr="00CA55CF">
          <w:fldChar w:fldCharType="begin"/>
        </w:r>
        <w:r w:rsidRPr="00CA55CF">
          <w:instrText xml:space="preserve"> PAGE   \* MERGEFORMAT </w:instrText>
        </w:r>
        <w:r w:rsidRPr="00CA55CF">
          <w:fldChar w:fldCharType="separate"/>
        </w:r>
        <w:r w:rsidRPr="00CA55CF">
          <w:t>2</w:t>
        </w:r>
        <w:r w:rsidRPr="00CA55CF">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425357"/>
      <w:docPartObj>
        <w:docPartGallery w:val="Page Numbers (Bottom of Page)"/>
        <w:docPartUnique/>
      </w:docPartObj>
    </w:sdtPr>
    <w:sdtEndPr>
      <w:rPr>
        <w:noProof/>
      </w:rPr>
    </w:sdtEndPr>
    <w:sdtContent>
      <w:p w14:paraId="7F7C0876" w14:textId="3256B9BE" w:rsidR="00615735" w:rsidRDefault="005E451F" w:rsidP="00615735">
        <w:pPr>
          <w:pStyle w:val="Footer"/>
          <w:jc w:val="center"/>
        </w:pPr>
        <w:r>
          <w:t>AAA</w:t>
        </w:r>
        <w:r w:rsidR="00615735">
          <w:t xml:space="preserve"> </w:t>
        </w:r>
        <w:r w:rsidR="00227A3B">
          <w:t>83111</w:t>
        </w:r>
        <w:r w:rsidR="00615735">
          <w:t xml:space="preserve">                2027-2029 </w:t>
        </w:r>
        <w:r w:rsidR="00227A3B">
          <w:t>East Texas AAA</w:t>
        </w:r>
        <w:r w:rsidR="00615735">
          <w:t xml:space="preserve"> Area Plan                        Page </w:t>
        </w:r>
        <w:r w:rsidR="00D9735C">
          <w:fldChar w:fldCharType="begin"/>
        </w:r>
        <w:r w:rsidR="00D9735C">
          <w:instrText xml:space="preserve"> PAGE   \* MERGEFORMAT </w:instrText>
        </w:r>
        <w:r w:rsidR="00D9735C">
          <w:fldChar w:fldCharType="separate"/>
        </w:r>
        <w:r w:rsidR="00D9735C">
          <w:rPr>
            <w:noProof/>
          </w:rPr>
          <w:t>1</w:t>
        </w:r>
        <w:r w:rsidR="00D9735C">
          <w:rPr>
            <w:noProof/>
          </w:rPr>
          <w:fldChar w:fldCharType="end"/>
        </w:r>
      </w:p>
    </w:sdtContent>
  </w:sdt>
  <w:p w14:paraId="43D88C63" w14:textId="2715842A" w:rsidR="00615735" w:rsidRPr="00615735" w:rsidRDefault="00615735" w:rsidP="00615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0641A" w14:textId="77777777" w:rsidR="00801507" w:rsidRDefault="00801507" w:rsidP="00615735">
      <w:pPr>
        <w:spacing w:before="0" w:line="240" w:lineRule="auto"/>
      </w:pPr>
      <w:r>
        <w:separator/>
      </w:r>
    </w:p>
  </w:footnote>
  <w:footnote w:type="continuationSeparator" w:id="0">
    <w:p w14:paraId="181143BF" w14:textId="77777777" w:rsidR="00801507" w:rsidRDefault="00801507" w:rsidP="00615735">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622BBA2"/>
    <w:lvl w:ilvl="0">
      <w:start w:val="1"/>
      <w:numFmt w:val="decimal"/>
      <w:lvlText w:val="%1."/>
      <w:lvlJc w:val="left"/>
      <w:pPr>
        <w:tabs>
          <w:tab w:val="num" w:pos="360"/>
        </w:tabs>
        <w:ind w:left="360" w:hanging="360"/>
      </w:pPr>
    </w:lvl>
  </w:abstractNum>
  <w:abstractNum w:abstractNumId="1" w15:restartNumberingAfterBreak="0">
    <w:nsid w:val="0200567F"/>
    <w:multiLevelType w:val="multilevel"/>
    <w:tmpl w:val="A3C08CF6"/>
    <w:numStyleLink w:val="HHSNumbering"/>
  </w:abstractNum>
  <w:abstractNum w:abstractNumId="2" w15:restartNumberingAfterBreak="0">
    <w:nsid w:val="038A0713"/>
    <w:multiLevelType w:val="multilevel"/>
    <w:tmpl w:val="35DA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57436"/>
    <w:multiLevelType w:val="hybridMultilevel"/>
    <w:tmpl w:val="C498979C"/>
    <w:lvl w:ilvl="0" w:tplc="0409000F">
      <w:start w:val="1"/>
      <w:numFmt w:val="decimal"/>
      <w:lvlText w:val="%1."/>
      <w:lvlJc w:val="left"/>
      <w:pPr>
        <w:ind w:left="720" w:hanging="360"/>
      </w:pPr>
      <w:rPr>
        <w:rFonts w:hint="default"/>
        <w:color w:val="auto"/>
      </w:rPr>
    </w:lvl>
    <w:lvl w:ilvl="1" w:tplc="FD1CBA58">
      <w:start w:val="1"/>
      <w:numFmt w:val="bullet"/>
      <w:lvlText w:val=""/>
      <w:lvlJc w:val="left"/>
      <w:pPr>
        <w:ind w:left="720" w:hanging="360"/>
      </w:pPr>
      <w:rPr>
        <w:rFonts w:ascii="Symbol" w:hAnsi="Symbol" w:hint="default"/>
        <w:color w:val="auto"/>
      </w:rPr>
    </w:lvl>
    <w:lvl w:ilvl="2" w:tplc="FD1CBA58">
      <w:start w:val="1"/>
      <w:numFmt w:val="bullet"/>
      <w:lvlText w:val=""/>
      <w:lvlJc w:val="left"/>
      <w:pPr>
        <w:ind w:left="72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525BB"/>
    <w:multiLevelType w:val="hybridMultilevel"/>
    <w:tmpl w:val="05B4300C"/>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284031"/>
    <w:multiLevelType w:val="multilevel"/>
    <w:tmpl w:val="D4E8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D00E93"/>
    <w:multiLevelType w:val="multilevel"/>
    <w:tmpl w:val="A6D4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894017"/>
    <w:multiLevelType w:val="hybridMultilevel"/>
    <w:tmpl w:val="4C442FB8"/>
    <w:lvl w:ilvl="0" w:tplc="FD1CBA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DA3BFC"/>
    <w:multiLevelType w:val="hybridMultilevel"/>
    <w:tmpl w:val="7D46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14290"/>
    <w:multiLevelType w:val="multilevel"/>
    <w:tmpl w:val="B860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3037CB"/>
    <w:multiLevelType w:val="multilevel"/>
    <w:tmpl w:val="4718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5D5BA7"/>
    <w:multiLevelType w:val="hybridMultilevel"/>
    <w:tmpl w:val="DD8013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6ED32FD"/>
    <w:multiLevelType w:val="multilevel"/>
    <w:tmpl w:val="C798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7B1FAA"/>
    <w:multiLevelType w:val="hybridMultilevel"/>
    <w:tmpl w:val="3E06D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E7A54DA"/>
    <w:multiLevelType w:val="multilevel"/>
    <w:tmpl w:val="F84E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2200E0"/>
    <w:multiLevelType w:val="multilevel"/>
    <w:tmpl w:val="A3C08CF6"/>
    <w:styleLink w:val="HHSNumbering"/>
    <w:lvl w:ilvl="0">
      <w:start w:val="1"/>
      <w:numFmt w:val="decimal"/>
      <w:pStyle w:val="ListNumber"/>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suff w:val="space"/>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6" w15:restartNumberingAfterBreak="0">
    <w:nsid w:val="1F5716B4"/>
    <w:multiLevelType w:val="hybridMultilevel"/>
    <w:tmpl w:val="11A0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EB5CA4"/>
    <w:multiLevelType w:val="hybridMultilevel"/>
    <w:tmpl w:val="A5AC1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3635AC"/>
    <w:multiLevelType w:val="multilevel"/>
    <w:tmpl w:val="628C1962"/>
    <w:styleLink w:val="TableBullets"/>
    <w:lvl w:ilvl="0">
      <w:start w:val="1"/>
      <w:numFmt w:val="bullet"/>
      <w:lvlText w:val="●"/>
      <w:lvlJc w:val="left"/>
      <w:pPr>
        <w:ind w:left="180" w:hanging="180"/>
      </w:pPr>
      <w:rPr>
        <w:rFonts w:ascii="Times New Roman" w:hAnsi="Times New Roman" w:cs="Times New Roman" w:hint="default"/>
        <w:color w:val="auto"/>
      </w:rPr>
    </w:lvl>
    <w:lvl w:ilvl="1">
      <w:start w:val="1"/>
      <w:numFmt w:val="lowerLetter"/>
      <w:lvlText w:val="%2)"/>
      <w:lvlJc w:val="left"/>
      <w:pPr>
        <w:ind w:left="360" w:hanging="180"/>
      </w:pPr>
      <w:rPr>
        <w:rFonts w:hint="default"/>
      </w:rPr>
    </w:lvl>
    <w:lvl w:ilvl="2">
      <w:start w:val="1"/>
      <w:numFmt w:val="lowerRoman"/>
      <w:lvlText w:val="%3)"/>
      <w:lvlJc w:val="left"/>
      <w:pPr>
        <w:ind w:left="540" w:hanging="180"/>
      </w:pPr>
      <w:rPr>
        <w:rFonts w:hint="default"/>
      </w:rPr>
    </w:lvl>
    <w:lvl w:ilvl="3">
      <w:start w:val="1"/>
      <w:numFmt w:val="decimal"/>
      <w:lvlText w:val="(%4)"/>
      <w:lvlJc w:val="left"/>
      <w:pPr>
        <w:ind w:left="720" w:hanging="180"/>
      </w:pPr>
      <w:rPr>
        <w:rFonts w:hint="default"/>
      </w:rPr>
    </w:lvl>
    <w:lvl w:ilvl="4">
      <w:start w:val="1"/>
      <w:numFmt w:val="lowerLetter"/>
      <w:lvlText w:val="(%5)"/>
      <w:lvlJc w:val="left"/>
      <w:pPr>
        <w:ind w:left="900" w:hanging="180"/>
      </w:pPr>
      <w:rPr>
        <w:rFonts w:hint="default"/>
      </w:rPr>
    </w:lvl>
    <w:lvl w:ilvl="5">
      <w:start w:val="1"/>
      <w:numFmt w:val="lowerRoman"/>
      <w:lvlText w:val="(%6)"/>
      <w:lvlJc w:val="left"/>
      <w:pPr>
        <w:ind w:left="1080" w:hanging="180"/>
      </w:pPr>
      <w:rPr>
        <w:rFonts w:hint="default"/>
      </w:rPr>
    </w:lvl>
    <w:lvl w:ilvl="6">
      <w:start w:val="1"/>
      <w:numFmt w:val="decimal"/>
      <w:lvlText w:val="%7."/>
      <w:lvlJc w:val="left"/>
      <w:pPr>
        <w:ind w:left="1260" w:hanging="180"/>
      </w:pPr>
      <w:rPr>
        <w:rFonts w:hint="default"/>
      </w:rPr>
    </w:lvl>
    <w:lvl w:ilvl="7">
      <w:start w:val="1"/>
      <w:numFmt w:val="lowerLetter"/>
      <w:lvlText w:val="%8."/>
      <w:lvlJc w:val="left"/>
      <w:pPr>
        <w:ind w:left="1440" w:hanging="180"/>
      </w:pPr>
      <w:rPr>
        <w:rFonts w:hint="default"/>
      </w:rPr>
    </w:lvl>
    <w:lvl w:ilvl="8">
      <w:start w:val="1"/>
      <w:numFmt w:val="lowerRoman"/>
      <w:lvlText w:val="%9."/>
      <w:lvlJc w:val="left"/>
      <w:pPr>
        <w:ind w:left="1620" w:hanging="180"/>
      </w:pPr>
      <w:rPr>
        <w:rFonts w:hint="default"/>
      </w:rPr>
    </w:lvl>
  </w:abstractNum>
  <w:abstractNum w:abstractNumId="19" w15:restartNumberingAfterBreak="0">
    <w:nsid w:val="25794F6B"/>
    <w:multiLevelType w:val="multilevel"/>
    <w:tmpl w:val="23F6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C41937"/>
    <w:multiLevelType w:val="hybridMultilevel"/>
    <w:tmpl w:val="26529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6084C98"/>
    <w:multiLevelType w:val="multilevel"/>
    <w:tmpl w:val="76BCA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D90C65"/>
    <w:multiLevelType w:val="multilevel"/>
    <w:tmpl w:val="45D6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EA20ED"/>
    <w:multiLevelType w:val="hybridMultilevel"/>
    <w:tmpl w:val="E33E7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3F28C5"/>
    <w:multiLevelType w:val="multilevel"/>
    <w:tmpl w:val="8C28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097448"/>
    <w:multiLevelType w:val="multilevel"/>
    <w:tmpl w:val="9DD8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600A75"/>
    <w:multiLevelType w:val="hybridMultilevel"/>
    <w:tmpl w:val="ADBC7F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A4009C7"/>
    <w:multiLevelType w:val="multilevel"/>
    <w:tmpl w:val="7F7E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552FC3"/>
    <w:multiLevelType w:val="hybridMultilevel"/>
    <w:tmpl w:val="73481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E318EE"/>
    <w:multiLevelType w:val="hybridMultilevel"/>
    <w:tmpl w:val="51020C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E216183"/>
    <w:multiLevelType w:val="hybridMultilevel"/>
    <w:tmpl w:val="12E8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D55127"/>
    <w:multiLevelType w:val="hybridMultilevel"/>
    <w:tmpl w:val="3BE0611E"/>
    <w:lvl w:ilvl="0" w:tplc="FD1CBA5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2011DF"/>
    <w:multiLevelType w:val="multilevel"/>
    <w:tmpl w:val="AC8C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242F08"/>
    <w:multiLevelType w:val="multilevel"/>
    <w:tmpl w:val="18E4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043163"/>
    <w:multiLevelType w:val="hybridMultilevel"/>
    <w:tmpl w:val="C2363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47C46D7"/>
    <w:multiLevelType w:val="multilevel"/>
    <w:tmpl w:val="AD842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54543F7"/>
    <w:multiLevelType w:val="hybridMultilevel"/>
    <w:tmpl w:val="306C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657DAE"/>
    <w:multiLevelType w:val="hybridMultilevel"/>
    <w:tmpl w:val="30407BE8"/>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04090019">
      <w:start w:val="1"/>
      <w:numFmt w:val="lowerLetter"/>
      <w:lvlText w:val="%3."/>
      <w:lvlJc w:val="left"/>
      <w:pPr>
        <w:ind w:left="1980" w:hanging="360"/>
      </w:pPr>
    </w:lvl>
    <w:lvl w:ilvl="3" w:tplc="FFFFFFFF">
      <w:start w:val="1"/>
      <w:numFmt w:val="lowerLetter"/>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38D5769C"/>
    <w:multiLevelType w:val="hybridMultilevel"/>
    <w:tmpl w:val="01A0B8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8DB5A8B"/>
    <w:multiLevelType w:val="hybridMultilevel"/>
    <w:tmpl w:val="D7603758"/>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lvl>
    <w:lvl w:ilvl="2" w:tplc="04090017">
      <w:start w:val="1"/>
      <w:numFmt w:val="lowerLetter"/>
      <w:lvlText w:val="%3)"/>
      <w:lvlJc w:val="left"/>
      <w:pPr>
        <w:ind w:left="1800" w:hanging="360"/>
      </w:p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97D3BA6"/>
    <w:multiLevelType w:val="multilevel"/>
    <w:tmpl w:val="0934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921868"/>
    <w:multiLevelType w:val="multilevel"/>
    <w:tmpl w:val="01F2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892652"/>
    <w:multiLevelType w:val="hybridMultilevel"/>
    <w:tmpl w:val="6928C2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CD0390F"/>
    <w:multiLevelType w:val="multilevel"/>
    <w:tmpl w:val="8A7E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4F3542"/>
    <w:multiLevelType w:val="multilevel"/>
    <w:tmpl w:val="AD84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6C75CC"/>
    <w:multiLevelType w:val="multilevel"/>
    <w:tmpl w:val="D248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2001F1"/>
    <w:multiLevelType w:val="hybridMultilevel"/>
    <w:tmpl w:val="95BE18A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04090019">
      <w:start w:val="1"/>
      <w:numFmt w:val="lowerLetter"/>
      <w:lvlText w:val="%3."/>
      <w:lvlJc w:val="left"/>
      <w:pPr>
        <w:ind w:left="1500" w:hanging="360"/>
      </w:pPr>
    </w:lvl>
    <w:lvl w:ilvl="3" w:tplc="FFFFFFFF">
      <w:start w:val="1"/>
      <w:numFmt w:val="lowerLetter"/>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4B5961E3"/>
    <w:multiLevelType w:val="hybridMultilevel"/>
    <w:tmpl w:val="39FCE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DA79B8"/>
    <w:multiLevelType w:val="hybridMultilevel"/>
    <w:tmpl w:val="D4D0BD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F732719"/>
    <w:multiLevelType w:val="multilevel"/>
    <w:tmpl w:val="39D4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7A1964"/>
    <w:multiLevelType w:val="multilevel"/>
    <w:tmpl w:val="952070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22230E4"/>
    <w:multiLevelType w:val="multilevel"/>
    <w:tmpl w:val="CD4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32F0617"/>
    <w:multiLevelType w:val="multilevel"/>
    <w:tmpl w:val="8446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7A24FE"/>
    <w:multiLevelType w:val="multilevel"/>
    <w:tmpl w:val="B7D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BA50D4"/>
    <w:multiLevelType w:val="hybridMultilevel"/>
    <w:tmpl w:val="12440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5" w15:restartNumberingAfterBreak="0">
    <w:nsid w:val="5493631B"/>
    <w:multiLevelType w:val="hybridMultilevel"/>
    <w:tmpl w:val="A274C0A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6" w15:restartNumberingAfterBreak="0">
    <w:nsid w:val="56B1183C"/>
    <w:multiLevelType w:val="multilevel"/>
    <w:tmpl w:val="B3B4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4F234D"/>
    <w:multiLevelType w:val="hybridMultilevel"/>
    <w:tmpl w:val="D6D8A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8B27AF4"/>
    <w:multiLevelType w:val="multilevel"/>
    <w:tmpl w:val="FBC8D3A2"/>
    <w:lvl w:ilvl="0">
      <w:start w:val="1"/>
      <w:numFmt w:val="upperLetter"/>
      <w:lvlText w:val="%1."/>
      <w:lvlJc w:val="left"/>
      <w:pPr>
        <w:ind w:left="990" w:hanging="360"/>
      </w:pPr>
      <w:rPr>
        <w:rFonts w:hint="default"/>
        <w:b w:val="0"/>
        <w:i w:val="0"/>
        <w:sz w:val="22"/>
      </w:rPr>
    </w:lvl>
    <w:lvl w:ilvl="1">
      <w:start w:val="1"/>
      <w:numFmt w:val="bullet"/>
      <w:lvlText w:val=""/>
      <w:lvlJc w:val="left"/>
      <w:pPr>
        <w:ind w:left="1350" w:hanging="360"/>
      </w:pPr>
      <w:rPr>
        <w:rFonts w:ascii="Webdings" w:hAnsi="Webdings" w:hint="default"/>
        <w:b w:val="0"/>
        <w:i w:val="0"/>
      </w:rPr>
    </w:lvl>
    <w:lvl w:ilvl="2">
      <w:start w:val="1"/>
      <w:numFmt w:val="bullet"/>
      <w:lvlText w:val="◊"/>
      <w:lvlJc w:val="left"/>
      <w:pPr>
        <w:ind w:left="1710" w:hanging="360"/>
      </w:pPr>
      <w:rPr>
        <w:rFonts w:ascii="Times New Roman" w:hAnsi="Times New Roman" w:cs="Times New Roman" w:hint="default"/>
        <w:b w:val="0"/>
        <w:i w:val="0"/>
      </w:rPr>
    </w:lvl>
    <w:lvl w:ilvl="3">
      <w:start w:val="1"/>
      <w:numFmt w:val="bullet"/>
      <w:lvlText w:val="o"/>
      <w:lvlJc w:val="left"/>
      <w:pPr>
        <w:ind w:left="2070" w:hanging="360"/>
      </w:pPr>
      <w:rPr>
        <w:rFonts w:ascii="Times New Roman" w:hAnsi="Times New Roman" w:cs="Times New Roman" w:hint="default"/>
        <w:b w:val="0"/>
        <w:i w:val="0"/>
        <w:sz w:val="18"/>
      </w:rPr>
    </w:lvl>
    <w:lvl w:ilvl="4">
      <w:start w:val="1"/>
      <w:numFmt w:val="bullet"/>
      <w:lvlText w:val="▪"/>
      <w:lvlJc w:val="left"/>
      <w:pPr>
        <w:ind w:left="2430" w:hanging="360"/>
      </w:pPr>
      <w:rPr>
        <w:rFonts w:ascii="Times New Roman" w:hAnsi="Times New Roman" w:cs="Times New Roman" w:hint="default"/>
        <w:b w:val="0"/>
        <w:i w:val="0"/>
      </w:rPr>
    </w:lvl>
    <w:lvl w:ilvl="5">
      <w:start w:val="1"/>
      <w:numFmt w:val="none"/>
      <w:lvlText w:val=""/>
      <w:lvlJc w:val="left"/>
      <w:pPr>
        <w:ind w:left="2790" w:hanging="360"/>
      </w:pPr>
      <w:rPr>
        <w:rFonts w:hint="default"/>
      </w:rPr>
    </w:lvl>
    <w:lvl w:ilvl="6">
      <w:start w:val="1"/>
      <w:numFmt w:val="none"/>
      <w:lvlText w:val="%7"/>
      <w:lvlJc w:val="left"/>
      <w:pPr>
        <w:ind w:left="3150" w:hanging="360"/>
      </w:pPr>
      <w:rPr>
        <w:rFonts w:hint="default"/>
      </w:rPr>
    </w:lvl>
    <w:lvl w:ilvl="7">
      <w:start w:val="1"/>
      <w:numFmt w:val="none"/>
      <w:lvlText w:val="%8"/>
      <w:lvlJc w:val="left"/>
      <w:pPr>
        <w:ind w:left="3510" w:hanging="360"/>
      </w:pPr>
      <w:rPr>
        <w:rFonts w:hint="default"/>
      </w:rPr>
    </w:lvl>
    <w:lvl w:ilvl="8">
      <w:start w:val="1"/>
      <w:numFmt w:val="none"/>
      <w:lvlText w:val="%9"/>
      <w:lvlJc w:val="left"/>
      <w:pPr>
        <w:ind w:left="3870" w:hanging="360"/>
      </w:pPr>
      <w:rPr>
        <w:rFonts w:hint="default"/>
      </w:rPr>
    </w:lvl>
  </w:abstractNum>
  <w:abstractNum w:abstractNumId="59" w15:restartNumberingAfterBreak="0">
    <w:nsid w:val="5AE42662"/>
    <w:multiLevelType w:val="hybridMultilevel"/>
    <w:tmpl w:val="5E740C7A"/>
    <w:lvl w:ilvl="0" w:tplc="514A1618">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B5649D9"/>
    <w:multiLevelType w:val="multilevel"/>
    <w:tmpl w:val="B6DA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137CE7"/>
    <w:multiLevelType w:val="multilevel"/>
    <w:tmpl w:val="123C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654368"/>
    <w:multiLevelType w:val="multilevel"/>
    <w:tmpl w:val="7148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A22725"/>
    <w:multiLevelType w:val="multilevel"/>
    <w:tmpl w:val="E0FA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201143"/>
    <w:multiLevelType w:val="hybridMultilevel"/>
    <w:tmpl w:val="B218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0A0D78"/>
    <w:multiLevelType w:val="multilevel"/>
    <w:tmpl w:val="26945B7E"/>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66" w15:restartNumberingAfterBreak="0">
    <w:nsid w:val="656A6710"/>
    <w:multiLevelType w:val="hybridMultilevel"/>
    <w:tmpl w:val="4F340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999557B"/>
    <w:multiLevelType w:val="hybridMultilevel"/>
    <w:tmpl w:val="E17257CC"/>
    <w:lvl w:ilvl="0" w:tplc="04090001">
      <w:start w:val="1"/>
      <w:numFmt w:val="bullet"/>
      <w:lvlText w:val=""/>
      <w:lvlJc w:val="left"/>
      <w:pPr>
        <w:ind w:left="1080" w:hanging="360"/>
      </w:pPr>
      <w:rPr>
        <w:rFonts w:ascii="Symbol" w:hAnsi="Symbol"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D62064F"/>
    <w:multiLevelType w:val="multilevel"/>
    <w:tmpl w:val="65BA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FD21ECE"/>
    <w:multiLevelType w:val="multilevel"/>
    <w:tmpl w:val="E028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0BE7B6A"/>
    <w:multiLevelType w:val="hybridMultilevel"/>
    <w:tmpl w:val="7C4E53D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500" w:hanging="360"/>
      </w:pPr>
      <w:rPr>
        <w:rFonts w:ascii="Symbol" w:hAnsi="Symbol" w:hint="default"/>
      </w:rPr>
    </w:lvl>
    <w:lvl w:ilvl="3" w:tplc="04090019">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6207DEC"/>
    <w:multiLevelType w:val="hybridMultilevel"/>
    <w:tmpl w:val="21CE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6318D0"/>
    <w:multiLevelType w:val="multilevel"/>
    <w:tmpl w:val="2BF4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82181B"/>
    <w:multiLevelType w:val="multilevel"/>
    <w:tmpl w:val="EACE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6A32A4C"/>
    <w:multiLevelType w:val="multilevel"/>
    <w:tmpl w:val="C556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A9058A"/>
    <w:multiLevelType w:val="multilevel"/>
    <w:tmpl w:val="6A98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CCD129E"/>
    <w:multiLevelType w:val="multilevel"/>
    <w:tmpl w:val="E596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658293">
    <w:abstractNumId w:val="65"/>
  </w:num>
  <w:num w:numId="2" w16cid:durableId="1509442236">
    <w:abstractNumId w:val="15"/>
  </w:num>
  <w:num w:numId="3" w16cid:durableId="87505075">
    <w:abstractNumId w:val="65"/>
  </w:num>
  <w:num w:numId="4" w16cid:durableId="611472153">
    <w:abstractNumId w:val="1"/>
  </w:num>
  <w:num w:numId="5" w16cid:durableId="1052313880">
    <w:abstractNumId w:val="18"/>
  </w:num>
  <w:num w:numId="6" w16cid:durableId="1882355057">
    <w:abstractNumId w:val="59"/>
  </w:num>
  <w:num w:numId="7" w16cid:durableId="1900358605">
    <w:abstractNumId w:val="70"/>
  </w:num>
  <w:num w:numId="8" w16cid:durableId="1591159123">
    <w:abstractNumId w:val="39"/>
  </w:num>
  <w:num w:numId="9" w16cid:durableId="1221013490">
    <w:abstractNumId w:val="67"/>
  </w:num>
  <w:num w:numId="10" w16cid:durableId="1510287516">
    <w:abstractNumId w:val="16"/>
  </w:num>
  <w:num w:numId="11" w16cid:durableId="1220433093">
    <w:abstractNumId w:val="47"/>
  </w:num>
  <w:num w:numId="12" w16cid:durableId="1599562673">
    <w:abstractNumId w:val="55"/>
  </w:num>
  <w:num w:numId="13" w16cid:durableId="1567568345">
    <w:abstractNumId w:val="37"/>
  </w:num>
  <w:num w:numId="14" w16cid:durableId="1670669658">
    <w:abstractNumId w:val="42"/>
  </w:num>
  <w:num w:numId="15" w16cid:durableId="1038897240">
    <w:abstractNumId w:val="4"/>
  </w:num>
  <w:num w:numId="16" w16cid:durableId="1495099159">
    <w:abstractNumId w:val="28"/>
  </w:num>
  <w:num w:numId="17" w16cid:durableId="1755397651">
    <w:abstractNumId w:val="7"/>
  </w:num>
  <w:num w:numId="18" w16cid:durableId="535776541">
    <w:abstractNumId w:val="3"/>
  </w:num>
  <w:num w:numId="19" w16cid:durableId="1116749555">
    <w:abstractNumId w:val="31"/>
  </w:num>
  <w:num w:numId="20" w16cid:durableId="770854000">
    <w:abstractNumId w:val="29"/>
  </w:num>
  <w:num w:numId="21" w16cid:durableId="1385371363">
    <w:abstractNumId w:val="34"/>
  </w:num>
  <w:num w:numId="22" w16cid:durableId="84808587">
    <w:abstractNumId w:val="66"/>
  </w:num>
  <w:num w:numId="23" w16cid:durableId="1840340709">
    <w:abstractNumId w:val="54"/>
  </w:num>
  <w:num w:numId="24" w16cid:durableId="252785011">
    <w:abstractNumId w:val="64"/>
  </w:num>
  <w:num w:numId="25" w16cid:durableId="1048410388">
    <w:abstractNumId w:val="36"/>
  </w:num>
  <w:num w:numId="26" w16cid:durableId="1801805311">
    <w:abstractNumId w:val="38"/>
  </w:num>
  <w:num w:numId="27" w16cid:durableId="570117503">
    <w:abstractNumId w:val="46"/>
  </w:num>
  <w:num w:numId="28" w16cid:durableId="193083143">
    <w:abstractNumId w:val="48"/>
  </w:num>
  <w:num w:numId="29" w16cid:durableId="985082851">
    <w:abstractNumId w:val="57"/>
  </w:num>
  <w:num w:numId="30" w16cid:durableId="2122259424">
    <w:abstractNumId w:val="26"/>
  </w:num>
  <w:num w:numId="31" w16cid:durableId="2122383870">
    <w:abstractNumId w:val="13"/>
  </w:num>
  <w:num w:numId="32" w16cid:durableId="768158267">
    <w:abstractNumId w:val="50"/>
  </w:num>
  <w:num w:numId="33" w16cid:durableId="1454902855">
    <w:abstractNumId w:val="51"/>
  </w:num>
  <w:num w:numId="34" w16cid:durableId="500462870">
    <w:abstractNumId w:val="20"/>
  </w:num>
  <w:num w:numId="35" w16cid:durableId="1451127656">
    <w:abstractNumId w:val="17"/>
  </w:num>
  <w:num w:numId="36" w16cid:durableId="809369732">
    <w:abstractNumId w:val="58"/>
  </w:num>
  <w:num w:numId="37" w16cid:durableId="1458063011">
    <w:abstractNumId w:val="11"/>
  </w:num>
  <w:num w:numId="38" w16cid:durableId="1731805738">
    <w:abstractNumId w:val="71"/>
  </w:num>
  <w:num w:numId="39" w16cid:durableId="1991060253">
    <w:abstractNumId w:val="0"/>
  </w:num>
  <w:num w:numId="40" w16cid:durableId="2013146992">
    <w:abstractNumId w:val="8"/>
  </w:num>
  <w:num w:numId="41" w16cid:durableId="24059568">
    <w:abstractNumId w:val="23"/>
  </w:num>
  <w:num w:numId="42" w16cid:durableId="1597205145">
    <w:abstractNumId w:val="69"/>
  </w:num>
  <w:num w:numId="43" w16cid:durableId="484125426">
    <w:abstractNumId w:val="75"/>
  </w:num>
  <w:num w:numId="44" w16cid:durableId="170226081">
    <w:abstractNumId w:val="33"/>
  </w:num>
  <w:num w:numId="45" w16cid:durableId="140195425">
    <w:abstractNumId w:val="32"/>
  </w:num>
  <w:num w:numId="46" w16cid:durableId="880557839">
    <w:abstractNumId w:val="68"/>
  </w:num>
  <w:num w:numId="47" w16cid:durableId="821509127">
    <w:abstractNumId w:val="56"/>
  </w:num>
  <w:num w:numId="48" w16cid:durableId="1671173099">
    <w:abstractNumId w:val="12"/>
  </w:num>
  <w:num w:numId="49" w16cid:durableId="1527594959">
    <w:abstractNumId w:val="60"/>
  </w:num>
  <w:num w:numId="50" w16cid:durableId="1341152717">
    <w:abstractNumId w:val="19"/>
  </w:num>
  <w:num w:numId="51" w16cid:durableId="1929382178">
    <w:abstractNumId w:val="49"/>
  </w:num>
  <w:num w:numId="52" w16cid:durableId="1729306834">
    <w:abstractNumId w:val="76"/>
  </w:num>
  <w:num w:numId="53" w16cid:durableId="63191225">
    <w:abstractNumId w:val="45"/>
  </w:num>
  <w:num w:numId="54" w16cid:durableId="700974811">
    <w:abstractNumId w:val="61"/>
  </w:num>
  <w:num w:numId="55" w16cid:durableId="1534610852">
    <w:abstractNumId w:val="43"/>
  </w:num>
  <w:num w:numId="56" w16cid:durableId="308100544">
    <w:abstractNumId w:val="72"/>
  </w:num>
  <w:num w:numId="57" w16cid:durableId="1625574163">
    <w:abstractNumId w:val="24"/>
  </w:num>
  <w:num w:numId="58" w16cid:durableId="977567244">
    <w:abstractNumId w:val="6"/>
  </w:num>
  <w:num w:numId="59" w16cid:durableId="1134327819">
    <w:abstractNumId w:val="52"/>
  </w:num>
  <w:num w:numId="60" w16cid:durableId="1067264197">
    <w:abstractNumId w:val="25"/>
  </w:num>
  <w:num w:numId="61" w16cid:durableId="137461382">
    <w:abstractNumId w:val="74"/>
  </w:num>
  <w:num w:numId="62" w16cid:durableId="1592396616">
    <w:abstractNumId w:val="41"/>
  </w:num>
  <w:num w:numId="63" w16cid:durableId="2116166355">
    <w:abstractNumId w:val="73"/>
  </w:num>
  <w:num w:numId="64" w16cid:durableId="120542248">
    <w:abstractNumId w:val="14"/>
  </w:num>
  <w:num w:numId="65" w16cid:durableId="1909419792">
    <w:abstractNumId w:val="40"/>
  </w:num>
  <w:num w:numId="66" w16cid:durableId="226306348">
    <w:abstractNumId w:val="10"/>
  </w:num>
  <w:num w:numId="67" w16cid:durableId="1162351718">
    <w:abstractNumId w:val="2"/>
  </w:num>
  <w:num w:numId="68" w16cid:durableId="490172067">
    <w:abstractNumId w:val="44"/>
  </w:num>
  <w:num w:numId="69" w16cid:durableId="1106920705">
    <w:abstractNumId w:val="30"/>
  </w:num>
  <w:num w:numId="70" w16cid:durableId="138033653">
    <w:abstractNumId w:val="5"/>
  </w:num>
  <w:num w:numId="71" w16cid:durableId="1736900864">
    <w:abstractNumId w:val="22"/>
  </w:num>
  <w:num w:numId="72" w16cid:durableId="992441413">
    <w:abstractNumId w:val="53"/>
  </w:num>
  <w:num w:numId="73" w16cid:durableId="1972789157">
    <w:abstractNumId w:val="62"/>
  </w:num>
  <w:num w:numId="74" w16cid:durableId="1675643664">
    <w:abstractNumId w:val="9"/>
  </w:num>
  <w:num w:numId="75" w16cid:durableId="2107993623">
    <w:abstractNumId w:val="63"/>
  </w:num>
  <w:num w:numId="76" w16cid:durableId="1096289030">
    <w:abstractNumId w:val="27"/>
  </w:num>
  <w:num w:numId="77" w16cid:durableId="1716156231">
    <w:abstractNumId w:val="21"/>
  </w:num>
  <w:num w:numId="78" w16cid:durableId="327636399">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49"/>
    <w:rsid w:val="000019BC"/>
    <w:rsid w:val="00003391"/>
    <w:rsid w:val="000107F4"/>
    <w:rsid w:val="000124AF"/>
    <w:rsid w:val="00015723"/>
    <w:rsid w:val="00017050"/>
    <w:rsid w:val="00021A6B"/>
    <w:rsid w:val="00022269"/>
    <w:rsid w:val="000237A1"/>
    <w:rsid w:val="00024069"/>
    <w:rsid w:val="000242F9"/>
    <w:rsid w:val="00024C81"/>
    <w:rsid w:val="00025419"/>
    <w:rsid w:val="000311CF"/>
    <w:rsid w:val="00032BAA"/>
    <w:rsid w:val="00034101"/>
    <w:rsid w:val="00034D3B"/>
    <w:rsid w:val="00035FC5"/>
    <w:rsid w:val="00037D86"/>
    <w:rsid w:val="000443D6"/>
    <w:rsid w:val="00047202"/>
    <w:rsid w:val="0005132A"/>
    <w:rsid w:val="000514F7"/>
    <w:rsid w:val="00051D10"/>
    <w:rsid w:val="00054371"/>
    <w:rsid w:val="00056931"/>
    <w:rsid w:val="00060D01"/>
    <w:rsid w:val="00061FD1"/>
    <w:rsid w:val="00063452"/>
    <w:rsid w:val="00063463"/>
    <w:rsid w:val="00063734"/>
    <w:rsid w:val="000644B2"/>
    <w:rsid w:val="000668A9"/>
    <w:rsid w:val="00067DC2"/>
    <w:rsid w:val="00070965"/>
    <w:rsid w:val="00072727"/>
    <w:rsid w:val="00073303"/>
    <w:rsid w:val="00073EBD"/>
    <w:rsid w:val="00074B05"/>
    <w:rsid w:val="000761DC"/>
    <w:rsid w:val="000779B7"/>
    <w:rsid w:val="0008188E"/>
    <w:rsid w:val="00081960"/>
    <w:rsid w:val="00082B37"/>
    <w:rsid w:val="00084271"/>
    <w:rsid w:val="00086875"/>
    <w:rsid w:val="00090714"/>
    <w:rsid w:val="00091892"/>
    <w:rsid w:val="000A033E"/>
    <w:rsid w:val="000A091F"/>
    <w:rsid w:val="000A10DC"/>
    <w:rsid w:val="000A3060"/>
    <w:rsid w:val="000A3D55"/>
    <w:rsid w:val="000A3D5F"/>
    <w:rsid w:val="000A4A43"/>
    <w:rsid w:val="000A4F85"/>
    <w:rsid w:val="000A6230"/>
    <w:rsid w:val="000A67C9"/>
    <w:rsid w:val="000A7BBB"/>
    <w:rsid w:val="000B0F9C"/>
    <w:rsid w:val="000B2701"/>
    <w:rsid w:val="000B29BA"/>
    <w:rsid w:val="000B4B01"/>
    <w:rsid w:val="000B4B66"/>
    <w:rsid w:val="000B7C6F"/>
    <w:rsid w:val="000C0E29"/>
    <w:rsid w:val="000C162B"/>
    <w:rsid w:val="000C2651"/>
    <w:rsid w:val="000C2AFF"/>
    <w:rsid w:val="000C2EBF"/>
    <w:rsid w:val="000C3078"/>
    <w:rsid w:val="000C309B"/>
    <w:rsid w:val="000C36D6"/>
    <w:rsid w:val="000C3DF9"/>
    <w:rsid w:val="000C4817"/>
    <w:rsid w:val="000C5F67"/>
    <w:rsid w:val="000D2A95"/>
    <w:rsid w:val="000D4258"/>
    <w:rsid w:val="000D5442"/>
    <w:rsid w:val="000D57B4"/>
    <w:rsid w:val="000D67C0"/>
    <w:rsid w:val="000D696F"/>
    <w:rsid w:val="000D6D9E"/>
    <w:rsid w:val="000E0ED8"/>
    <w:rsid w:val="000E1F50"/>
    <w:rsid w:val="000E4CFE"/>
    <w:rsid w:val="000E7059"/>
    <w:rsid w:val="000F37F6"/>
    <w:rsid w:val="000F5AC7"/>
    <w:rsid w:val="000F5ED1"/>
    <w:rsid w:val="000F6D87"/>
    <w:rsid w:val="00100115"/>
    <w:rsid w:val="001004AE"/>
    <w:rsid w:val="00101C3C"/>
    <w:rsid w:val="00104057"/>
    <w:rsid w:val="00104123"/>
    <w:rsid w:val="001049CC"/>
    <w:rsid w:val="001060E6"/>
    <w:rsid w:val="00106149"/>
    <w:rsid w:val="001079A4"/>
    <w:rsid w:val="00116C5D"/>
    <w:rsid w:val="00120D90"/>
    <w:rsid w:val="00121D85"/>
    <w:rsid w:val="00122492"/>
    <w:rsid w:val="00124B19"/>
    <w:rsid w:val="0013039B"/>
    <w:rsid w:val="00131BDF"/>
    <w:rsid w:val="00131E02"/>
    <w:rsid w:val="00131E4A"/>
    <w:rsid w:val="0013293B"/>
    <w:rsid w:val="001345F7"/>
    <w:rsid w:val="00134D84"/>
    <w:rsid w:val="00134DFF"/>
    <w:rsid w:val="001406BD"/>
    <w:rsid w:val="0014102D"/>
    <w:rsid w:val="0014376E"/>
    <w:rsid w:val="00143D54"/>
    <w:rsid w:val="00144906"/>
    <w:rsid w:val="00150325"/>
    <w:rsid w:val="001528CC"/>
    <w:rsid w:val="001544A3"/>
    <w:rsid w:val="001566AE"/>
    <w:rsid w:val="001576F2"/>
    <w:rsid w:val="00162109"/>
    <w:rsid w:val="001638FA"/>
    <w:rsid w:val="00163EA0"/>
    <w:rsid w:val="00163EF5"/>
    <w:rsid w:val="001641DC"/>
    <w:rsid w:val="001643F6"/>
    <w:rsid w:val="001660CB"/>
    <w:rsid w:val="00166857"/>
    <w:rsid w:val="00170BDD"/>
    <w:rsid w:val="0017300C"/>
    <w:rsid w:val="00174AEB"/>
    <w:rsid w:val="001759AF"/>
    <w:rsid w:val="001840AF"/>
    <w:rsid w:val="001855C0"/>
    <w:rsid w:val="00187B4B"/>
    <w:rsid w:val="00187D43"/>
    <w:rsid w:val="00193599"/>
    <w:rsid w:val="001949DE"/>
    <w:rsid w:val="00194A6B"/>
    <w:rsid w:val="00196782"/>
    <w:rsid w:val="0019695A"/>
    <w:rsid w:val="001A2232"/>
    <w:rsid w:val="001A2767"/>
    <w:rsid w:val="001A451B"/>
    <w:rsid w:val="001A5251"/>
    <w:rsid w:val="001A5BA4"/>
    <w:rsid w:val="001A6FBE"/>
    <w:rsid w:val="001B1DC1"/>
    <w:rsid w:val="001B2BA8"/>
    <w:rsid w:val="001B3526"/>
    <w:rsid w:val="001B37B9"/>
    <w:rsid w:val="001B42F0"/>
    <w:rsid w:val="001B43F7"/>
    <w:rsid w:val="001B6C23"/>
    <w:rsid w:val="001B6F9D"/>
    <w:rsid w:val="001B7CBA"/>
    <w:rsid w:val="001C4A8F"/>
    <w:rsid w:val="001C5A26"/>
    <w:rsid w:val="001C6029"/>
    <w:rsid w:val="001D0CDC"/>
    <w:rsid w:val="001D25E9"/>
    <w:rsid w:val="001D2A7D"/>
    <w:rsid w:val="001D2CD3"/>
    <w:rsid w:val="001D4B77"/>
    <w:rsid w:val="001E289A"/>
    <w:rsid w:val="001E2C5B"/>
    <w:rsid w:val="001E3703"/>
    <w:rsid w:val="001E7579"/>
    <w:rsid w:val="001E7786"/>
    <w:rsid w:val="001F017A"/>
    <w:rsid w:val="001F12E0"/>
    <w:rsid w:val="001F22D0"/>
    <w:rsid w:val="001F3097"/>
    <w:rsid w:val="001F6A18"/>
    <w:rsid w:val="00200AB1"/>
    <w:rsid w:val="00214427"/>
    <w:rsid w:val="002146AC"/>
    <w:rsid w:val="00215C09"/>
    <w:rsid w:val="00216EB5"/>
    <w:rsid w:val="00216FDA"/>
    <w:rsid w:val="00222D6A"/>
    <w:rsid w:val="002263D0"/>
    <w:rsid w:val="002266CE"/>
    <w:rsid w:val="002266F1"/>
    <w:rsid w:val="00227A3B"/>
    <w:rsid w:val="00227BE8"/>
    <w:rsid w:val="00230D10"/>
    <w:rsid w:val="00231104"/>
    <w:rsid w:val="00232758"/>
    <w:rsid w:val="002367F7"/>
    <w:rsid w:val="00244129"/>
    <w:rsid w:val="002445CF"/>
    <w:rsid w:val="00247F93"/>
    <w:rsid w:val="00250966"/>
    <w:rsid w:val="0025141C"/>
    <w:rsid w:val="00253437"/>
    <w:rsid w:val="00253AB0"/>
    <w:rsid w:val="00253EEE"/>
    <w:rsid w:val="00254D6B"/>
    <w:rsid w:val="00254E0D"/>
    <w:rsid w:val="0025531D"/>
    <w:rsid w:val="00256C91"/>
    <w:rsid w:val="00261B8B"/>
    <w:rsid w:val="00261C30"/>
    <w:rsid w:val="002625C1"/>
    <w:rsid w:val="00265EB9"/>
    <w:rsid w:val="00266781"/>
    <w:rsid w:val="002706E9"/>
    <w:rsid w:val="00270CEF"/>
    <w:rsid w:val="0027148C"/>
    <w:rsid w:val="002714C9"/>
    <w:rsid w:val="00271A20"/>
    <w:rsid w:val="00272343"/>
    <w:rsid w:val="00273693"/>
    <w:rsid w:val="00277C20"/>
    <w:rsid w:val="002807A8"/>
    <w:rsid w:val="00280BCA"/>
    <w:rsid w:val="002830E4"/>
    <w:rsid w:val="002851B3"/>
    <w:rsid w:val="00285257"/>
    <w:rsid w:val="0029064C"/>
    <w:rsid w:val="00290EAD"/>
    <w:rsid w:val="0029132C"/>
    <w:rsid w:val="002930A3"/>
    <w:rsid w:val="00294CCE"/>
    <w:rsid w:val="00295EE1"/>
    <w:rsid w:val="00296C19"/>
    <w:rsid w:val="00297DCB"/>
    <w:rsid w:val="002A1300"/>
    <w:rsid w:val="002A315C"/>
    <w:rsid w:val="002A316B"/>
    <w:rsid w:val="002A35DF"/>
    <w:rsid w:val="002A6158"/>
    <w:rsid w:val="002A661D"/>
    <w:rsid w:val="002A72D1"/>
    <w:rsid w:val="002B068F"/>
    <w:rsid w:val="002B0A97"/>
    <w:rsid w:val="002B0B22"/>
    <w:rsid w:val="002B383F"/>
    <w:rsid w:val="002B3A8B"/>
    <w:rsid w:val="002B3FEB"/>
    <w:rsid w:val="002B4324"/>
    <w:rsid w:val="002B5C5C"/>
    <w:rsid w:val="002B6D77"/>
    <w:rsid w:val="002B72F7"/>
    <w:rsid w:val="002B75F5"/>
    <w:rsid w:val="002C2D64"/>
    <w:rsid w:val="002C3032"/>
    <w:rsid w:val="002C4371"/>
    <w:rsid w:val="002C4E4B"/>
    <w:rsid w:val="002C567E"/>
    <w:rsid w:val="002C6D85"/>
    <w:rsid w:val="002D0D57"/>
    <w:rsid w:val="002D0FEB"/>
    <w:rsid w:val="002D1A0C"/>
    <w:rsid w:val="002D2306"/>
    <w:rsid w:val="002D2D8A"/>
    <w:rsid w:val="002D56A2"/>
    <w:rsid w:val="002D56EE"/>
    <w:rsid w:val="002E0554"/>
    <w:rsid w:val="002E0AC2"/>
    <w:rsid w:val="002E0BE7"/>
    <w:rsid w:val="002E2C56"/>
    <w:rsid w:val="002E2FE8"/>
    <w:rsid w:val="002E5422"/>
    <w:rsid w:val="002E6992"/>
    <w:rsid w:val="002E7D0F"/>
    <w:rsid w:val="002F0CAF"/>
    <w:rsid w:val="002F1971"/>
    <w:rsid w:val="002F1DA1"/>
    <w:rsid w:val="002F2E36"/>
    <w:rsid w:val="002F47A0"/>
    <w:rsid w:val="002F6F33"/>
    <w:rsid w:val="00304086"/>
    <w:rsid w:val="003064E5"/>
    <w:rsid w:val="00306CD7"/>
    <w:rsid w:val="0030796B"/>
    <w:rsid w:val="00310912"/>
    <w:rsid w:val="00310977"/>
    <w:rsid w:val="00310D06"/>
    <w:rsid w:val="00311F26"/>
    <w:rsid w:val="00314C31"/>
    <w:rsid w:val="003157D7"/>
    <w:rsid w:val="00317966"/>
    <w:rsid w:val="0032052B"/>
    <w:rsid w:val="0032183B"/>
    <w:rsid w:val="003248D2"/>
    <w:rsid w:val="00325DC5"/>
    <w:rsid w:val="00330BEE"/>
    <w:rsid w:val="00330D2C"/>
    <w:rsid w:val="00332A90"/>
    <w:rsid w:val="00333DDC"/>
    <w:rsid w:val="0034030F"/>
    <w:rsid w:val="003405CB"/>
    <w:rsid w:val="00341C5A"/>
    <w:rsid w:val="003458C5"/>
    <w:rsid w:val="00345F8A"/>
    <w:rsid w:val="00346FFB"/>
    <w:rsid w:val="0034717E"/>
    <w:rsid w:val="0035097D"/>
    <w:rsid w:val="00352215"/>
    <w:rsid w:val="00355FB6"/>
    <w:rsid w:val="00356778"/>
    <w:rsid w:val="00360083"/>
    <w:rsid w:val="00360147"/>
    <w:rsid w:val="003612D2"/>
    <w:rsid w:val="003626E8"/>
    <w:rsid w:val="0036347E"/>
    <w:rsid w:val="0036554E"/>
    <w:rsid w:val="00365D77"/>
    <w:rsid w:val="00370AC6"/>
    <w:rsid w:val="00371D0D"/>
    <w:rsid w:val="00372A8C"/>
    <w:rsid w:val="0037470B"/>
    <w:rsid w:val="00374D1A"/>
    <w:rsid w:val="00376A66"/>
    <w:rsid w:val="00380DC8"/>
    <w:rsid w:val="00382A7C"/>
    <w:rsid w:val="00384B53"/>
    <w:rsid w:val="003851F6"/>
    <w:rsid w:val="00385ED2"/>
    <w:rsid w:val="00392C1E"/>
    <w:rsid w:val="00392EB3"/>
    <w:rsid w:val="00393D3E"/>
    <w:rsid w:val="00394145"/>
    <w:rsid w:val="003948CE"/>
    <w:rsid w:val="00394FED"/>
    <w:rsid w:val="00395673"/>
    <w:rsid w:val="00396C87"/>
    <w:rsid w:val="003A0FA9"/>
    <w:rsid w:val="003A1DCD"/>
    <w:rsid w:val="003A2C00"/>
    <w:rsid w:val="003A2E6E"/>
    <w:rsid w:val="003A4491"/>
    <w:rsid w:val="003A48D4"/>
    <w:rsid w:val="003A4DE8"/>
    <w:rsid w:val="003A5C7D"/>
    <w:rsid w:val="003A63F1"/>
    <w:rsid w:val="003B4059"/>
    <w:rsid w:val="003B430A"/>
    <w:rsid w:val="003B61BE"/>
    <w:rsid w:val="003B6D40"/>
    <w:rsid w:val="003B7C2A"/>
    <w:rsid w:val="003C2464"/>
    <w:rsid w:val="003C2669"/>
    <w:rsid w:val="003C2D10"/>
    <w:rsid w:val="003C56E0"/>
    <w:rsid w:val="003C6A79"/>
    <w:rsid w:val="003D2F99"/>
    <w:rsid w:val="003D30D1"/>
    <w:rsid w:val="003D3B6C"/>
    <w:rsid w:val="003D5DE1"/>
    <w:rsid w:val="003D6DD8"/>
    <w:rsid w:val="003D713B"/>
    <w:rsid w:val="003D7244"/>
    <w:rsid w:val="003E1394"/>
    <w:rsid w:val="003E1463"/>
    <w:rsid w:val="003E2243"/>
    <w:rsid w:val="003E2634"/>
    <w:rsid w:val="003E2BB9"/>
    <w:rsid w:val="003E33E2"/>
    <w:rsid w:val="003E3DB9"/>
    <w:rsid w:val="003E60A9"/>
    <w:rsid w:val="003F08D3"/>
    <w:rsid w:val="003F1869"/>
    <w:rsid w:val="003F1A80"/>
    <w:rsid w:val="003F2FD0"/>
    <w:rsid w:val="003F36B5"/>
    <w:rsid w:val="003F461E"/>
    <w:rsid w:val="0040122B"/>
    <w:rsid w:val="004031C4"/>
    <w:rsid w:val="004070E6"/>
    <w:rsid w:val="00407171"/>
    <w:rsid w:val="00407BE6"/>
    <w:rsid w:val="00414BC5"/>
    <w:rsid w:val="0041516F"/>
    <w:rsid w:val="00415883"/>
    <w:rsid w:val="00415CF7"/>
    <w:rsid w:val="00416430"/>
    <w:rsid w:val="00416560"/>
    <w:rsid w:val="0042320A"/>
    <w:rsid w:val="00424B32"/>
    <w:rsid w:val="004278E5"/>
    <w:rsid w:val="00432557"/>
    <w:rsid w:val="004325B9"/>
    <w:rsid w:val="004345E6"/>
    <w:rsid w:val="0043540A"/>
    <w:rsid w:val="0043635C"/>
    <w:rsid w:val="00436A56"/>
    <w:rsid w:val="00437295"/>
    <w:rsid w:val="00441269"/>
    <w:rsid w:val="00445026"/>
    <w:rsid w:val="00445F56"/>
    <w:rsid w:val="00453B11"/>
    <w:rsid w:val="00453C96"/>
    <w:rsid w:val="00453D20"/>
    <w:rsid w:val="00463342"/>
    <w:rsid w:val="00464FA1"/>
    <w:rsid w:val="004653DC"/>
    <w:rsid w:val="004654AE"/>
    <w:rsid w:val="00466853"/>
    <w:rsid w:val="00467816"/>
    <w:rsid w:val="00473277"/>
    <w:rsid w:val="00473A96"/>
    <w:rsid w:val="00475685"/>
    <w:rsid w:val="00476C6D"/>
    <w:rsid w:val="00476CBB"/>
    <w:rsid w:val="00476CEB"/>
    <w:rsid w:val="0048003A"/>
    <w:rsid w:val="00481F43"/>
    <w:rsid w:val="004822F6"/>
    <w:rsid w:val="00482496"/>
    <w:rsid w:val="00487C87"/>
    <w:rsid w:val="00491A95"/>
    <w:rsid w:val="004926E9"/>
    <w:rsid w:val="00492C8F"/>
    <w:rsid w:val="0049314E"/>
    <w:rsid w:val="004973BC"/>
    <w:rsid w:val="004A03FE"/>
    <w:rsid w:val="004A191B"/>
    <w:rsid w:val="004A1A49"/>
    <w:rsid w:val="004A1BA7"/>
    <w:rsid w:val="004A1C8E"/>
    <w:rsid w:val="004A5D79"/>
    <w:rsid w:val="004A6EC9"/>
    <w:rsid w:val="004B2629"/>
    <w:rsid w:val="004B33B2"/>
    <w:rsid w:val="004B382F"/>
    <w:rsid w:val="004B3BFF"/>
    <w:rsid w:val="004B3E1A"/>
    <w:rsid w:val="004B7588"/>
    <w:rsid w:val="004B7745"/>
    <w:rsid w:val="004B7B35"/>
    <w:rsid w:val="004C1291"/>
    <w:rsid w:val="004C1E36"/>
    <w:rsid w:val="004C724F"/>
    <w:rsid w:val="004C79DF"/>
    <w:rsid w:val="004D0DAB"/>
    <w:rsid w:val="004D24D0"/>
    <w:rsid w:val="004D29B5"/>
    <w:rsid w:val="004D3D4E"/>
    <w:rsid w:val="004D597F"/>
    <w:rsid w:val="004D5A7B"/>
    <w:rsid w:val="004D6075"/>
    <w:rsid w:val="004D6993"/>
    <w:rsid w:val="004D7B5C"/>
    <w:rsid w:val="004E024A"/>
    <w:rsid w:val="004E07E2"/>
    <w:rsid w:val="004E0BB2"/>
    <w:rsid w:val="004E0F01"/>
    <w:rsid w:val="004E174E"/>
    <w:rsid w:val="004E4FFD"/>
    <w:rsid w:val="004E7DCB"/>
    <w:rsid w:val="004F0B21"/>
    <w:rsid w:val="004F0F91"/>
    <w:rsid w:val="004F1B50"/>
    <w:rsid w:val="004F2509"/>
    <w:rsid w:val="004F2F0D"/>
    <w:rsid w:val="004F37BD"/>
    <w:rsid w:val="004F4EE7"/>
    <w:rsid w:val="004F634C"/>
    <w:rsid w:val="004F6906"/>
    <w:rsid w:val="004F7559"/>
    <w:rsid w:val="004F770C"/>
    <w:rsid w:val="004F7784"/>
    <w:rsid w:val="005000D2"/>
    <w:rsid w:val="00501339"/>
    <w:rsid w:val="00504754"/>
    <w:rsid w:val="00505B31"/>
    <w:rsid w:val="00507DC0"/>
    <w:rsid w:val="00510866"/>
    <w:rsid w:val="00511364"/>
    <w:rsid w:val="00511CB2"/>
    <w:rsid w:val="005126F4"/>
    <w:rsid w:val="00512996"/>
    <w:rsid w:val="00515C57"/>
    <w:rsid w:val="00516886"/>
    <w:rsid w:val="0051700B"/>
    <w:rsid w:val="005175AC"/>
    <w:rsid w:val="00520BF9"/>
    <w:rsid w:val="005224B9"/>
    <w:rsid w:val="005228C9"/>
    <w:rsid w:val="00523593"/>
    <w:rsid w:val="00526CA1"/>
    <w:rsid w:val="00527B6B"/>
    <w:rsid w:val="00530B49"/>
    <w:rsid w:val="005310F6"/>
    <w:rsid w:val="005320EF"/>
    <w:rsid w:val="005347D8"/>
    <w:rsid w:val="00536372"/>
    <w:rsid w:val="00537EC4"/>
    <w:rsid w:val="00541109"/>
    <w:rsid w:val="00544029"/>
    <w:rsid w:val="00545001"/>
    <w:rsid w:val="00550ED9"/>
    <w:rsid w:val="00551683"/>
    <w:rsid w:val="005519B6"/>
    <w:rsid w:val="005524B4"/>
    <w:rsid w:val="0055252F"/>
    <w:rsid w:val="0055408F"/>
    <w:rsid w:val="0055449A"/>
    <w:rsid w:val="0055507C"/>
    <w:rsid w:val="00557C1F"/>
    <w:rsid w:val="0056209B"/>
    <w:rsid w:val="00563566"/>
    <w:rsid w:val="00570E8B"/>
    <w:rsid w:val="00570F91"/>
    <w:rsid w:val="00572F95"/>
    <w:rsid w:val="0057315D"/>
    <w:rsid w:val="005731BE"/>
    <w:rsid w:val="00573C97"/>
    <w:rsid w:val="00576FF4"/>
    <w:rsid w:val="005775A0"/>
    <w:rsid w:val="00580C86"/>
    <w:rsid w:val="00581A1F"/>
    <w:rsid w:val="005842B1"/>
    <w:rsid w:val="005852EF"/>
    <w:rsid w:val="005875CC"/>
    <w:rsid w:val="005902E1"/>
    <w:rsid w:val="005919DE"/>
    <w:rsid w:val="00594705"/>
    <w:rsid w:val="005A057B"/>
    <w:rsid w:val="005A0774"/>
    <w:rsid w:val="005A0C11"/>
    <w:rsid w:val="005A11F9"/>
    <w:rsid w:val="005A1E30"/>
    <w:rsid w:val="005A617D"/>
    <w:rsid w:val="005A687E"/>
    <w:rsid w:val="005A6C96"/>
    <w:rsid w:val="005A70B3"/>
    <w:rsid w:val="005A756C"/>
    <w:rsid w:val="005B004B"/>
    <w:rsid w:val="005B188D"/>
    <w:rsid w:val="005B420E"/>
    <w:rsid w:val="005B4EAE"/>
    <w:rsid w:val="005B5400"/>
    <w:rsid w:val="005B630F"/>
    <w:rsid w:val="005C1167"/>
    <w:rsid w:val="005C2727"/>
    <w:rsid w:val="005C4E39"/>
    <w:rsid w:val="005C64EA"/>
    <w:rsid w:val="005C671C"/>
    <w:rsid w:val="005C72DD"/>
    <w:rsid w:val="005D0E77"/>
    <w:rsid w:val="005D4CFF"/>
    <w:rsid w:val="005D5428"/>
    <w:rsid w:val="005E0675"/>
    <w:rsid w:val="005E1754"/>
    <w:rsid w:val="005E451F"/>
    <w:rsid w:val="005E5881"/>
    <w:rsid w:val="005E6111"/>
    <w:rsid w:val="005E65AD"/>
    <w:rsid w:val="005F04F2"/>
    <w:rsid w:val="005F1527"/>
    <w:rsid w:val="005F270F"/>
    <w:rsid w:val="005F2A28"/>
    <w:rsid w:val="005F2EC9"/>
    <w:rsid w:val="005F317E"/>
    <w:rsid w:val="005F397E"/>
    <w:rsid w:val="005F3F63"/>
    <w:rsid w:val="005F5D6A"/>
    <w:rsid w:val="005F63A1"/>
    <w:rsid w:val="005F6B5F"/>
    <w:rsid w:val="00600A4B"/>
    <w:rsid w:val="00601724"/>
    <w:rsid w:val="00603256"/>
    <w:rsid w:val="006056C5"/>
    <w:rsid w:val="00610898"/>
    <w:rsid w:val="00610FD7"/>
    <w:rsid w:val="00612938"/>
    <w:rsid w:val="00615735"/>
    <w:rsid w:val="00615D2C"/>
    <w:rsid w:val="00621FD8"/>
    <w:rsid w:val="0062369D"/>
    <w:rsid w:val="006257F4"/>
    <w:rsid w:val="00626414"/>
    <w:rsid w:val="006268A0"/>
    <w:rsid w:val="0063026F"/>
    <w:rsid w:val="00631730"/>
    <w:rsid w:val="00631F37"/>
    <w:rsid w:val="0063201B"/>
    <w:rsid w:val="00644F10"/>
    <w:rsid w:val="00645CD5"/>
    <w:rsid w:val="00646DCC"/>
    <w:rsid w:val="00647D0A"/>
    <w:rsid w:val="006526E4"/>
    <w:rsid w:val="006526FE"/>
    <w:rsid w:val="00653362"/>
    <w:rsid w:val="00653824"/>
    <w:rsid w:val="006546E6"/>
    <w:rsid w:val="00655E03"/>
    <w:rsid w:val="00655EA1"/>
    <w:rsid w:val="00657681"/>
    <w:rsid w:val="006604AF"/>
    <w:rsid w:val="00660885"/>
    <w:rsid w:val="006615AD"/>
    <w:rsid w:val="00662C6C"/>
    <w:rsid w:val="006646BB"/>
    <w:rsid w:val="006650DE"/>
    <w:rsid w:val="00672AAA"/>
    <w:rsid w:val="00673423"/>
    <w:rsid w:val="00675186"/>
    <w:rsid w:val="00676F41"/>
    <w:rsid w:val="006827AD"/>
    <w:rsid w:val="0068677A"/>
    <w:rsid w:val="0068684F"/>
    <w:rsid w:val="006873C9"/>
    <w:rsid w:val="006909E2"/>
    <w:rsid w:val="00693755"/>
    <w:rsid w:val="00694B54"/>
    <w:rsid w:val="00694DD8"/>
    <w:rsid w:val="006956A9"/>
    <w:rsid w:val="006A0B29"/>
    <w:rsid w:val="006A1296"/>
    <w:rsid w:val="006A13F4"/>
    <w:rsid w:val="006A15D5"/>
    <w:rsid w:val="006A3FFF"/>
    <w:rsid w:val="006A40CC"/>
    <w:rsid w:val="006A49B3"/>
    <w:rsid w:val="006A540A"/>
    <w:rsid w:val="006B036B"/>
    <w:rsid w:val="006B10B7"/>
    <w:rsid w:val="006B34AB"/>
    <w:rsid w:val="006B3BEF"/>
    <w:rsid w:val="006B7D66"/>
    <w:rsid w:val="006C182A"/>
    <w:rsid w:val="006C2195"/>
    <w:rsid w:val="006C3DE7"/>
    <w:rsid w:val="006C4071"/>
    <w:rsid w:val="006D0CE0"/>
    <w:rsid w:val="006D17B1"/>
    <w:rsid w:val="006D1C15"/>
    <w:rsid w:val="006D2AFF"/>
    <w:rsid w:val="006D3656"/>
    <w:rsid w:val="006D434C"/>
    <w:rsid w:val="006D54C1"/>
    <w:rsid w:val="006D6B3E"/>
    <w:rsid w:val="006D71AF"/>
    <w:rsid w:val="006F0546"/>
    <w:rsid w:val="006F11FF"/>
    <w:rsid w:val="006F4E91"/>
    <w:rsid w:val="006F58D1"/>
    <w:rsid w:val="006F5A7B"/>
    <w:rsid w:val="006F6C3B"/>
    <w:rsid w:val="007007DD"/>
    <w:rsid w:val="0070251F"/>
    <w:rsid w:val="00703F60"/>
    <w:rsid w:val="007051A3"/>
    <w:rsid w:val="007055FD"/>
    <w:rsid w:val="00705BD9"/>
    <w:rsid w:val="00705EA2"/>
    <w:rsid w:val="00706355"/>
    <w:rsid w:val="00706746"/>
    <w:rsid w:val="00710FC0"/>
    <w:rsid w:val="0071231D"/>
    <w:rsid w:val="0071645C"/>
    <w:rsid w:val="00716885"/>
    <w:rsid w:val="007169FC"/>
    <w:rsid w:val="0071784F"/>
    <w:rsid w:val="0072006E"/>
    <w:rsid w:val="00723093"/>
    <w:rsid w:val="007237B0"/>
    <w:rsid w:val="00723F19"/>
    <w:rsid w:val="0072401D"/>
    <w:rsid w:val="007247A3"/>
    <w:rsid w:val="00725D81"/>
    <w:rsid w:val="00731654"/>
    <w:rsid w:val="00732791"/>
    <w:rsid w:val="00736586"/>
    <w:rsid w:val="00736C65"/>
    <w:rsid w:val="00737AB4"/>
    <w:rsid w:val="00737B31"/>
    <w:rsid w:val="0074707A"/>
    <w:rsid w:val="00747A34"/>
    <w:rsid w:val="00750C12"/>
    <w:rsid w:val="00752456"/>
    <w:rsid w:val="00752646"/>
    <w:rsid w:val="0075343C"/>
    <w:rsid w:val="007536A3"/>
    <w:rsid w:val="00754F88"/>
    <w:rsid w:val="00755C58"/>
    <w:rsid w:val="00755E04"/>
    <w:rsid w:val="007621D1"/>
    <w:rsid w:val="00762764"/>
    <w:rsid w:val="00762F6D"/>
    <w:rsid w:val="0076404B"/>
    <w:rsid w:val="007649AC"/>
    <w:rsid w:val="00764D30"/>
    <w:rsid w:val="0077027B"/>
    <w:rsid w:val="00770B84"/>
    <w:rsid w:val="00770E4D"/>
    <w:rsid w:val="00770E6B"/>
    <w:rsid w:val="007710C5"/>
    <w:rsid w:val="00771876"/>
    <w:rsid w:val="00772712"/>
    <w:rsid w:val="0078286B"/>
    <w:rsid w:val="00783046"/>
    <w:rsid w:val="00783FBE"/>
    <w:rsid w:val="00784450"/>
    <w:rsid w:val="00784535"/>
    <w:rsid w:val="007872F6"/>
    <w:rsid w:val="00787485"/>
    <w:rsid w:val="007902DE"/>
    <w:rsid w:val="00791C58"/>
    <w:rsid w:val="0079537C"/>
    <w:rsid w:val="00796E96"/>
    <w:rsid w:val="00797792"/>
    <w:rsid w:val="007A1266"/>
    <w:rsid w:val="007A221C"/>
    <w:rsid w:val="007A2359"/>
    <w:rsid w:val="007A33E2"/>
    <w:rsid w:val="007A4E24"/>
    <w:rsid w:val="007A51B0"/>
    <w:rsid w:val="007A51F7"/>
    <w:rsid w:val="007B0BAE"/>
    <w:rsid w:val="007B3926"/>
    <w:rsid w:val="007B3AD0"/>
    <w:rsid w:val="007B473C"/>
    <w:rsid w:val="007B5334"/>
    <w:rsid w:val="007B6893"/>
    <w:rsid w:val="007B70C1"/>
    <w:rsid w:val="007B7AE2"/>
    <w:rsid w:val="007C0D84"/>
    <w:rsid w:val="007C258B"/>
    <w:rsid w:val="007C4258"/>
    <w:rsid w:val="007C4FEC"/>
    <w:rsid w:val="007C5DEE"/>
    <w:rsid w:val="007C6021"/>
    <w:rsid w:val="007C68EC"/>
    <w:rsid w:val="007C7287"/>
    <w:rsid w:val="007D10FC"/>
    <w:rsid w:val="007D1C6E"/>
    <w:rsid w:val="007D4F76"/>
    <w:rsid w:val="007D5451"/>
    <w:rsid w:val="007D58CA"/>
    <w:rsid w:val="007D5AA6"/>
    <w:rsid w:val="007D5FF3"/>
    <w:rsid w:val="007D605A"/>
    <w:rsid w:val="007D60A9"/>
    <w:rsid w:val="007E2091"/>
    <w:rsid w:val="007E3DE1"/>
    <w:rsid w:val="007E5C8D"/>
    <w:rsid w:val="007E6521"/>
    <w:rsid w:val="007E65E1"/>
    <w:rsid w:val="007E6726"/>
    <w:rsid w:val="007E6797"/>
    <w:rsid w:val="007E687B"/>
    <w:rsid w:val="007F1D8C"/>
    <w:rsid w:val="007F5695"/>
    <w:rsid w:val="007F5A3B"/>
    <w:rsid w:val="007F5A96"/>
    <w:rsid w:val="007F6468"/>
    <w:rsid w:val="007F77DC"/>
    <w:rsid w:val="007F7E37"/>
    <w:rsid w:val="00800273"/>
    <w:rsid w:val="00800A05"/>
    <w:rsid w:val="00801507"/>
    <w:rsid w:val="00802400"/>
    <w:rsid w:val="00803068"/>
    <w:rsid w:val="008032D8"/>
    <w:rsid w:val="00806850"/>
    <w:rsid w:val="00811C42"/>
    <w:rsid w:val="0081423E"/>
    <w:rsid w:val="00816CE6"/>
    <w:rsid w:val="00821E21"/>
    <w:rsid w:val="008274BC"/>
    <w:rsid w:val="00830A5F"/>
    <w:rsid w:val="00830B10"/>
    <w:rsid w:val="00830DB5"/>
    <w:rsid w:val="00831F35"/>
    <w:rsid w:val="008335FC"/>
    <w:rsid w:val="0083371B"/>
    <w:rsid w:val="0083450D"/>
    <w:rsid w:val="00834C5B"/>
    <w:rsid w:val="008360CD"/>
    <w:rsid w:val="00837558"/>
    <w:rsid w:val="00845392"/>
    <w:rsid w:val="00845480"/>
    <w:rsid w:val="00850401"/>
    <w:rsid w:val="008509B7"/>
    <w:rsid w:val="00851104"/>
    <w:rsid w:val="00851656"/>
    <w:rsid w:val="00852A28"/>
    <w:rsid w:val="008536B6"/>
    <w:rsid w:val="008549F7"/>
    <w:rsid w:val="008637FD"/>
    <w:rsid w:val="00864F48"/>
    <w:rsid w:val="008709A9"/>
    <w:rsid w:val="00871A74"/>
    <w:rsid w:val="00872C49"/>
    <w:rsid w:val="00872D17"/>
    <w:rsid w:val="00872D1C"/>
    <w:rsid w:val="00876AFC"/>
    <w:rsid w:val="00877CCA"/>
    <w:rsid w:val="00877E06"/>
    <w:rsid w:val="0088027D"/>
    <w:rsid w:val="00882F2E"/>
    <w:rsid w:val="00883112"/>
    <w:rsid w:val="00884B0B"/>
    <w:rsid w:val="00885003"/>
    <w:rsid w:val="0088551A"/>
    <w:rsid w:val="00886063"/>
    <w:rsid w:val="0088651C"/>
    <w:rsid w:val="00886CB3"/>
    <w:rsid w:val="0089319D"/>
    <w:rsid w:val="00893553"/>
    <w:rsid w:val="00896246"/>
    <w:rsid w:val="0089680E"/>
    <w:rsid w:val="00896B49"/>
    <w:rsid w:val="00897A42"/>
    <w:rsid w:val="008A0492"/>
    <w:rsid w:val="008A14FA"/>
    <w:rsid w:val="008A3D64"/>
    <w:rsid w:val="008A4AA4"/>
    <w:rsid w:val="008A5560"/>
    <w:rsid w:val="008A5B7D"/>
    <w:rsid w:val="008A7468"/>
    <w:rsid w:val="008A7D67"/>
    <w:rsid w:val="008B0162"/>
    <w:rsid w:val="008B038F"/>
    <w:rsid w:val="008B0B37"/>
    <w:rsid w:val="008B100F"/>
    <w:rsid w:val="008B10B6"/>
    <w:rsid w:val="008B2CC0"/>
    <w:rsid w:val="008B2CEB"/>
    <w:rsid w:val="008B3310"/>
    <w:rsid w:val="008C0AD8"/>
    <w:rsid w:val="008C28A0"/>
    <w:rsid w:val="008C744D"/>
    <w:rsid w:val="008D29BD"/>
    <w:rsid w:val="008D56B0"/>
    <w:rsid w:val="008D74EA"/>
    <w:rsid w:val="008E1C6B"/>
    <w:rsid w:val="008E20A7"/>
    <w:rsid w:val="008E2492"/>
    <w:rsid w:val="008F0B06"/>
    <w:rsid w:val="008F0B66"/>
    <w:rsid w:val="008F75C7"/>
    <w:rsid w:val="00900A3C"/>
    <w:rsid w:val="009020C4"/>
    <w:rsid w:val="00902AFD"/>
    <w:rsid w:val="00902F8B"/>
    <w:rsid w:val="00905FC3"/>
    <w:rsid w:val="00906BCD"/>
    <w:rsid w:val="00910F5D"/>
    <w:rsid w:val="009112C5"/>
    <w:rsid w:val="00912E79"/>
    <w:rsid w:val="009144C3"/>
    <w:rsid w:val="00914991"/>
    <w:rsid w:val="00916203"/>
    <w:rsid w:val="009210AD"/>
    <w:rsid w:val="00923001"/>
    <w:rsid w:val="00924006"/>
    <w:rsid w:val="00924026"/>
    <w:rsid w:val="009242F9"/>
    <w:rsid w:val="0093002F"/>
    <w:rsid w:val="0093056F"/>
    <w:rsid w:val="00930B65"/>
    <w:rsid w:val="0093382F"/>
    <w:rsid w:val="00933F80"/>
    <w:rsid w:val="00934247"/>
    <w:rsid w:val="0093675D"/>
    <w:rsid w:val="00936816"/>
    <w:rsid w:val="00937617"/>
    <w:rsid w:val="00937EB9"/>
    <w:rsid w:val="0094070D"/>
    <w:rsid w:val="009408CB"/>
    <w:rsid w:val="00941260"/>
    <w:rsid w:val="00941B04"/>
    <w:rsid w:val="0094212E"/>
    <w:rsid w:val="00943368"/>
    <w:rsid w:val="00943571"/>
    <w:rsid w:val="009436C3"/>
    <w:rsid w:val="00943B7D"/>
    <w:rsid w:val="00943EBF"/>
    <w:rsid w:val="00945507"/>
    <w:rsid w:val="009459D8"/>
    <w:rsid w:val="009465D8"/>
    <w:rsid w:val="00947752"/>
    <w:rsid w:val="00951069"/>
    <w:rsid w:val="00951A1C"/>
    <w:rsid w:val="00952F63"/>
    <w:rsid w:val="009549F4"/>
    <w:rsid w:val="00957CD2"/>
    <w:rsid w:val="00957DD1"/>
    <w:rsid w:val="0096044D"/>
    <w:rsid w:val="00960683"/>
    <w:rsid w:val="00960C4F"/>
    <w:rsid w:val="0096407F"/>
    <w:rsid w:val="009640BB"/>
    <w:rsid w:val="0096494D"/>
    <w:rsid w:val="0096540E"/>
    <w:rsid w:val="009665BE"/>
    <w:rsid w:val="0096724B"/>
    <w:rsid w:val="00973878"/>
    <w:rsid w:val="00975232"/>
    <w:rsid w:val="00975D69"/>
    <w:rsid w:val="00980040"/>
    <w:rsid w:val="009802D8"/>
    <w:rsid w:val="0098089B"/>
    <w:rsid w:val="00981369"/>
    <w:rsid w:val="00982F3C"/>
    <w:rsid w:val="00983AC3"/>
    <w:rsid w:val="009840A5"/>
    <w:rsid w:val="00984955"/>
    <w:rsid w:val="00990FBF"/>
    <w:rsid w:val="00992649"/>
    <w:rsid w:val="00994744"/>
    <w:rsid w:val="00994ACB"/>
    <w:rsid w:val="00996861"/>
    <w:rsid w:val="00997518"/>
    <w:rsid w:val="00997E68"/>
    <w:rsid w:val="009A1206"/>
    <w:rsid w:val="009A2420"/>
    <w:rsid w:val="009A45E8"/>
    <w:rsid w:val="009A556F"/>
    <w:rsid w:val="009A70A2"/>
    <w:rsid w:val="009A7934"/>
    <w:rsid w:val="009B0FFE"/>
    <w:rsid w:val="009B2D0C"/>
    <w:rsid w:val="009B641D"/>
    <w:rsid w:val="009B66C8"/>
    <w:rsid w:val="009B7E22"/>
    <w:rsid w:val="009B7E41"/>
    <w:rsid w:val="009C1238"/>
    <w:rsid w:val="009C13F8"/>
    <w:rsid w:val="009C2EBC"/>
    <w:rsid w:val="009C493C"/>
    <w:rsid w:val="009C4A47"/>
    <w:rsid w:val="009C5203"/>
    <w:rsid w:val="009C71DF"/>
    <w:rsid w:val="009D1307"/>
    <w:rsid w:val="009D1702"/>
    <w:rsid w:val="009D2455"/>
    <w:rsid w:val="009D2AF9"/>
    <w:rsid w:val="009D2C5D"/>
    <w:rsid w:val="009D347F"/>
    <w:rsid w:val="009D3F2D"/>
    <w:rsid w:val="009D473F"/>
    <w:rsid w:val="009D69F0"/>
    <w:rsid w:val="009D7F71"/>
    <w:rsid w:val="009E6626"/>
    <w:rsid w:val="009E7A7E"/>
    <w:rsid w:val="009E7D62"/>
    <w:rsid w:val="009F334C"/>
    <w:rsid w:val="009F48C3"/>
    <w:rsid w:val="009F7C03"/>
    <w:rsid w:val="00A00B46"/>
    <w:rsid w:val="00A01391"/>
    <w:rsid w:val="00A0403A"/>
    <w:rsid w:val="00A04A2C"/>
    <w:rsid w:val="00A04B8C"/>
    <w:rsid w:val="00A04BF6"/>
    <w:rsid w:val="00A0545B"/>
    <w:rsid w:val="00A055A8"/>
    <w:rsid w:val="00A11246"/>
    <w:rsid w:val="00A158F0"/>
    <w:rsid w:val="00A16193"/>
    <w:rsid w:val="00A241F1"/>
    <w:rsid w:val="00A25613"/>
    <w:rsid w:val="00A270AF"/>
    <w:rsid w:val="00A3302E"/>
    <w:rsid w:val="00A3795E"/>
    <w:rsid w:val="00A422BD"/>
    <w:rsid w:val="00A44CC2"/>
    <w:rsid w:val="00A46D6A"/>
    <w:rsid w:val="00A47E85"/>
    <w:rsid w:val="00A505F4"/>
    <w:rsid w:val="00A5145D"/>
    <w:rsid w:val="00A51A5E"/>
    <w:rsid w:val="00A521BB"/>
    <w:rsid w:val="00A52787"/>
    <w:rsid w:val="00A52A35"/>
    <w:rsid w:val="00A5422D"/>
    <w:rsid w:val="00A553A1"/>
    <w:rsid w:val="00A553C9"/>
    <w:rsid w:val="00A56D25"/>
    <w:rsid w:val="00A61891"/>
    <w:rsid w:val="00A63267"/>
    <w:rsid w:val="00A64679"/>
    <w:rsid w:val="00A64D78"/>
    <w:rsid w:val="00A64E57"/>
    <w:rsid w:val="00A67DBD"/>
    <w:rsid w:val="00A72B62"/>
    <w:rsid w:val="00A7390F"/>
    <w:rsid w:val="00A75DC8"/>
    <w:rsid w:val="00A76E39"/>
    <w:rsid w:val="00A8075B"/>
    <w:rsid w:val="00A8153E"/>
    <w:rsid w:val="00A822EA"/>
    <w:rsid w:val="00A82FFE"/>
    <w:rsid w:val="00A842FE"/>
    <w:rsid w:val="00A85303"/>
    <w:rsid w:val="00A853C1"/>
    <w:rsid w:val="00A85617"/>
    <w:rsid w:val="00A85AB1"/>
    <w:rsid w:val="00A85EF7"/>
    <w:rsid w:val="00A90164"/>
    <w:rsid w:val="00A9034B"/>
    <w:rsid w:val="00A91C54"/>
    <w:rsid w:val="00A931EB"/>
    <w:rsid w:val="00A9487F"/>
    <w:rsid w:val="00A9641B"/>
    <w:rsid w:val="00A975BC"/>
    <w:rsid w:val="00A97A9F"/>
    <w:rsid w:val="00AA1FB8"/>
    <w:rsid w:val="00AA3CAD"/>
    <w:rsid w:val="00AA4B80"/>
    <w:rsid w:val="00AA5177"/>
    <w:rsid w:val="00AA58EB"/>
    <w:rsid w:val="00AB0661"/>
    <w:rsid w:val="00AB237C"/>
    <w:rsid w:val="00AC190F"/>
    <w:rsid w:val="00AC245F"/>
    <w:rsid w:val="00AC2D13"/>
    <w:rsid w:val="00AC32F2"/>
    <w:rsid w:val="00AC4F06"/>
    <w:rsid w:val="00AC74C6"/>
    <w:rsid w:val="00AD0811"/>
    <w:rsid w:val="00AD1C71"/>
    <w:rsid w:val="00AD32FB"/>
    <w:rsid w:val="00AD55F6"/>
    <w:rsid w:val="00AD64E8"/>
    <w:rsid w:val="00AD6B32"/>
    <w:rsid w:val="00AD7A18"/>
    <w:rsid w:val="00AE1670"/>
    <w:rsid w:val="00AE16D6"/>
    <w:rsid w:val="00AE19FC"/>
    <w:rsid w:val="00AE5192"/>
    <w:rsid w:val="00AE7CD4"/>
    <w:rsid w:val="00AF2947"/>
    <w:rsid w:val="00AF404C"/>
    <w:rsid w:val="00AF7F80"/>
    <w:rsid w:val="00B013D1"/>
    <w:rsid w:val="00B0154F"/>
    <w:rsid w:val="00B01B26"/>
    <w:rsid w:val="00B043B6"/>
    <w:rsid w:val="00B046C1"/>
    <w:rsid w:val="00B04C38"/>
    <w:rsid w:val="00B106F1"/>
    <w:rsid w:val="00B10EBD"/>
    <w:rsid w:val="00B1246E"/>
    <w:rsid w:val="00B1332A"/>
    <w:rsid w:val="00B13709"/>
    <w:rsid w:val="00B1658F"/>
    <w:rsid w:val="00B16B96"/>
    <w:rsid w:val="00B17C0C"/>
    <w:rsid w:val="00B25E13"/>
    <w:rsid w:val="00B262A3"/>
    <w:rsid w:val="00B308AE"/>
    <w:rsid w:val="00B34D56"/>
    <w:rsid w:val="00B34DE0"/>
    <w:rsid w:val="00B357D3"/>
    <w:rsid w:val="00B359F0"/>
    <w:rsid w:val="00B35D8A"/>
    <w:rsid w:val="00B36903"/>
    <w:rsid w:val="00B36B95"/>
    <w:rsid w:val="00B37420"/>
    <w:rsid w:val="00B37ED2"/>
    <w:rsid w:val="00B40A72"/>
    <w:rsid w:val="00B40E4B"/>
    <w:rsid w:val="00B42F62"/>
    <w:rsid w:val="00B43578"/>
    <w:rsid w:val="00B436AD"/>
    <w:rsid w:val="00B440CD"/>
    <w:rsid w:val="00B4490E"/>
    <w:rsid w:val="00B44FAA"/>
    <w:rsid w:val="00B4531C"/>
    <w:rsid w:val="00B45AEB"/>
    <w:rsid w:val="00B46BE3"/>
    <w:rsid w:val="00B500C9"/>
    <w:rsid w:val="00B5051A"/>
    <w:rsid w:val="00B50CFA"/>
    <w:rsid w:val="00B51478"/>
    <w:rsid w:val="00B52545"/>
    <w:rsid w:val="00B56F97"/>
    <w:rsid w:val="00B63435"/>
    <w:rsid w:val="00B63B3B"/>
    <w:rsid w:val="00B66048"/>
    <w:rsid w:val="00B67887"/>
    <w:rsid w:val="00B70A6F"/>
    <w:rsid w:val="00B73A22"/>
    <w:rsid w:val="00B74936"/>
    <w:rsid w:val="00B75990"/>
    <w:rsid w:val="00B764C3"/>
    <w:rsid w:val="00B81617"/>
    <w:rsid w:val="00B816BD"/>
    <w:rsid w:val="00B85EBE"/>
    <w:rsid w:val="00B862BC"/>
    <w:rsid w:val="00B8659E"/>
    <w:rsid w:val="00B920DC"/>
    <w:rsid w:val="00B97795"/>
    <w:rsid w:val="00B9790C"/>
    <w:rsid w:val="00BA120C"/>
    <w:rsid w:val="00BA27E2"/>
    <w:rsid w:val="00BA2C28"/>
    <w:rsid w:val="00BA4AB6"/>
    <w:rsid w:val="00BA4C7D"/>
    <w:rsid w:val="00BA5708"/>
    <w:rsid w:val="00BA6C8F"/>
    <w:rsid w:val="00BA77CC"/>
    <w:rsid w:val="00BA7FC2"/>
    <w:rsid w:val="00BB15FD"/>
    <w:rsid w:val="00BB44E2"/>
    <w:rsid w:val="00BB44F6"/>
    <w:rsid w:val="00BB6CAE"/>
    <w:rsid w:val="00BC08C5"/>
    <w:rsid w:val="00BC1549"/>
    <w:rsid w:val="00BC2D08"/>
    <w:rsid w:val="00BC356B"/>
    <w:rsid w:val="00BC6869"/>
    <w:rsid w:val="00BC7AF3"/>
    <w:rsid w:val="00BD3886"/>
    <w:rsid w:val="00BD5982"/>
    <w:rsid w:val="00BD6DFE"/>
    <w:rsid w:val="00BE61B9"/>
    <w:rsid w:val="00BE6988"/>
    <w:rsid w:val="00BF1A31"/>
    <w:rsid w:val="00BF2A2D"/>
    <w:rsid w:val="00BF47D5"/>
    <w:rsid w:val="00BF555A"/>
    <w:rsid w:val="00BF56B0"/>
    <w:rsid w:val="00BF6F9B"/>
    <w:rsid w:val="00BF7A79"/>
    <w:rsid w:val="00C00890"/>
    <w:rsid w:val="00C0220D"/>
    <w:rsid w:val="00C024B5"/>
    <w:rsid w:val="00C050BD"/>
    <w:rsid w:val="00C079E7"/>
    <w:rsid w:val="00C07BC7"/>
    <w:rsid w:val="00C1161B"/>
    <w:rsid w:val="00C129B9"/>
    <w:rsid w:val="00C13AA2"/>
    <w:rsid w:val="00C13BF5"/>
    <w:rsid w:val="00C17AFF"/>
    <w:rsid w:val="00C17FA1"/>
    <w:rsid w:val="00C20597"/>
    <w:rsid w:val="00C20903"/>
    <w:rsid w:val="00C20922"/>
    <w:rsid w:val="00C211D2"/>
    <w:rsid w:val="00C22AD0"/>
    <w:rsid w:val="00C25703"/>
    <w:rsid w:val="00C25E65"/>
    <w:rsid w:val="00C270AB"/>
    <w:rsid w:val="00C30558"/>
    <w:rsid w:val="00C458DE"/>
    <w:rsid w:val="00C45EE8"/>
    <w:rsid w:val="00C46B92"/>
    <w:rsid w:val="00C51493"/>
    <w:rsid w:val="00C53836"/>
    <w:rsid w:val="00C53AC8"/>
    <w:rsid w:val="00C53C32"/>
    <w:rsid w:val="00C553B6"/>
    <w:rsid w:val="00C55A1F"/>
    <w:rsid w:val="00C57251"/>
    <w:rsid w:val="00C5748B"/>
    <w:rsid w:val="00C57FEA"/>
    <w:rsid w:val="00C61024"/>
    <w:rsid w:val="00C62206"/>
    <w:rsid w:val="00C63559"/>
    <w:rsid w:val="00C65783"/>
    <w:rsid w:val="00C71257"/>
    <w:rsid w:val="00C71277"/>
    <w:rsid w:val="00C7194B"/>
    <w:rsid w:val="00C73947"/>
    <w:rsid w:val="00C73A68"/>
    <w:rsid w:val="00C77391"/>
    <w:rsid w:val="00C7756B"/>
    <w:rsid w:val="00C8182E"/>
    <w:rsid w:val="00C830F6"/>
    <w:rsid w:val="00C84850"/>
    <w:rsid w:val="00C8596F"/>
    <w:rsid w:val="00C86492"/>
    <w:rsid w:val="00C866C6"/>
    <w:rsid w:val="00C904C9"/>
    <w:rsid w:val="00C934DB"/>
    <w:rsid w:val="00C9545B"/>
    <w:rsid w:val="00C975C0"/>
    <w:rsid w:val="00CA05FD"/>
    <w:rsid w:val="00CA18B9"/>
    <w:rsid w:val="00CA26BF"/>
    <w:rsid w:val="00CA288C"/>
    <w:rsid w:val="00CA3647"/>
    <w:rsid w:val="00CA4BF9"/>
    <w:rsid w:val="00CA6447"/>
    <w:rsid w:val="00CB08CD"/>
    <w:rsid w:val="00CB4934"/>
    <w:rsid w:val="00CB6ECE"/>
    <w:rsid w:val="00CC177F"/>
    <w:rsid w:val="00CC2B32"/>
    <w:rsid w:val="00CD05AA"/>
    <w:rsid w:val="00CD2225"/>
    <w:rsid w:val="00CD27D9"/>
    <w:rsid w:val="00CD5D25"/>
    <w:rsid w:val="00CD68B8"/>
    <w:rsid w:val="00CE0317"/>
    <w:rsid w:val="00CE0464"/>
    <w:rsid w:val="00CE070E"/>
    <w:rsid w:val="00CE1094"/>
    <w:rsid w:val="00CE4AED"/>
    <w:rsid w:val="00CE4D1E"/>
    <w:rsid w:val="00CE5BDA"/>
    <w:rsid w:val="00CE5D98"/>
    <w:rsid w:val="00CE5EB1"/>
    <w:rsid w:val="00CE616F"/>
    <w:rsid w:val="00CE6769"/>
    <w:rsid w:val="00CF3158"/>
    <w:rsid w:val="00CF3814"/>
    <w:rsid w:val="00CF3D05"/>
    <w:rsid w:val="00CF455F"/>
    <w:rsid w:val="00CF4EF5"/>
    <w:rsid w:val="00CF674B"/>
    <w:rsid w:val="00CF7533"/>
    <w:rsid w:val="00D0156D"/>
    <w:rsid w:val="00D02648"/>
    <w:rsid w:val="00D02974"/>
    <w:rsid w:val="00D02A05"/>
    <w:rsid w:val="00D03479"/>
    <w:rsid w:val="00D13F1C"/>
    <w:rsid w:val="00D156EC"/>
    <w:rsid w:val="00D157CA"/>
    <w:rsid w:val="00D1667E"/>
    <w:rsid w:val="00D1793C"/>
    <w:rsid w:val="00D21429"/>
    <w:rsid w:val="00D238ED"/>
    <w:rsid w:val="00D23A28"/>
    <w:rsid w:val="00D24CED"/>
    <w:rsid w:val="00D2660A"/>
    <w:rsid w:val="00D26AE6"/>
    <w:rsid w:val="00D317D6"/>
    <w:rsid w:val="00D31ABE"/>
    <w:rsid w:val="00D31B59"/>
    <w:rsid w:val="00D32752"/>
    <w:rsid w:val="00D35884"/>
    <w:rsid w:val="00D36BDB"/>
    <w:rsid w:val="00D40BBC"/>
    <w:rsid w:val="00D42092"/>
    <w:rsid w:val="00D478B7"/>
    <w:rsid w:val="00D551E8"/>
    <w:rsid w:val="00D56DF9"/>
    <w:rsid w:val="00D5717E"/>
    <w:rsid w:val="00D576CA"/>
    <w:rsid w:val="00D57F0A"/>
    <w:rsid w:val="00D6156F"/>
    <w:rsid w:val="00D61AFD"/>
    <w:rsid w:val="00D62EA4"/>
    <w:rsid w:val="00D64663"/>
    <w:rsid w:val="00D64C99"/>
    <w:rsid w:val="00D65667"/>
    <w:rsid w:val="00D66CF8"/>
    <w:rsid w:val="00D70485"/>
    <w:rsid w:val="00D72343"/>
    <w:rsid w:val="00D74B16"/>
    <w:rsid w:val="00D75994"/>
    <w:rsid w:val="00D76905"/>
    <w:rsid w:val="00D76B58"/>
    <w:rsid w:val="00D81C05"/>
    <w:rsid w:val="00D820F4"/>
    <w:rsid w:val="00D82B3F"/>
    <w:rsid w:val="00D847B1"/>
    <w:rsid w:val="00D84F83"/>
    <w:rsid w:val="00D9034E"/>
    <w:rsid w:val="00D904C7"/>
    <w:rsid w:val="00D90962"/>
    <w:rsid w:val="00D90B0E"/>
    <w:rsid w:val="00D91234"/>
    <w:rsid w:val="00D91B52"/>
    <w:rsid w:val="00D9735C"/>
    <w:rsid w:val="00D97465"/>
    <w:rsid w:val="00DA0647"/>
    <w:rsid w:val="00DA50E9"/>
    <w:rsid w:val="00DA5D65"/>
    <w:rsid w:val="00DA6492"/>
    <w:rsid w:val="00DA7DB5"/>
    <w:rsid w:val="00DB0F41"/>
    <w:rsid w:val="00DB14E0"/>
    <w:rsid w:val="00DB1767"/>
    <w:rsid w:val="00DB1830"/>
    <w:rsid w:val="00DB1AAF"/>
    <w:rsid w:val="00DB2F84"/>
    <w:rsid w:val="00DB3279"/>
    <w:rsid w:val="00DB62DB"/>
    <w:rsid w:val="00DC0C57"/>
    <w:rsid w:val="00DC15CD"/>
    <w:rsid w:val="00DC352E"/>
    <w:rsid w:val="00DC4D4F"/>
    <w:rsid w:val="00DC6A01"/>
    <w:rsid w:val="00DC7A64"/>
    <w:rsid w:val="00DD0D40"/>
    <w:rsid w:val="00DD1966"/>
    <w:rsid w:val="00DD1AB9"/>
    <w:rsid w:val="00DD1D98"/>
    <w:rsid w:val="00DD2C37"/>
    <w:rsid w:val="00DD341A"/>
    <w:rsid w:val="00DD79E1"/>
    <w:rsid w:val="00DD7D7C"/>
    <w:rsid w:val="00DE1417"/>
    <w:rsid w:val="00DE299A"/>
    <w:rsid w:val="00DE5763"/>
    <w:rsid w:val="00DE63B0"/>
    <w:rsid w:val="00DE76BB"/>
    <w:rsid w:val="00DE7722"/>
    <w:rsid w:val="00DF09FE"/>
    <w:rsid w:val="00DF11E6"/>
    <w:rsid w:val="00DF144C"/>
    <w:rsid w:val="00DF335C"/>
    <w:rsid w:val="00DF3CE2"/>
    <w:rsid w:val="00DF5611"/>
    <w:rsid w:val="00DF67A8"/>
    <w:rsid w:val="00DF7FBC"/>
    <w:rsid w:val="00E015E9"/>
    <w:rsid w:val="00E022F0"/>
    <w:rsid w:val="00E0325F"/>
    <w:rsid w:val="00E032AD"/>
    <w:rsid w:val="00E03901"/>
    <w:rsid w:val="00E0510B"/>
    <w:rsid w:val="00E06847"/>
    <w:rsid w:val="00E06C3D"/>
    <w:rsid w:val="00E078CF"/>
    <w:rsid w:val="00E1065E"/>
    <w:rsid w:val="00E118D2"/>
    <w:rsid w:val="00E11F49"/>
    <w:rsid w:val="00E137ED"/>
    <w:rsid w:val="00E13F70"/>
    <w:rsid w:val="00E147E3"/>
    <w:rsid w:val="00E14AB3"/>
    <w:rsid w:val="00E15630"/>
    <w:rsid w:val="00E15D4E"/>
    <w:rsid w:val="00E16350"/>
    <w:rsid w:val="00E176E6"/>
    <w:rsid w:val="00E24DB5"/>
    <w:rsid w:val="00E279AA"/>
    <w:rsid w:val="00E303D0"/>
    <w:rsid w:val="00E31EE1"/>
    <w:rsid w:val="00E32091"/>
    <w:rsid w:val="00E37D7F"/>
    <w:rsid w:val="00E402A8"/>
    <w:rsid w:val="00E41A27"/>
    <w:rsid w:val="00E429F3"/>
    <w:rsid w:val="00E47E02"/>
    <w:rsid w:val="00E50987"/>
    <w:rsid w:val="00E526B2"/>
    <w:rsid w:val="00E52C53"/>
    <w:rsid w:val="00E53DBA"/>
    <w:rsid w:val="00E57362"/>
    <w:rsid w:val="00E57951"/>
    <w:rsid w:val="00E613E4"/>
    <w:rsid w:val="00E6162F"/>
    <w:rsid w:val="00E63229"/>
    <w:rsid w:val="00E637F7"/>
    <w:rsid w:val="00E64450"/>
    <w:rsid w:val="00E64BFC"/>
    <w:rsid w:val="00E673F3"/>
    <w:rsid w:val="00E766FF"/>
    <w:rsid w:val="00E77B14"/>
    <w:rsid w:val="00E8149B"/>
    <w:rsid w:val="00E82764"/>
    <w:rsid w:val="00E839E6"/>
    <w:rsid w:val="00E86DCB"/>
    <w:rsid w:val="00E87864"/>
    <w:rsid w:val="00E92D0B"/>
    <w:rsid w:val="00E92E52"/>
    <w:rsid w:val="00E93DAE"/>
    <w:rsid w:val="00E96504"/>
    <w:rsid w:val="00E965C7"/>
    <w:rsid w:val="00E97658"/>
    <w:rsid w:val="00E97C5F"/>
    <w:rsid w:val="00EA0E16"/>
    <w:rsid w:val="00EA241A"/>
    <w:rsid w:val="00EA3725"/>
    <w:rsid w:val="00EA54EF"/>
    <w:rsid w:val="00EA5A78"/>
    <w:rsid w:val="00EA67B9"/>
    <w:rsid w:val="00EA70E4"/>
    <w:rsid w:val="00EA7CB5"/>
    <w:rsid w:val="00EA7DAA"/>
    <w:rsid w:val="00EB0010"/>
    <w:rsid w:val="00EB1B62"/>
    <w:rsid w:val="00EB2965"/>
    <w:rsid w:val="00EB29F9"/>
    <w:rsid w:val="00EC06C0"/>
    <w:rsid w:val="00EC32D1"/>
    <w:rsid w:val="00EC5A9B"/>
    <w:rsid w:val="00EC64FD"/>
    <w:rsid w:val="00EC666E"/>
    <w:rsid w:val="00ED28AE"/>
    <w:rsid w:val="00ED31C7"/>
    <w:rsid w:val="00ED3D84"/>
    <w:rsid w:val="00ED432C"/>
    <w:rsid w:val="00ED707C"/>
    <w:rsid w:val="00ED7F18"/>
    <w:rsid w:val="00EE0675"/>
    <w:rsid w:val="00EE12DD"/>
    <w:rsid w:val="00EE1DB0"/>
    <w:rsid w:val="00EE334B"/>
    <w:rsid w:val="00EE4BA9"/>
    <w:rsid w:val="00EF0792"/>
    <w:rsid w:val="00EF08A4"/>
    <w:rsid w:val="00EF2D83"/>
    <w:rsid w:val="00EF3703"/>
    <w:rsid w:val="00EF4220"/>
    <w:rsid w:val="00EF6E1E"/>
    <w:rsid w:val="00EF73F8"/>
    <w:rsid w:val="00F01796"/>
    <w:rsid w:val="00F03664"/>
    <w:rsid w:val="00F04028"/>
    <w:rsid w:val="00F04EBE"/>
    <w:rsid w:val="00F06515"/>
    <w:rsid w:val="00F102A2"/>
    <w:rsid w:val="00F1107E"/>
    <w:rsid w:val="00F12977"/>
    <w:rsid w:val="00F12E75"/>
    <w:rsid w:val="00F1332E"/>
    <w:rsid w:val="00F15144"/>
    <w:rsid w:val="00F1554D"/>
    <w:rsid w:val="00F15C57"/>
    <w:rsid w:val="00F16023"/>
    <w:rsid w:val="00F16BA9"/>
    <w:rsid w:val="00F16F96"/>
    <w:rsid w:val="00F1773C"/>
    <w:rsid w:val="00F2068E"/>
    <w:rsid w:val="00F208CB"/>
    <w:rsid w:val="00F21A71"/>
    <w:rsid w:val="00F22E70"/>
    <w:rsid w:val="00F23815"/>
    <w:rsid w:val="00F250AC"/>
    <w:rsid w:val="00F2774B"/>
    <w:rsid w:val="00F30535"/>
    <w:rsid w:val="00F32A79"/>
    <w:rsid w:val="00F33C4F"/>
    <w:rsid w:val="00F34BFB"/>
    <w:rsid w:val="00F40793"/>
    <w:rsid w:val="00F41AA1"/>
    <w:rsid w:val="00F42439"/>
    <w:rsid w:val="00F426BE"/>
    <w:rsid w:val="00F42F43"/>
    <w:rsid w:val="00F4395D"/>
    <w:rsid w:val="00F43E7F"/>
    <w:rsid w:val="00F44533"/>
    <w:rsid w:val="00F452A1"/>
    <w:rsid w:val="00F45B6D"/>
    <w:rsid w:val="00F466ED"/>
    <w:rsid w:val="00F47870"/>
    <w:rsid w:val="00F47ADA"/>
    <w:rsid w:val="00F5290C"/>
    <w:rsid w:val="00F53079"/>
    <w:rsid w:val="00F53904"/>
    <w:rsid w:val="00F54E28"/>
    <w:rsid w:val="00F557AB"/>
    <w:rsid w:val="00F558A5"/>
    <w:rsid w:val="00F56494"/>
    <w:rsid w:val="00F567C5"/>
    <w:rsid w:val="00F6035D"/>
    <w:rsid w:val="00F665BF"/>
    <w:rsid w:val="00F6680A"/>
    <w:rsid w:val="00F66E0B"/>
    <w:rsid w:val="00F72B95"/>
    <w:rsid w:val="00F72DF6"/>
    <w:rsid w:val="00F756FE"/>
    <w:rsid w:val="00F764BA"/>
    <w:rsid w:val="00F77020"/>
    <w:rsid w:val="00F823B4"/>
    <w:rsid w:val="00F855DE"/>
    <w:rsid w:val="00F90728"/>
    <w:rsid w:val="00F92F62"/>
    <w:rsid w:val="00F95C14"/>
    <w:rsid w:val="00F97004"/>
    <w:rsid w:val="00FA02CF"/>
    <w:rsid w:val="00FA3CCD"/>
    <w:rsid w:val="00FA3CE9"/>
    <w:rsid w:val="00FA5D49"/>
    <w:rsid w:val="00FB0812"/>
    <w:rsid w:val="00FB2827"/>
    <w:rsid w:val="00FB62A6"/>
    <w:rsid w:val="00FB6DE4"/>
    <w:rsid w:val="00FC04BF"/>
    <w:rsid w:val="00FC05AB"/>
    <w:rsid w:val="00FC1CBE"/>
    <w:rsid w:val="00FC3C61"/>
    <w:rsid w:val="00FC5452"/>
    <w:rsid w:val="00FC61FE"/>
    <w:rsid w:val="00FC6E86"/>
    <w:rsid w:val="00FC6FC1"/>
    <w:rsid w:val="00FC7389"/>
    <w:rsid w:val="00FC7D35"/>
    <w:rsid w:val="00FD01E5"/>
    <w:rsid w:val="00FD030E"/>
    <w:rsid w:val="00FD0767"/>
    <w:rsid w:val="00FD1315"/>
    <w:rsid w:val="00FD2139"/>
    <w:rsid w:val="00FD2FB6"/>
    <w:rsid w:val="00FD4EE9"/>
    <w:rsid w:val="00FD7A18"/>
    <w:rsid w:val="00FE009A"/>
    <w:rsid w:val="00FE1A45"/>
    <w:rsid w:val="00FE24AA"/>
    <w:rsid w:val="00FE3641"/>
    <w:rsid w:val="00FE4F76"/>
    <w:rsid w:val="00FE5232"/>
    <w:rsid w:val="00FE74B4"/>
    <w:rsid w:val="00FF071E"/>
    <w:rsid w:val="00FF0C8A"/>
    <w:rsid w:val="00FF0F0B"/>
    <w:rsid w:val="00FF2FB4"/>
    <w:rsid w:val="00FF3313"/>
    <w:rsid w:val="00FF4B45"/>
    <w:rsid w:val="00FF645E"/>
    <w:rsid w:val="00FF6746"/>
    <w:rsid w:val="00FF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796FA"/>
  <w15:chartTrackingRefBased/>
  <w15:docId w15:val="{084EAA2C-34CB-4F58-9D93-A8B6D01AD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2"/>
        <w:kern w:val="2"/>
        <w:sz w:val="22"/>
        <w:szCs w:val="22"/>
        <w:lang w:val="en-US"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header" w:semiHidden="1" w:unhideWhenUsed="1"/>
    <w:lsdException w:name="footer" w:semiHidden="1" w:unhideWhenUsed="1"/>
    <w:lsdException w:name="index heading" w:semiHidden="1" w:unhideWhenUsed="1"/>
    <w:lsdException w:name="caption" w:uiPriority="2"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9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rsid w:val="0057315D"/>
    <w:pPr>
      <w:spacing w:before="240" w:line="288" w:lineRule="auto"/>
    </w:pPr>
    <w:rPr>
      <w:color w:val="auto"/>
      <w:kern w:val="0"/>
      <w:szCs w:val="20"/>
      <w14:ligatures w14:val="none"/>
    </w:rPr>
  </w:style>
  <w:style w:type="paragraph" w:styleId="Heading1">
    <w:name w:val="heading 1"/>
    <w:basedOn w:val="Normal"/>
    <w:next w:val="BodyText"/>
    <w:link w:val="Heading1Char"/>
    <w:uiPriority w:val="9"/>
    <w:qFormat/>
    <w:rsid w:val="007051A3"/>
    <w:pPr>
      <w:keepNext/>
      <w:keepLines/>
      <w:outlineLvl w:val="0"/>
    </w:pPr>
    <w:rPr>
      <w:rFonts w:asciiTheme="majorHAnsi" w:eastAsiaTheme="majorEastAsia" w:hAnsiTheme="majorHAnsi" w:cstheme="majorBidi"/>
      <w:color w:val="022167" w:themeColor="text1"/>
      <w:sz w:val="32"/>
      <w:szCs w:val="32"/>
    </w:rPr>
  </w:style>
  <w:style w:type="paragraph" w:styleId="Heading2">
    <w:name w:val="heading 2"/>
    <w:basedOn w:val="Normal"/>
    <w:next w:val="BodyText"/>
    <w:link w:val="Heading2Char"/>
    <w:uiPriority w:val="9"/>
    <w:unhideWhenUsed/>
    <w:qFormat/>
    <w:rsid w:val="007051A3"/>
    <w:pPr>
      <w:keepNext/>
      <w:keepLines/>
      <w:spacing w:before="40"/>
      <w:outlineLvl w:val="1"/>
    </w:pPr>
    <w:rPr>
      <w:rFonts w:asciiTheme="majorHAnsi" w:eastAsiaTheme="majorEastAsia" w:hAnsiTheme="majorHAnsi" w:cstheme="majorBidi"/>
      <w:b/>
      <w:color w:val="022167" w:themeColor="text1"/>
      <w:sz w:val="26"/>
      <w:szCs w:val="26"/>
    </w:rPr>
  </w:style>
  <w:style w:type="paragraph" w:styleId="Heading3">
    <w:name w:val="heading 3"/>
    <w:basedOn w:val="Normal"/>
    <w:next w:val="BodyText"/>
    <w:link w:val="Heading3Char"/>
    <w:uiPriority w:val="9"/>
    <w:unhideWhenUsed/>
    <w:qFormat/>
    <w:rsid w:val="006D71AF"/>
    <w:pPr>
      <w:keepNext/>
      <w:keepLines/>
      <w:outlineLvl w:val="2"/>
    </w:pPr>
    <w:rPr>
      <w:rFonts w:asciiTheme="majorHAnsi" w:eastAsiaTheme="majorEastAsia" w:hAnsiTheme="majorHAnsi" w:cstheme="majorBidi"/>
      <w:color w:val="1A558D" w:themeColor="accent1" w:themeShade="7F"/>
      <w:sz w:val="24"/>
      <w:szCs w:val="24"/>
    </w:rPr>
  </w:style>
  <w:style w:type="paragraph" w:styleId="Heading4">
    <w:name w:val="heading 4"/>
    <w:basedOn w:val="Normal"/>
    <w:next w:val="Normal"/>
    <w:link w:val="Heading4Char"/>
    <w:uiPriority w:val="9"/>
    <w:unhideWhenUsed/>
    <w:qFormat/>
    <w:rsid w:val="007051A3"/>
    <w:pPr>
      <w:keepNext/>
      <w:keepLines/>
      <w:spacing w:before="40"/>
      <w:outlineLvl w:val="3"/>
    </w:pPr>
    <w:rPr>
      <w:rFonts w:asciiTheme="majorHAnsi" w:eastAsiaTheme="majorEastAsia" w:hAnsiTheme="majorHAnsi" w:cstheme="majorBidi"/>
      <w:i/>
      <w:iCs/>
      <w:color w:val="1A568E" w:themeColor="accent1" w:themeShade="80"/>
    </w:rPr>
  </w:style>
  <w:style w:type="paragraph" w:styleId="Heading5">
    <w:name w:val="heading 5"/>
    <w:basedOn w:val="Normal"/>
    <w:next w:val="BodyText"/>
    <w:link w:val="Heading5Char"/>
    <w:uiPriority w:val="9"/>
    <w:unhideWhenUsed/>
    <w:rsid w:val="007051A3"/>
    <w:pPr>
      <w:keepNext/>
      <w:keepLines/>
      <w:spacing w:before="40"/>
      <w:outlineLvl w:val="4"/>
    </w:pPr>
    <w:rPr>
      <w:rFonts w:asciiTheme="majorHAnsi" w:eastAsiaTheme="majorEastAsia" w:hAnsiTheme="majorHAnsi" w:cstheme="majorBidi"/>
      <w:color w:val="022167" w:themeColor="text1"/>
    </w:rPr>
  </w:style>
  <w:style w:type="paragraph" w:styleId="Heading6">
    <w:name w:val="heading 6"/>
    <w:basedOn w:val="Normal"/>
    <w:next w:val="Normal"/>
    <w:link w:val="Heading6Char"/>
    <w:uiPriority w:val="9"/>
    <w:semiHidden/>
    <w:rsid w:val="00973878"/>
    <w:pPr>
      <w:keepNext/>
      <w:keepLines/>
      <w:spacing w:before="40"/>
      <w:outlineLvl w:val="5"/>
    </w:pPr>
    <w:rPr>
      <w:rFonts w:asciiTheme="majorHAnsi" w:eastAsiaTheme="majorEastAsia" w:hAnsiTheme="majorHAnsi" w:cstheme="majorBidi"/>
      <w:color w:val="1A558D"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1A3"/>
    <w:rPr>
      <w:rFonts w:asciiTheme="majorHAnsi" w:eastAsiaTheme="majorEastAsia" w:hAnsiTheme="majorHAnsi" w:cstheme="majorBidi"/>
      <w:color w:val="022167" w:themeColor="text1"/>
      <w:sz w:val="32"/>
      <w:szCs w:val="32"/>
    </w:rPr>
  </w:style>
  <w:style w:type="character" w:customStyle="1" w:styleId="Heading2Char">
    <w:name w:val="Heading 2 Char"/>
    <w:basedOn w:val="DefaultParagraphFont"/>
    <w:link w:val="Heading2"/>
    <w:uiPriority w:val="9"/>
    <w:rsid w:val="007051A3"/>
    <w:rPr>
      <w:rFonts w:asciiTheme="majorHAnsi" w:eastAsiaTheme="majorEastAsia" w:hAnsiTheme="majorHAnsi" w:cstheme="majorBidi"/>
      <w:b/>
      <w:color w:val="022167" w:themeColor="text1"/>
      <w:sz w:val="26"/>
      <w:szCs w:val="26"/>
    </w:rPr>
  </w:style>
  <w:style w:type="character" w:customStyle="1" w:styleId="Heading3Char">
    <w:name w:val="Heading 3 Char"/>
    <w:basedOn w:val="DefaultParagraphFont"/>
    <w:link w:val="Heading3"/>
    <w:rsid w:val="006D71AF"/>
    <w:rPr>
      <w:rFonts w:asciiTheme="majorHAnsi" w:eastAsiaTheme="majorEastAsia" w:hAnsiTheme="majorHAnsi" w:cstheme="majorBidi"/>
      <w:color w:val="1A558D" w:themeColor="accent1" w:themeShade="7F"/>
      <w:sz w:val="24"/>
      <w:szCs w:val="24"/>
    </w:rPr>
  </w:style>
  <w:style w:type="character" w:customStyle="1" w:styleId="Heading5Char">
    <w:name w:val="Heading 5 Char"/>
    <w:basedOn w:val="DefaultParagraphFont"/>
    <w:link w:val="Heading5"/>
    <w:uiPriority w:val="9"/>
    <w:rsid w:val="007051A3"/>
    <w:rPr>
      <w:rFonts w:asciiTheme="majorHAnsi" w:eastAsiaTheme="majorEastAsia" w:hAnsiTheme="majorHAnsi" w:cstheme="majorBidi"/>
      <w:color w:val="022167" w:themeColor="text1"/>
    </w:rPr>
  </w:style>
  <w:style w:type="paragraph" w:styleId="CommentText">
    <w:name w:val="annotation text"/>
    <w:basedOn w:val="Normal"/>
    <w:link w:val="CommentTextChar"/>
    <w:uiPriority w:val="99"/>
    <w:rsid w:val="00266781"/>
    <w:pPr>
      <w:spacing w:line="240" w:lineRule="auto"/>
    </w:pPr>
    <w:rPr>
      <w:sz w:val="20"/>
    </w:rPr>
  </w:style>
  <w:style w:type="character" w:customStyle="1" w:styleId="CommentTextChar">
    <w:name w:val="Comment Text Char"/>
    <w:basedOn w:val="DefaultParagraphFont"/>
    <w:link w:val="CommentText"/>
    <w:uiPriority w:val="99"/>
    <w:rsid w:val="00B63435"/>
    <w:rPr>
      <w:sz w:val="20"/>
      <w:szCs w:val="20"/>
    </w:rPr>
  </w:style>
  <w:style w:type="paragraph" w:styleId="Header">
    <w:name w:val="header"/>
    <w:basedOn w:val="Normal"/>
    <w:link w:val="HeaderChar"/>
    <w:uiPriority w:val="39"/>
    <w:unhideWhenUsed/>
    <w:rsid w:val="00266781"/>
    <w:pPr>
      <w:tabs>
        <w:tab w:val="center" w:pos="4680"/>
        <w:tab w:val="right" w:pos="9360"/>
      </w:tabs>
      <w:spacing w:line="240" w:lineRule="auto"/>
    </w:pPr>
  </w:style>
  <w:style w:type="character" w:customStyle="1" w:styleId="HeaderChar">
    <w:name w:val="Header Char"/>
    <w:basedOn w:val="DefaultParagraphFont"/>
    <w:link w:val="Header"/>
    <w:uiPriority w:val="39"/>
    <w:rsid w:val="00B63435"/>
  </w:style>
  <w:style w:type="paragraph" w:styleId="Footer">
    <w:name w:val="footer"/>
    <w:basedOn w:val="Normal"/>
    <w:link w:val="FooterChar"/>
    <w:uiPriority w:val="99"/>
    <w:unhideWhenUsed/>
    <w:rsid w:val="00266781"/>
    <w:pPr>
      <w:tabs>
        <w:tab w:val="center" w:pos="4680"/>
        <w:tab w:val="right" w:pos="9360"/>
      </w:tabs>
      <w:spacing w:line="240" w:lineRule="auto"/>
    </w:pPr>
  </w:style>
  <w:style w:type="character" w:customStyle="1" w:styleId="FooterChar">
    <w:name w:val="Footer Char"/>
    <w:basedOn w:val="DefaultParagraphFont"/>
    <w:link w:val="Footer"/>
    <w:uiPriority w:val="99"/>
    <w:rsid w:val="00B63435"/>
  </w:style>
  <w:style w:type="character" w:styleId="CommentReference">
    <w:name w:val="annotation reference"/>
    <w:basedOn w:val="DefaultParagraphFont"/>
    <w:uiPriority w:val="99"/>
    <w:semiHidden/>
    <w:rsid w:val="00266781"/>
    <w:rPr>
      <w:sz w:val="16"/>
      <w:szCs w:val="16"/>
    </w:rPr>
  </w:style>
  <w:style w:type="paragraph" w:styleId="BodyText">
    <w:name w:val="Body Text"/>
    <w:basedOn w:val="Normal"/>
    <w:link w:val="BodyTextChar"/>
    <w:uiPriority w:val="4"/>
    <w:qFormat/>
    <w:rsid w:val="008B0B37"/>
    <w:pPr>
      <w:spacing w:before="160" w:after="160"/>
    </w:pPr>
  </w:style>
  <w:style w:type="character" w:customStyle="1" w:styleId="BodyTextChar">
    <w:name w:val="Body Text Char"/>
    <w:basedOn w:val="DefaultParagraphFont"/>
    <w:link w:val="BodyText"/>
    <w:uiPriority w:val="4"/>
    <w:rsid w:val="008B0B37"/>
  </w:style>
  <w:style w:type="paragraph" w:styleId="BodyTextIndent">
    <w:name w:val="Body Text Indent"/>
    <w:basedOn w:val="Normal"/>
    <w:link w:val="BodyTextIndentChar"/>
    <w:uiPriority w:val="99"/>
    <w:semiHidden/>
    <w:unhideWhenUsed/>
    <w:rsid w:val="003F1869"/>
    <w:pPr>
      <w:spacing w:after="120"/>
      <w:ind w:left="360"/>
    </w:pPr>
  </w:style>
  <w:style w:type="character" w:customStyle="1" w:styleId="BodyTextIndentChar">
    <w:name w:val="Body Text Indent Char"/>
    <w:basedOn w:val="DefaultParagraphFont"/>
    <w:link w:val="BodyTextIndent"/>
    <w:uiPriority w:val="99"/>
    <w:semiHidden/>
    <w:rsid w:val="003F1869"/>
    <w:rPr>
      <w:sz w:val="22"/>
      <w:szCs w:val="22"/>
    </w:rPr>
  </w:style>
  <w:style w:type="character" w:styleId="Hyperlink">
    <w:name w:val="Hyperlink"/>
    <w:uiPriority w:val="99"/>
    <w:unhideWhenUsed/>
    <w:rsid w:val="00FC04BF"/>
    <w:rPr>
      <w:color w:val="1058FA" w:themeColor="text1" w:themeTint="99"/>
      <w:u w:val="single"/>
    </w:rPr>
  </w:style>
  <w:style w:type="table" w:styleId="TableGrid">
    <w:name w:val="Table Grid"/>
    <w:basedOn w:val="TableNormal"/>
    <w:uiPriority w:val="39"/>
    <w:rsid w:val="00706746"/>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rPr>
        <w:rFonts w:asciiTheme="minorHAnsi" w:hAnsiTheme="minorHAnsi"/>
        <w:b/>
        <w:sz w:val="18"/>
      </w:rPr>
      <w:tblPr/>
      <w:trPr>
        <w:tblHeader/>
      </w:trPr>
    </w:tblStylePr>
  </w:style>
  <w:style w:type="paragraph" w:styleId="CommentSubject">
    <w:name w:val="annotation subject"/>
    <w:basedOn w:val="CommentText"/>
    <w:next w:val="CommentText"/>
    <w:link w:val="CommentSubjectChar"/>
    <w:uiPriority w:val="99"/>
    <w:semiHidden/>
    <w:rsid w:val="00266781"/>
    <w:rPr>
      <w:b/>
      <w:bCs/>
    </w:rPr>
  </w:style>
  <w:style w:type="character" w:customStyle="1" w:styleId="CommentSubjectChar">
    <w:name w:val="Comment Subject Char"/>
    <w:basedOn w:val="CommentTextChar"/>
    <w:link w:val="CommentSubject"/>
    <w:uiPriority w:val="99"/>
    <w:semiHidden/>
    <w:rsid w:val="00B63435"/>
    <w:rPr>
      <w:b/>
      <w:bCs/>
      <w:sz w:val="20"/>
      <w:szCs w:val="20"/>
    </w:rPr>
  </w:style>
  <w:style w:type="character" w:customStyle="1" w:styleId="Heading4Char">
    <w:name w:val="Heading 4 Char"/>
    <w:basedOn w:val="DefaultParagraphFont"/>
    <w:link w:val="Heading4"/>
    <w:uiPriority w:val="9"/>
    <w:rsid w:val="007051A3"/>
    <w:rPr>
      <w:rFonts w:asciiTheme="majorHAnsi" w:eastAsiaTheme="majorEastAsia" w:hAnsiTheme="majorHAnsi" w:cstheme="majorBidi"/>
      <w:i/>
      <w:iCs/>
      <w:color w:val="1A568E" w:themeColor="accent1" w:themeShade="80"/>
    </w:rPr>
  </w:style>
  <w:style w:type="paragraph" w:styleId="List">
    <w:name w:val="List"/>
    <w:basedOn w:val="BodyText"/>
    <w:uiPriority w:val="99"/>
    <w:semiHidden/>
    <w:unhideWhenUsed/>
    <w:rsid w:val="003F1869"/>
    <w:pPr>
      <w:ind w:left="360" w:hanging="360"/>
      <w:contextualSpacing/>
    </w:pPr>
  </w:style>
  <w:style w:type="paragraph" w:styleId="BodyText2">
    <w:name w:val="Body Text 2"/>
    <w:basedOn w:val="Normal"/>
    <w:link w:val="BodyText2Char"/>
    <w:uiPriority w:val="99"/>
    <w:semiHidden/>
    <w:unhideWhenUsed/>
    <w:rsid w:val="003F1869"/>
    <w:pPr>
      <w:spacing w:after="120" w:line="480" w:lineRule="auto"/>
    </w:pPr>
  </w:style>
  <w:style w:type="character" w:customStyle="1" w:styleId="BodyText2Char">
    <w:name w:val="Body Text 2 Char"/>
    <w:basedOn w:val="DefaultParagraphFont"/>
    <w:link w:val="BodyText2"/>
    <w:uiPriority w:val="99"/>
    <w:semiHidden/>
    <w:rsid w:val="003F1869"/>
    <w:rPr>
      <w:sz w:val="22"/>
      <w:szCs w:val="22"/>
    </w:rPr>
  </w:style>
  <w:style w:type="paragraph" w:styleId="BodyText3">
    <w:name w:val="Body Text 3"/>
    <w:basedOn w:val="Normal"/>
    <w:link w:val="BodyText3Char"/>
    <w:uiPriority w:val="99"/>
    <w:semiHidden/>
    <w:unhideWhenUsed/>
    <w:rsid w:val="003F1869"/>
    <w:pPr>
      <w:spacing w:after="120"/>
    </w:pPr>
    <w:rPr>
      <w:sz w:val="16"/>
      <w:szCs w:val="16"/>
    </w:rPr>
  </w:style>
  <w:style w:type="character" w:customStyle="1" w:styleId="BodyText3Char">
    <w:name w:val="Body Text 3 Char"/>
    <w:basedOn w:val="DefaultParagraphFont"/>
    <w:link w:val="BodyText3"/>
    <w:uiPriority w:val="99"/>
    <w:semiHidden/>
    <w:rsid w:val="003F1869"/>
    <w:rPr>
      <w:sz w:val="16"/>
      <w:szCs w:val="16"/>
    </w:rPr>
  </w:style>
  <w:style w:type="paragraph" w:styleId="BalloonText">
    <w:name w:val="Balloon Text"/>
    <w:basedOn w:val="Normal"/>
    <w:link w:val="BalloonTextChar"/>
    <w:uiPriority w:val="99"/>
    <w:semiHidden/>
    <w:unhideWhenUsed/>
    <w:rsid w:val="003F18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869"/>
    <w:rPr>
      <w:rFonts w:ascii="Segoe UI" w:hAnsi="Segoe UI" w:cs="Segoe UI"/>
      <w:sz w:val="18"/>
      <w:szCs w:val="18"/>
    </w:rPr>
  </w:style>
  <w:style w:type="character" w:styleId="FollowedHyperlink">
    <w:name w:val="FollowedHyperlink"/>
    <w:uiPriority w:val="99"/>
    <w:semiHidden/>
    <w:unhideWhenUsed/>
    <w:rsid w:val="003F1869"/>
    <w:rPr>
      <w:color w:val="7D868C" w:themeColor="followedHyperlink"/>
      <w:u w:val="single"/>
    </w:rPr>
  </w:style>
  <w:style w:type="paragraph" w:styleId="ListBullet">
    <w:name w:val="List Bullet"/>
    <w:basedOn w:val="BodyText"/>
    <w:uiPriority w:val="3"/>
    <w:qFormat/>
    <w:rsid w:val="006D71AF"/>
    <w:pPr>
      <w:numPr>
        <w:numId w:val="3"/>
      </w:numPr>
      <w:spacing w:before="240" w:after="0"/>
      <w:contextualSpacing/>
    </w:pPr>
    <w:rPr>
      <w:rFonts w:cs="Calibri"/>
    </w:rPr>
  </w:style>
  <w:style w:type="numbering" w:customStyle="1" w:styleId="HHSBullets">
    <w:name w:val="HHS Bullets"/>
    <w:uiPriority w:val="99"/>
    <w:rsid w:val="00266781"/>
    <w:pPr>
      <w:numPr>
        <w:numId w:val="1"/>
      </w:numPr>
    </w:pPr>
  </w:style>
  <w:style w:type="numbering" w:customStyle="1" w:styleId="HHSNumbering">
    <w:name w:val="HHS Numbering"/>
    <w:uiPriority w:val="99"/>
    <w:rsid w:val="00A85EF7"/>
    <w:pPr>
      <w:numPr>
        <w:numId w:val="2"/>
      </w:numPr>
    </w:pPr>
  </w:style>
  <w:style w:type="paragraph" w:styleId="ListNumber">
    <w:name w:val="List Number"/>
    <w:basedOn w:val="BodyText"/>
    <w:uiPriority w:val="3"/>
    <w:qFormat/>
    <w:rsid w:val="006D71AF"/>
    <w:pPr>
      <w:numPr>
        <w:numId w:val="4"/>
      </w:numPr>
      <w:spacing w:before="240" w:after="0"/>
      <w:contextualSpacing/>
    </w:pPr>
  </w:style>
  <w:style w:type="paragraph" w:styleId="Title">
    <w:name w:val="Title"/>
    <w:basedOn w:val="Normal"/>
    <w:next w:val="Subtitle"/>
    <w:link w:val="TitleChar"/>
    <w:uiPriority w:val="10"/>
    <w:qFormat/>
    <w:rsid w:val="008B0B3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0B37"/>
    <w:rPr>
      <w:rFonts w:asciiTheme="majorHAnsi" w:eastAsiaTheme="majorEastAsia" w:hAnsiTheme="majorHAnsi" w:cstheme="majorBidi"/>
      <w:color w:val="auto"/>
      <w:spacing w:val="-10"/>
      <w:kern w:val="28"/>
      <w:sz w:val="56"/>
      <w:szCs w:val="56"/>
    </w:rPr>
  </w:style>
  <w:style w:type="paragraph" w:styleId="NoSpacing">
    <w:name w:val="No Spacing"/>
    <w:uiPriority w:val="99"/>
    <w:semiHidden/>
    <w:rsid w:val="00973878"/>
    <w:pPr>
      <w:spacing w:line="240" w:lineRule="auto"/>
    </w:pPr>
  </w:style>
  <w:style w:type="character" w:styleId="Strong">
    <w:name w:val="Strong"/>
    <w:uiPriority w:val="3"/>
    <w:qFormat/>
    <w:rsid w:val="006D71AF"/>
    <w:rPr>
      <w:b/>
      <w:bCs/>
    </w:rPr>
  </w:style>
  <w:style w:type="character" w:styleId="Emphasis">
    <w:name w:val="Emphasis"/>
    <w:uiPriority w:val="7"/>
    <w:qFormat/>
    <w:rsid w:val="006D71AF"/>
    <w:rPr>
      <w:i/>
      <w:iCs/>
    </w:rPr>
  </w:style>
  <w:style w:type="paragraph" w:styleId="ListParagraph">
    <w:name w:val="List Paragraph"/>
    <w:basedOn w:val="Normal"/>
    <w:uiPriority w:val="99"/>
    <w:rsid w:val="006D71AF"/>
    <w:pPr>
      <w:ind w:left="720"/>
      <w:contextualSpacing/>
    </w:pPr>
  </w:style>
  <w:style w:type="character" w:customStyle="1" w:styleId="Heading6Char">
    <w:name w:val="Heading 6 Char"/>
    <w:basedOn w:val="DefaultParagraphFont"/>
    <w:link w:val="Heading6"/>
    <w:uiPriority w:val="9"/>
    <w:semiHidden/>
    <w:rsid w:val="00973878"/>
    <w:rPr>
      <w:rFonts w:asciiTheme="majorHAnsi" w:eastAsiaTheme="majorEastAsia" w:hAnsiTheme="majorHAnsi" w:cstheme="majorBidi"/>
      <w:color w:val="1A558D" w:themeColor="accent1" w:themeShade="7F"/>
    </w:rPr>
  </w:style>
  <w:style w:type="paragraph" w:styleId="Subtitle">
    <w:name w:val="Subtitle"/>
    <w:basedOn w:val="Normal"/>
    <w:next w:val="BodyText"/>
    <w:link w:val="SubtitleChar"/>
    <w:uiPriority w:val="9"/>
    <w:qFormat/>
    <w:rsid w:val="008B0B37"/>
    <w:pPr>
      <w:numPr>
        <w:ilvl w:val="1"/>
      </w:numPr>
      <w:spacing w:after="160"/>
    </w:pPr>
    <w:rPr>
      <w:rFonts w:eastAsiaTheme="minorEastAsia"/>
      <w:color w:val="044DF2" w:themeColor="text1" w:themeTint="A5"/>
      <w:spacing w:val="15"/>
    </w:rPr>
  </w:style>
  <w:style w:type="character" w:customStyle="1" w:styleId="SubtitleChar">
    <w:name w:val="Subtitle Char"/>
    <w:basedOn w:val="DefaultParagraphFont"/>
    <w:link w:val="Subtitle"/>
    <w:uiPriority w:val="9"/>
    <w:rsid w:val="008B0B37"/>
    <w:rPr>
      <w:rFonts w:eastAsiaTheme="minorEastAsia"/>
      <w:color w:val="044DF2" w:themeColor="text1" w:themeTint="A5"/>
      <w:spacing w:val="15"/>
    </w:rPr>
  </w:style>
  <w:style w:type="paragraph" w:styleId="BlockText">
    <w:name w:val="Block Text"/>
    <w:basedOn w:val="Normal"/>
    <w:uiPriority w:val="99"/>
    <w:semiHidden/>
    <w:unhideWhenUsed/>
    <w:rsid w:val="008B0B37"/>
    <w:pPr>
      <w:pBdr>
        <w:top w:val="single" w:sz="4" w:space="10" w:color="2781D4" w:themeColor="accent1" w:themeShade="BF"/>
        <w:left w:val="single" w:sz="4" w:space="10" w:color="2781D4" w:themeColor="accent1" w:themeShade="BF"/>
        <w:bottom w:val="single" w:sz="36" w:space="10" w:color="2781D4" w:themeColor="accent1" w:themeShade="BF"/>
        <w:right w:val="single" w:sz="36" w:space="10" w:color="2781D4" w:themeColor="accent1" w:themeShade="BF"/>
      </w:pBdr>
      <w:spacing w:after="240"/>
      <w:ind w:left="1152" w:right="1152"/>
    </w:pPr>
    <w:rPr>
      <w:rFonts w:eastAsiaTheme="minorEastAsia"/>
      <w:iCs/>
    </w:rPr>
  </w:style>
  <w:style w:type="paragraph" w:styleId="Caption">
    <w:name w:val="caption"/>
    <w:basedOn w:val="Normal"/>
    <w:next w:val="Normal"/>
    <w:uiPriority w:val="2"/>
    <w:qFormat/>
    <w:rsid w:val="008B0B37"/>
    <w:pPr>
      <w:spacing w:after="200" w:line="240" w:lineRule="auto"/>
    </w:pPr>
    <w:rPr>
      <w:b/>
      <w:iCs/>
      <w:szCs w:val="18"/>
    </w:rPr>
  </w:style>
  <w:style w:type="character" w:styleId="BookTitle">
    <w:name w:val="Book Title"/>
    <w:uiPriority w:val="33"/>
    <w:qFormat/>
    <w:rsid w:val="0019695A"/>
    <w:rPr>
      <w:b/>
      <w:bCs/>
      <w:i/>
      <w:iCs/>
      <w:spacing w:val="5"/>
    </w:rPr>
  </w:style>
  <w:style w:type="paragraph" w:styleId="TOCHeading">
    <w:name w:val="TOC Heading"/>
    <w:next w:val="Normal"/>
    <w:link w:val="TOCHeadingChar"/>
    <w:uiPriority w:val="39"/>
    <w:qFormat/>
    <w:rsid w:val="00106149"/>
    <w:pPr>
      <w:pageBreakBefore/>
      <w:spacing w:after="480" w:line="288" w:lineRule="auto"/>
      <w:jc w:val="center"/>
      <w:outlineLvl w:val="0"/>
    </w:pPr>
    <w:rPr>
      <w:rFonts w:asciiTheme="majorHAnsi" w:eastAsia="Times New Roman" w:hAnsiTheme="majorHAnsi" w:cs="Times New Roman"/>
      <w:b/>
      <w:color w:val="auto"/>
      <w:kern w:val="0"/>
      <w:sz w:val="40"/>
      <w:szCs w:val="24"/>
      <w14:ligatures w14:val="none"/>
    </w:rPr>
  </w:style>
  <w:style w:type="paragraph" w:styleId="TOC2">
    <w:name w:val="toc 2"/>
    <w:basedOn w:val="Normal"/>
    <w:next w:val="Normal"/>
    <w:uiPriority w:val="39"/>
    <w:unhideWhenUsed/>
    <w:rsid w:val="00106149"/>
    <w:pPr>
      <w:spacing w:before="0" w:line="240" w:lineRule="auto"/>
      <w:ind w:left="216"/>
    </w:pPr>
  </w:style>
  <w:style w:type="paragraph" w:styleId="TOC1">
    <w:name w:val="toc 1"/>
    <w:basedOn w:val="Normal"/>
    <w:next w:val="Normal"/>
    <w:uiPriority w:val="39"/>
    <w:unhideWhenUsed/>
    <w:rsid w:val="00106149"/>
    <w:pPr>
      <w:spacing w:line="240" w:lineRule="auto"/>
    </w:pPr>
    <w:rPr>
      <w:b/>
    </w:rPr>
  </w:style>
  <w:style w:type="character" w:customStyle="1" w:styleId="TOCHeadingChar">
    <w:name w:val="TOC Heading Char"/>
    <w:basedOn w:val="DefaultParagraphFont"/>
    <w:link w:val="TOCHeading"/>
    <w:uiPriority w:val="1"/>
    <w:rsid w:val="00106149"/>
    <w:rPr>
      <w:rFonts w:asciiTheme="majorHAnsi" w:eastAsia="Times New Roman" w:hAnsiTheme="majorHAnsi" w:cs="Times New Roman"/>
      <w:b/>
      <w:color w:val="auto"/>
      <w:kern w:val="0"/>
      <w:sz w:val="40"/>
      <w:szCs w:val="24"/>
      <w14:ligatures w14:val="none"/>
    </w:rPr>
  </w:style>
  <w:style w:type="character" w:styleId="PlaceholderText">
    <w:name w:val="Placeholder Text"/>
    <w:uiPriority w:val="99"/>
    <w:rsid w:val="00332A90"/>
    <w:rPr>
      <w:color w:val="767676"/>
    </w:rPr>
  </w:style>
  <w:style w:type="paragraph" w:customStyle="1" w:styleId="Style1">
    <w:name w:val="Style1"/>
    <w:basedOn w:val="Normal"/>
    <w:link w:val="Style1Char"/>
    <w:qFormat/>
    <w:rsid w:val="00332A90"/>
    <w:pPr>
      <w:spacing w:before="160"/>
    </w:pPr>
    <w:rPr>
      <w:rFonts w:cs="Arial"/>
      <w:b/>
      <w:bCs/>
      <w:sz w:val="24"/>
      <w:szCs w:val="24"/>
    </w:rPr>
  </w:style>
  <w:style w:type="character" w:customStyle="1" w:styleId="Style1Char">
    <w:name w:val="Style1 Char"/>
    <w:basedOn w:val="DefaultParagraphFont"/>
    <w:link w:val="Style1"/>
    <w:locked/>
    <w:rsid w:val="00332A90"/>
    <w:rPr>
      <w:rFonts w:cs="Arial"/>
      <w:b/>
      <w:bCs/>
      <w:color w:val="auto"/>
      <w:kern w:val="0"/>
      <w:sz w:val="24"/>
      <w:szCs w:val="24"/>
      <w14:ligatures w14:val="none"/>
    </w:rPr>
  </w:style>
  <w:style w:type="paragraph" w:customStyle="1" w:styleId="BodyTextafterheading">
    <w:name w:val="Body Text after heading"/>
    <w:basedOn w:val="BodyText"/>
    <w:next w:val="BodyText"/>
    <w:link w:val="BodyTextafterheadingChar"/>
    <w:uiPriority w:val="4"/>
    <w:qFormat/>
    <w:rsid w:val="00332A90"/>
    <w:pPr>
      <w:spacing w:before="120" w:after="0"/>
    </w:pPr>
  </w:style>
  <w:style w:type="character" w:customStyle="1" w:styleId="BodyTextafterheadingChar">
    <w:name w:val="Body Text after heading Char"/>
    <w:basedOn w:val="BodyTextChar"/>
    <w:link w:val="BodyTextafterheading"/>
    <w:uiPriority w:val="4"/>
    <w:rsid w:val="00332A90"/>
    <w:rPr>
      <w:color w:val="auto"/>
      <w:kern w:val="0"/>
      <w:szCs w:val="20"/>
      <w14:ligatures w14:val="none"/>
    </w:rPr>
  </w:style>
  <w:style w:type="numbering" w:customStyle="1" w:styleId="TableBullets">
    <w:name w:val="Table Bullets"/>
    <w:uiPriority w:val="99"/>
    <w:rsid w:val="00332A90"/>
    <w:pPr>
      <w:numPr>
        <w:numId w:val="5"/>
      </w:numPr>
    </w:pPr>
  </w:style>
  <w:style w:type="paragraph" w:customStyle="1" w:styleId="Checkboxes">
    <w:name w:val="Checkboxes"/>
    <w:basedOn w:val="Normal"/>
    <w:uiPriority w:val="17"/>
    <w:rsid w:val="00332A90"/>
    <w:pPr>
      <w:spacing w:before="160"/>
      <w:ind w:left="360" w:right="360" w:hanging="360"/>
    </w:pPr>
    <w:rPr>
      <w:rFonts w:eastAsia="Times New Roman" w:cs="Times New Roman"/>
    </w:rPr>
  </w:style>
  <w:style w:type="paragraph" w:customStyle="1" w:styleId="Cover-Design7Title">
    <w:name w:val="Cover-Design 7 Title"/>
    <w:basedOn w:val="Title"/>
    <w:next w:val="Cover-Design7Subtitle"/>
    <w:link w:val="Cover-Design7TitleChar"/>
    <w:uiPriority w:val="12"/>
    <w:rsid w:val="0094070D"/>
    <w:pPr>
      <w:spacing w:before="3000" w:after="480" w:line="300" w:lineRule="auto"/>
      <w:ind w:left="432" w:right="432"/>
      <w:jc w:val="center"/>
      <w:outlineLvl w:val="0"/>
    </w:pPr>
    <w:rPr>
      <w:b/>
      <w:color w:val="005CB9"/>
    </w:rPr>
  </w:style>
  <w:style w:type="character" w:customStyle="1" w:styleId="Cover-Design7TitleChar">
    <w:name w:val="Cover-Design 7 Title Char"/>
    <w:basedOn w:val="TitleChar"/>
    <w:link w:val="Cover-Design7Title"/>
    <w:uiPriority w:val="12"/>
    <w:rsid w:val="0094070D"/>
    <w:rPr>
      <w:rFonts w:asciiTheme="majorHAnsi" w:eastAsiaTheme="majorEastAsia" w:hAnsiTheme="majorHAnsi" w:cstheme="majorBidi"/>
      <w:b/>
      <w:color w:val="005CB9"/>
      <w:spacing w:val="-10"/>
      <w:kern w:val="28"/>
      <w:sz w:val="56"/>
      <w:szCs w:val="56"/>
      <w14:ligatures w14:val="none"/>
    </w:rPr>
  </w:style>
  <w:style w:type="paragraph" w:customStyle="1" w:styleId="Cover-Design7Subtitle">
    <w:name w:val="Cover-Design 7 Subtitle"/>
    <w:basedOn w:val="Subtitle"/>
    <w:uiPriority w:val="12"/>
    <w:rsid w:val="0094070D"/>
    <w:pPr>
      <w:spacing w:before="600" w:line="300" w:lineRule="auto"/>
      <w:ind w:left="432" w:right="432"/>
      <w:jc w:val="center"/>
    </w:pPr>
    <w:rPr>
      <w:b/>
      <w:color w:val="000000" w:themeColor="text2"/>
      <w:spacing w:val="0"/>
      <w:sz w:val="32"/>
    </w:rPr>
  </w:style>
  <w:style w:type="paragraph" w:customStyle="1" w:styleId="TableContent">
    <w:name w:val="Table Content"/>
    <w:basedOn w:val="BodyText"/>
    <w:link w:val="TableContentChar"/>
    <w:uiPriority w:val="4"/>
    <w:rsid w:val="001B2BA8"/>
    <w:pPr>
      <w:widowControl w:val="0"/>
      <w:spacing w:before="60" w:after="60" w:line="252" w:lineRule="auto"/>
      <w:ind w:left="72" w:right="72"/>
    </w:pPr>
    <w:rPr>
      <w:sz w:val="20"/>
    </w:rPr>
  </w:style>
  <w:style w:type="character" w:customStyle="1" w:styleId="TableContentChar">
    <w:name w:val="Table Content Char"/>
    <w:basedOn w:val="BodyTextChar"/>
    <w:link w:val="TableContent"/>
    <w:uiPriority w:val="4"/>
    <w:rsid w:val="001B2BA8"/>
    <w:rPr>
      <w:color w:val="auto"/>
      <w:kern w:val="0"/>
      <w:sz w:val="20"/>
      <w:szCs w:val="20"/>
      <w14:ligatures w14:val="none"/>
    </w:rPr>
  </w:style>
  <w:style w:type="table" w:customStyle="1" w:styleId="HHSFinancialData">
    <w:name w:val="HHS Financial Data"/>
    <w:basedOn w:val="TableNormal"/>
    <w:uiPriority w:val="99"/>
    <w:rsid w:val="001B2BA8"/>
    <w:pPr>
      <w:spacing w:line="240" w:lineRule="auto"/>
      <w:jc w:val="right"/>
    </w:pPr>
    <w:rPr>
      <w:color w:val="auto"/>
      <w:kern w:val="0"/>
      <w:sz w:val="20"/>
      <w:szCs w:val="20"/>
      <w14:ligatures w14:val="none"/>
    </w:rPr>
    <w:tblPr>
      <w:tblStyleRowBandSize w:val="1"/>
      <w:tblStyleColBandSize w:val="1"/>
      <w:tblBorders>
        <w:top w:val="single" w:sz="2" w:space="0" w:color="022167" w:themeColor="text1"/>
        <w:left w:val="single" w:sz="2" w:space="0" w:color="022167" w:themeColor="text1"/>
        <w:bottom w:val="single" w:sz="2" w:space="0" w:color="022167" w:themeColor="text1"/>
        <w:right w:val="single" w:sz="2" w:space="0" w:color="022167" w:themeColor="text1"/>
        <w:insideH w:val="single" w:sz="2" w:space="0" w:color="022167" w:themeColor="text1"/>
        <w:insideV w:val="single" w:sz="2" w:space="0" w:color="022167" w:themeColor="text1"/>
      </w:tblBorders>
      <w:tblCellMar>
        <w:left w:w="0" w:type="dxa"/>
        <w:right w:w="0" w:type="dxa"/>
      </w:tblCellMar>
    </w:tblPr>
    <w:trPr>
      <w:cantSplit/>
    </w:trPr>
    <w:tcPr>
      <w:vAlign w:val="bottom"/>
    </w:tcPr>
    <w:tblStylePr w:type="firstRow">
      <w:pPr>
        <w:wordWrap/>
        <w:jc w:val="center"/>
      </w:pPr>
      <w:rPr>
        <w:rFonts w:asciiTheme="minorHAnsi" w:hAnsiTheme="minorHAnsi"/>
        <w:b/>
        <w:sz w:val="20"/>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cPr>
        <w:tcMar>
          <w:top w:w="0" w:type="dxa"/>
          <w:left w:w="0" w:type="dxa"/>
          <w:bottom w:w="0" w:type="dxa"/>
          <w:right w:w="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center"/>
      </w:pPr>
      <w:tblPr/>
      <w:tcPr>
        <w:vAlign w:val="bottom"/>
      </w:tcPr>
    </w:tblStylePr>
    <w:tblStylePr w:type="swCell">
      <w:pPr>
        <w:jc w:val="left"/>
      </w:pPr>
      <w:tblPr/>
      <w:trPr>
        <w:cantSplit w:val="0"/>
      </w:trPr>
      <w:tcPr>
        <w:vAlign w:val="bottom"/>
      </w:tcPr>
    </w:tblStylePr>
  </w:style>
  <w:style w:type="table" w:customStyle="1" w:styleId="HHSTableforTextData">
    <w:name w:val="HHS Table for Text Data"/>
    <w:basedOn w:val="TableNormal"/>
    <w:uiPriority w:val="99"/>
    <w:rsid w:val="00FE4F76"/>
    <w:pPr>
      <w:spacing w:line="240" w:lineRule="auto"/>
      <w:jc w:val="center"/>
    </w:pPr>
    <w:rPr>
      <w:color w:val="auto"/>
      <w:kern w:val="0"/>
      <w:sz w:val="20"/>
      <w:szCs w:val="20"/>
      <w14:ligatures w14:val="none"/>
    </w:rPr>
    <w:tblPr>
      <w:tblStyleRowBandSize w:val="1"/>
      <w:tblStyleCol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left w:w="0" w:type="dxa"/>
        <w:right w:w="0" w:type="dxa"/>
      </w:tblCellMar>
    </w:tblPr>
    <w:trPr>
      <w:cantSplit/>
    </w:trPr>
    <w:tblStylePr w:type="firstRow">
      <w:pPr>
        <w:wordWrap/>
        <w:jc w:val="center"/>
      </w:pPr>
      <w:rPr>
        <w:b/>
      </w:rPr>
      <w:tblPr/>
      <w:trPr>
        <w:tblHeader/>
      </w:trPr>
      <w:tcPr>
        <w:shd w:val="clear" w:color="auto" w:fill="C4DDF4" w:themeFill="accent1" w:themeFillTint="66"/>
        <w:vAlign w:val="bottom"/>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Pr/>
      <w:tcPr>
        <w:shd w:val="clear" w:color="auto" w:fill="E1EEF9" w:themeFill="accent1" w:themeFillTint="33"/>
      </w:tcPr>
    </w:tblStylePr>
  </w:style>
  <w:style w:type="paragraph" w:customStyle="1" w:styleId="indent-1">
    <w:name w:val="indent-1"/>
    <w:basedOn w:val="Normal"/>
    <w:rsid w:val="00310D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310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310D06"/>
  </w:style>
  <w:style w:type="character" w:customStyle="1" w:styleId="paren">
    <w:name w:val="paren"/>
    <w:basedOn w:val="DefaultParagraphFont"/>
    <w:rsid w:val="00310D06"/>
  </w:style>
  <w:style w:type="character" w:styleId="UnresolvedMention">
    <w:name w:val="Unresolved Mention"/>
    <w:basedOn w:val="DefaultParagraphFont"/>
    <w:uiPriority w:val="99"/>
    <w:semiHidden/>
    <w:unhideWhenUsed/>
    <w:rsid w:val="006C3DE7"/>
    <w:rPr>
      <w:color w:val="605E5C"/>
      <w:shd w:val="clear" w:color="auto" w:fill="E1DFDD"/>
    </w:rPr>
  </w:style>
  <w:style w:type="paragraph" w:styleId="FootnoteText">
    <w:name w:val="footnote text"/>
    <w:basedOn w:val="Normal"/>
    <w:link w:val="FootnoteTextChar"/>
    <w:uiPriority w:val="99"/>
    <w:semiHidden/>
    <w:unhideWhenUsed/>
    <w:rsid w:val="00D23A28"/>
    <w:pPr>
      <w:spacing w:before="0" w:line="240" w:lineRule="auto"/>
    </w:pPr>
    <w:rPr>
      <w:sz w:val="20"/>
    </w:rPr>
  </w:style>
  <w:style w:type="character" w:customStyle="1" w:styleId="FootnoteTextChar">
    <w:name w:val="Footnote Text Char"/>
    <w:basedOn w:val="DefaultParagraphFont"/>
    <w:link w:val="FootnoteText"/>
    <w:uiPriority w:val="99"/>
    <w:semiHidden/>
    <w:rsid w:val="00D23A28"/>
    <w:rPr>
      <w:color w:val="auto"/>
      <w:kern w:val="0"/>
      <w:sz w:val="20"/>
      <w:szCs w:val="20"/>
      <w14:ligatures w14:val="none"/>
    </w:rPr>
  </w:style>
  <w:style w:type="character" w:styleId="FootnoteReference">
    <w:name w:val="footnote reference"/>
    <w:basedOn w:val="DefaultParagraphFont"/>
    <w:uiPriority w:val="99"/>
    <w:semiHidden/>
    <w:unhideWhenUsed/>
    <w:rsid w:val="00D23A28"/>
    <w:rPr>
      <w:vertAlign w:val="superscript"/>
    </w:rPr>
  </w:style>
  <w:style w:type="character" w:customStyle="1" w:styleId="StrongEmphasis">
    <w:name w:val="Strong Emphasis"/>
    <w:uiPriority w:val="4"/>
    <w:qFormat/>
    <w:rsid w:val="00272343"/>
    <w:rPr>
      <w:b/>
      <w:i/>
    </w:rPr>
  </w:style>
  <w:style w:type="paragraph" w:customStyle="1" w:styleId="Heading2PageBreak">
    <w:name w:val="Heading 2 Page Break"/>
    <w:basedOn w:val="Heading2"/>
    <w:next w:val="BodyTextafterheading"/>
    <w:rsid w:val="00272343"/>
    <w:pPr>
      <w:pageBreakBefore/>
      <w:spacing w:before="240" w:after="120"/>
    </w:pPr>
    <w:rPr>
      <w:rFonts w:ascii="Verdana" w:hAnsi="Verdana"/>
      <w:color w:val="003087"/>
      <w:sz w:val="36"/>
    </w:rPr>
  </w:style>
  <w:style w:type="paragraph" w:customStyle="1" w:styleId="pf0">
    <w:name w:val="pf0"/>
    <w:basedOn w:val="Normal"/>
    <w:rsid w:val="00333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33DDC"/>
    <w:rPr>
      <w:rFonts w:ascii="Segoe UI" w:hAnsi="Segoe UI" w:cs="Segoe UI" w:hint="default"/>
      <w:sz w:val="18"/>
      <w:szCs w:val="18"/>
    </w:rPr>
  </w:style>
  <w:style w:type="paragraph" w:customStyle="1" w:styleId="pf1">
    <w:name w:val="pf1"/>
    <w:basedOn w:val="Normal"/>
    <w:rsid w:val="00333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228C9"/>
    <w:pPr>
      <w:autoSpaceDE w:val="0"/>
      <w:autoSpaceDN w:val="0"/>
      <w:adjustRightInd w:val="0"/>
      <w:spacing w:line="240" w:lineRule="auto"/>
    </w:pPr>
    <w:rPr>
      <w:rFonts w:ascii="Arial" w:hAnsi="Arial" w:cs="Arial"/>
      <w:color w:val="000000"/>
      <w:kern w:val="0"/>
      <w:sz w:val="24"/>
      <w:szCs w:val="24"/>
    </w:rPr>
  </w:style>
  <w:style w:type="paragraph" w:styleId="Revision">
    <w:name w:val="Revision"/>
    <w:hidden/>
    <w:uiPriority w:val="99"/>
    <w:semiHidden/>
    <w:rsid w:val="0093382F"/>
    <w:pPr>
      <w:spacing w:line="240" w:lineRule="auto"/>
    </w:pPr>
    <w:rPr>
      <w:color w:val="auto"/>
      <w:kern w:val="0"/>
      <w:szCs w:val="20"/>
      <w14:ligatures w14:val="none"/>
    </w:rPr>
  </w:style>
  <w:style w:type="paragraph" w:styleId="NormalWeb">
    <w:name w:val="Normal (Web)"/>
    <w:basedOn w:val="Normal"/>
    <w:uiPriority w:val="99"/>
    <w:semiHidden/>
    <w:unhideWhenUsed/>
    <w:rsid w:val="0006346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376380">
      <w:bodyDiv w:val="1"/>
      <w:marLeft w:val="0"/>
      <w:marRight w:val="0"/>
      <w:marTop w:val="0"/>
      <w:marBottom w:val="0"/>
      <w:divBdr>
        <w:top w:val="none" w:sz="0" w:space="0" w:color="auto"/>
        <w:left w:val="none" w:sz="0" w:space="0" w:color="auto"/>
        <w:bottom w:val="none" w:sz="0" w:space="0" w:color="auto"/>
        <w:right w:val="none" w:sz="0" w:space="0" w:color="auto"/>
      </w:divBdr>
      <w:divsChild>
        <w:div w:id="527526016">
          <w:marLeft w:val="0"/>
          <w:marRight w:val="0"/>
          <w:marTop w:val="0"/>
          <w:marBottom w:val="0"/>
          <w:divBdr>
            <w:top w:val="none" w:sz="0" w:space="0" w:color="auto"/>
            <w:left w:val="none" w:sz="0" w:space="0" w:color="auto"/>
            <w:bottom w:val="none" w:sz="0" w:space="0" w:color="auto"/>
            <w:right w:val="none" w:sz="0" w:space="0" w:color="auto"/>
          </w:divBdr>
        </w:div>
        <w:div w:id="528757648">
          <w:marLeft w:val="0"/>
          <w:marRight w:val="0"/>
          <w:marTop w:val="0"/>
          <w:marBottom w:val="0"/>
          <w:divBdr>
            <w:top w:val="none" w:sz="0" w:space="0" w:color="auto"/>
            <w:left w:val="none" w:sz="0" w:space="0" w:color="auto"/>
            <w:bottom w:val="none" w:sz="0" w:space="0" w:color="auto"/>
            <w:right w:val="none" w:sz="0" w:space="0" w:color="auto"/>
          </w:divBdr>
        </w:div>
        <w:div w:id="715542274">
          <w:marLeft w:val="0"/>
          <w:marRight w:val="0"/>
          <w:marTop w:val="0"/>
          <w:marBottom w:val="0"/>
          <w:divBdr>
            <w:top w:val="none" w:sz="0" w:space="0" w:color="auto"/>
            <w:left w:val="none" w:sz="0" w:space="0" w:color="auto"/>
            <w:bottom w:val="none" w:sz="0" w:space="0" w:color="auto"/>
            <w:right w:val="none" w:sz="0" w:space="0" w:color="auto"/>
          </w:divBdr>
        </w:div>
      </w:divsChild>
    </w:div>
    <w:div w:id="1112476699">
      <w:bodyDiv w:val="1"/>
      <w:marLeft w:val="0"/>
      <w:marRight w:val="0"/>
      <w:marTop w:val="0"/>
      <w:marBottom w:val="0"/>
      <w:divBdr>
        <w:top w:val="none" w:sz="0" w:space="0" w:color="auto"/>
        <w:left w:val="none" w:sz="0" w:space="0" w:color="auto"/>
        <w:bottom w:val="none" w:sz="0" w:space="0" w:color="auto"/>
        <w:right w:val="none" w:sz="0" w:space="0" w:color="auto"/>
      </w:divBdr>
    </w:div>
    <w:div w:id="1357659614">
      <w:bodyDiv w:val="1"/>
      <w:marLeft w:val="0"/>
      <w:marRight w:val="0"/>
      <w:marTop w:val="0"/>
      <w:marBottom w:val="0"/>
      <w:divBdr>
        <w:top w:val="none" w:sz="0" w:space="0" w:color="auto"/>
        <w:left w:val="none" w:sz="0" w:space="0" w:color="auto"/>
        <w:bottom w:val="none" w:sz="0" w:space="0" w:color="auto"/>
        <w:right w:val="none" w:sz="0" w:space="0" w:color="auto"/>
      </w:divBdr>
    </w:div>
    <w:div w:id="1884975967">
      <w:bodyDiv w:val="1"/>
      <w:marLeft w:val="0"/>
      <w:marRight w:val="0"/>
      <w:marTop w:val="0"/>
      <w:marBottom w:val="0"/>
      <w:divBdr>
        <w:top w:val="none" w:sz="0" w:space="0" w:color="auto"/>
        <w:left w:val="none" w:sz="0" w:space="0" w:color="auto"/>
        <w:bottom w:val="none" w:sz="0" w:space="0" w:color="auto"/>
        <w:right w:val="none" w:sz="0" w:space="0" w:color="auto"/>
      </w:divBdr>
    </w:div>
    <w:div w:id="2006395858">
      <w:bodyDiv w:val="1"/>
      <w:marLeft w:val="0"/>
      <w:marRight w:val="0"/>
      <w:marTop w:val="0"/>
      <w:marBottom w:val="0"/>
      <w:divBdr>
        <w:top w:val="none" w:sz="0" w:space="0" w:color="auto"/>
        <w:left w:val="none" w:sz="0" w:space="0" w:color="auto"/>
        <w:bottom w:val="none" w:sz="0" w:space="0" w:color="auto"/>
        <w:right w:val="none" w:sz="0" w:space="0" w:color="auto"/>
      </w:divBdr>
    </w:div>
    <w:div w:id="213270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cl.gov/sites/default/files/about-acl/2020-04/Older%20Americans%20Act%20Of%201965%20as%20amended%20by%20Public%20Law%20116-131%20on%203-25-2020.pdf" TargetMode="External"/><Relationship Id="rId2" Type="http://schemas.openxmlformats.org/officeDocument/2006/relationships/numbering" Target="numbering.xml"/><Relationship Id="rId16" Type="http://schemas.openxmlformats.org/officeDocument/2006/relationships/hyperlink" Target="https://www.ecfr.gov/current/title-45/part-1321/section-1321.6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6A934A991F4244AA86893765B86207"/>
        <w:category>
          <w:name w:val="General"/>
          <w:gallery w:val="placeholder"/>
        </w:category>
        <w:types>
          <w:type w:val="bbPlcHdr"/>
        </w:types>
        <w:behaviors>
          <w:behavior w:val="content"/>
        </w:behaviors>
        <w:guid w:val="{02FC3A55-1AA0-4D72-BF71-A51CC16C66E3}"/>
      </w:docPartPr>
      <w:docPartBody>
        <w:p w:rsidR="00560056" w:rsidRDefault="001E5ED8" w:rsidP="001E5ED8">
          <w:pPr>
            <w:pStyle w:val="536A934A991F4244AA86893765B86207"/>
          </w:pPr>
          <w:r w:rsidRPr="009773AC">
            <w:rPr>
              <w:rStyle w:val="PlaceholderText"/>
            </w:rPr>
            <w:t>Click or tap here to enter text.</w:t>
          </w:r>
        </w:p>
      </w:docPartBody>
    </w:docPart>
    <w:docPart>
      <w:docPartPr>
        <w:name w:val="8C032EBC870C4F36949C81F3CA1CFDFA"/>
        <w:category>
          <w:name w:val="General"/>
          <w:gallery w:val="placeholder"/>
        </w:category>
        <w:types>
          <w:type w:val="bbPlcHdr"/>
        </w:types>
        <w:behaviors>
          <w:behavior w:val="content"/>
        </w:behaviors>
        <w:guid w:val="{13903D3A-253D-47EB-9821-2D0B2686D140}"/>
      </w:docPartPr>
      <w:docPartBody>
        <w:p w:rsidR="00560056" w:rsidRDefault="001E5ED8" w:rsidP="001E5ED8">
          <w:pPr>
            <w:pStyle w:val="8C032EBC870C4F36949C81F3CA1CFDFA"/>
          </w:pPr>
          <w:r w:rsidRPr="00732CE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ED8"/>
    <w:rsid w:val="001E5ED8"/>
    <w:rsid w:val="00560056"/>
    <w:rsid w:val="00941B04"/>
    <w:rsid w:val="00AF404C"/>
    <w:rsid w:val="00CC6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1E5ED8"/>
    <w:rPr>
      <w:color w:val="767676"/>
    </w:rPr>
  </w:style>
  <w:style w:type="paragraph" w:customStyle="1" w:styleId="536A934A991F4244AA86893765B86207">
    <w:name w:val="536A934A991F4244AA86893765B86207"/>
    <w:rsid w:val="001E5ED8"/>
  </w:style>
  <w:style w:type="paragraph" w:customStyle="1" w:styleId="8C032EBC870C4F36949C81F3CA1CFDFA">
    <w:name w:val="8C032EBC870C4F36949C81F3CA1CFDFA"/>
    <w:rsid w:val="001E5E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HS Basic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Basic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47B2-E3D3-4893-B9A2-5F6ADB05D40A}">
  <ds:schemaRefs>
    <ds:schemaRef ds:uri="http://schemas.openxmlformats.org/officeDocument/2006/bibliography"/>
  </ds:schemaRefs>
</ds:datastoreItem>
</file>

<file path=docMetadata/LabelInfo.xml><?xml version="1.0" encoding="utf-8"?>
<clbl:labelList xmlns:clbl="http://schemas.microsoft.com/office/2020/mipLabelMetadata">
  <clbl:label id="{9bf97732-82b9-499b-b16a-a93e8ebd536b}" enabled="0" method="" siteId="{9bf97732-82b9-499b-b16a-a93e8ebd536b}" removed="1"/>
</clbl:labelList>
</file>

<file path=docProps/app.xml><?xml version="1.0" encoding="utf-8"?>
<Properties xmlns="http://schemas.openxmlformats.org/officeDocument/2006/extended-properties" xmlns:vt="http://schemas.openxmlformats.org/officeDocument/2006/docPropsVTypes">
  <Template>Normal</Template>
  <TotalTime>316</TotalTime>
  <Pages>47</Pages>
  <Words>11894</Words>
  <Characters>73628</Characters>
  <Application>Microsoft Office Word</Application>
  <DocSecurity>0</DocSecurity>
  <Lines>1502</Lines>
  <Paragraphs>628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Meadows,Melissa (HHSC)</dc:creator>
  <cp:keywords/>
  <dc:description/>
  <cp:lastModifiedBy>Colleen Halliburton</cp:lastModifiedBy>
  <cp:revision>98</cp:revision>
  <dcterms:created xsi:type="dcterms:W3CDTF">2026-02-25T18:33:00Z</dcterms:created>
  <dcterms:modified xsi:type="dcterms:W3CDTF">2026-03-23T21:01:00Z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45676793-ca18-4bf0-8792-70a8f36bf53c</vt:lpwstr>
  </property>
</Properties>
</file>