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2A2C" w14:textId="075BD2B6" w:rsidR="00EA2C9B" w:rsidRDefault="000A4CD9">
      <w:pPr>
        <w:pStyle w:val="FirstParagraph"/>
      </w:pPr>
      <w:r>
        <w:rPr>
          <w:b/>
          <w:bCs/>
        </w:rPr>
        <w:t xml:space="preserve">Leadership Guide: </w:t>
      </w:r>
      <w:r w:rsidR="008076E6">
        <w:rPr>
          <w:b/>
          <w:bCs/>
        </w:rPr>
        <w:t>From Drama to Empowerment</w:t>
      </w:r>
      <w:r>
        <w:rPr>
          <w:b/>
          <w:bCs/>
        </w:rPr>
        <w:t xml:space="preserve">, </w:t>
      </w:r>
      <w:r w:rsidR="008076E6">
        <w:rPr>
          <w:b/>
          <w:bCs/>
        </w:rPr>
        <w:t>Shifting Mindsets for Self and Team Leadership</w:t>
      </w:r>
    </w:p>
    <w:p w14:paraId="4AC3C5BB" w14:textId="77777777" w:rsidR="00EA2C9B" w:rsidRDefault="000A4CD9">
      <w:r>
        <w:pict w14:anchorId="54FE13CC">
          <v:rect id="_x0000_i1025" style="width:0;height:1.5pt" o:hralign="center" o:hrstd="t" o:hr="t"/>
        </w:pict>
      </w:r>
    </w:p>
    <w:p w14:paraId="5385786A" w14:textId="77777777" w:rsidR="00EA2C9B" w:rsidRDefault="008076E6">
      <w:pPr>
        <w:pStyle w:val="Heading3"/>
      </w:pPr>
      <w:bookmarkStart w:id="0" w:name="introduction-the-human-side-of-conflict"/>
      <w:r>
        <w:t>Introduction: The Human Side of Conflict</w:t>
      </w:r>
    </w:p>
    <w:p w14:paraId="42696069" w14:textId="5B80D1F3" w:rsidR="00EA2C9B" w:rsidRDefault="008076E6">
      <w:pPr>
        <w:pStyle w:val="FirstParagraph"/>
      </w:pPr>
      <w:r>
        <w:t>When conflict happens</w:t>
      </w:r>
      <w:r w:rsidR="00616E1B">
        <w:t>,</w:t>
      </w:r>
      <w:r>
        <w:t xml:space="preserve"> especially in high</w:t>
      </w:r>
      <w:r w:rsidR="00F411C7">
        <w:t xml:space="preserve"> </w:t>
      </w:r>
      <w:r>
        <w:t>pressure, purpose</w:t>
      </w:r>
      <w:r w:rsidR="00F411C7">
        <w:t xml:space="preserve"> </w:t>
      </w:r>
      <w:r>
        <w:t>driven environments</w:t>
      </w:r>
      <w:r w:rsidR="00616E1B">
        <w:t xml:space="preserve">, </w:t>
      </w:r>
      <w:r>
        <w:t>it can leave people feeling hurt, dismissed</w:t>
      </w:r>
      <w:r w:rsidR="00BA34A2">
        <w:t xml:space="preserve"> or</w:t>
      </w:r>
      <w:r>
        <w:t xml:space="preserve"> disconnected. Maybe a conversation went wrong, someone felt </w:t>
      </w:r>
      <w:proofErr w:type="gramStart"/>
      <w:r>
        <w:t>unheard</w:t>
      </w:r>
      <w:proofErr w:type="gramEnd"/>
      <w:r>
        <w:t xml:space="preserve"> or a decision landed without context. In those moments, emotions like frustration, sadness or even abandonment can surface. This is part of being human</w:t>
      </w:r>
      <w:r w:rsidR="00616E1B">
        <w:t xml:space="preserve"> </w:t>
      </w:r>
      <w:r>
        <w:t>and it’s also the starting point for stronger leadership and collaboration.</w:t>
      </w:r>
    </w:p>
    <w:p w14:paraId="5FA4772E" w14:textId="01501576" w:rsidR="00EA2C9B" w:rsidRDefault="008076E6">
      <w:pPr>
        <w:pStyle w:val="BodyText"/>
      </w:pPr>
      <w:r>
        <w:t xml:space="preserve">The ability to move </w:t>
      </w:r>
      <w:r>
        <w:rPr>
          <w:i/>
          <w:iCs/>
        </w:rPr>
        <w:t>through</w:t>
      </w:r>
      <w:r>
        <w:t xml:space="preserve"> those emotions, rather than avoid them, is what turns conflict into growth. Recognising your feelings doesn’t make you weak</w:t>
      </w:r>
      <w:r w:rsidR="00616E1B">
        <w:t xml:space="preserve">, they </w:t>
      </w:r>
      <w:r>
        <w:t>make you aware</w:t>
      </w:r>
      <w:r w:rsidR="00616E1B">
        <w:t xml:space="preserve"> of the deeper beliefs and values you hold</w:t>
      </w:r>
      <w:r>
        <w:t xml:space="preserve">. </w:t>
      </w:r>
      <w:r w:rsidR="00616E1B">
        <w:t>And this a</w:t>
      </w:r>
      <w:r>
        <w:t>wareness opens the door to compassion</w:t>
      </w:r>
      <w:r w:rsidR="00616E1B">
        <w:t xml:space="preserve"> </w:t>
      </w:r>
      <w:r>
        <w:t>for yourself and others</w:t>
      </w:r>
      <w:r w:rsidR="00616E1B">
        <w:t xml:space="preserve"> </w:t>
      </w:r>
      <w:r>
        <w:t>and creates the space to rebuild trust and understanding.</w:t>
      </w:r>
    </w:p>
    <w:p w14:paraId="437D1426" w14:textId="77777777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Image:</w:t>
      </w:r>
      <w:r>
        <w:t xml:space="preserve"> Two colleagues having a calm conversation after a disagreement, showing empathy and reconnection.</w:t>
      </w:r>
    </w:p>
    <w:p w14:paraId="307AD9FC" w14:textId="77777777" w:rsidR="00EA2C9B" w:rsidRDefault="000A4CD9">
      <w:r>
        <w:pict w14:anchorId="324A6C80">
          <v:rect id="_x0000_i1026" style="width:0;height:1.5pt" o:hralign="center" o:hrstd="t" o:hr="t"/>
        </w:pict>
      </w:r>
    </w:p>
    <w:p w14:paraId="74096CC3" w14:textId="77777777" w:rsidR="00EA2C9B" w:rsidRDefault="008076E6">
      <w:pPr>
        <w:pStyle w:val="Heading3"/>
      </w:pPr>
      <w:bookmarkStart w:id="1" w:name="the-hidden-cost-of-workplace-drama"/>
      <w:bookmarkEnd w:id="0"/>
      <w:r>
        <w:t>The Hidden Cost of Workplace Drama</w:t>
      </w:r>
    </w:p>
    <w:p w14:paraId="289E7B56" w14:textId="65ECF5F8" w:rsidR="00EA2C9B" w:rsidRDefault="008076E6">
      <w:pPr>
        <w:pStyle w:val="FirstParagraph"/>
      </w:pPr>
      <w:r>
        <w:t>Conflict itself isn’t the issue</w:t>
      </w:r>
      <w:r w:rsidR="00616E1B">
        <w:t xml:space="preserve"> </w:t>
      </w:r>
      <w:r w:rsidR="00F411C7">
        <w:t xml:space="preserve"> </w:t>
      </w:r>
      <w:r w:rsidR="00616E1B">
        <w:t xml:space="preserve"> </w:t>
      </w:r>
      <w:r>
        <w:t xml:space="preserve">it’s how we </w:t>
      </w:r>
      <w:r>
        <w:rPr>
          <w:i/>
          <w:iCs/>
        </w:rPr>
        <w:t>respond</w:t>
      </w:r>
      <w:r>
        <w:t xml:space="preserve"> to it that determines whether teams grow stronger or spiral into frustration. In government and </w:t>
      </w:r>
      <w:r w:rsidR="00616E1B">
        <w:t xml:space="preserve">other </w:t>
      </w:r>
      <w:r>
        <w:t>high</w:t>
      </w:r>
      <w:r w:rsidR="00616E1B">
        <w:t xml:space="preserve"> </w:t>
      </w:r>
      <w:r>
        <w:t xml:space="preserve">stakes workplaces, interpersonal tension, reactive communication and hidden drama quietly drain productivity. Studies show that professionals spend an average of </w:t>
      </w:r>
      <w:r>
        <w:rPr>
          <w:b/>
          <w:bCs/>
        </w:rPr>
        <w:t>2.5 hours a day managing interpersonal conflict</w:t>
      </w:r>
      <w:r>
        <w:t xml:space="preserve">, costing </w:t>
      </w:r>
      <w:r w:rsidR="00616E1B">
        <w:t xml:space="preserve">millions </w:t>
      </w:r>
      <w:r>
        <w:t>of dollars in lost productivity each year</w:t>
      </w:r>
      <w:r w:rsidR="00F411C7">
        <w:t xml:space="preserve"> for larger organisations</w:t>
      </w:r>
      <w:r>
        <w:t>.</w:t>
      </w:r>
    </w:p>
    <w:p w14:paraId="62EE6DE1" w14:textId="2CDC44F1" w:rsidR="00EA2C9B" w:rsidRDefault="008076E6">
      <w:pPr>
        <w:pStyle w:val="BodyText"/>
      </w:pPr>
      <w:r>
        <w:t>For individuals, that looks like frustration, fatigue</w:t>
      </w:r>
      <w:r w:rsidR="00BA34A2">
        <w:t xml:space="preserve"> or</w:t>
      </w:r>
      <w:r>
        <w:t xml:space="preserve"> feeling unheard. For leaders, it can show up as disengaged teams, micromanagement and burnout. Drama limits trust and stifles progress</w:t>
      </w:r>
      <w:r w:rsidR="00616E1B">
        <w:t xml:space="preserve">, </w:t>
      </w:r>
      <w:r>
        <w:t>but awareness of it is the first step toward empowerment.</w:t>
      </w:r>
    </w:p>
    <w:p w14:paraId="6FFA3032" w14:textId="27889683" w:rsidR="00EA2C9B" w:rsidRDefault="008076E6">
      <w:pPr>
        <w:pStyle w:val="BlockText"/>
      </w:pPr>
      <w:r>
        <w:t>“Every drama moment is an invitation</w:t>
      </w:r>
      <w:r w:rsidR="00616E1B">
        <w:t xml:space="preserve"> </w:t>
      </w:r>
      <w:r>
        <w:t>to step into blame or to step into ownership.”</w:t>
      </w:r>
    </w:p>
    <w:p w14:paraId="6C17D7BC" w14:textId="77777777" w:rsidR="00EA2C9B" w:rsidRDefault="008076E6">
      <w:pPr>
        <w:pStyle w:val="FirstParagraph"/>
      </w:pPr>
      <w:r>
        <w:t xml:space="preserve">🖼️ </w:t>
      </w:r>
      <w:r>
        <w:rPr>
          <w:i/>
          <w:iCs/>
        </w:rPr>
        <w:t>Suggested Image:</w:t>
      </w:r>
      <w:r>
        <w:t xml:space="preserve"> Team in active discussion, overlay text: </w:t>
      </w:r>
      <w:r>
        <w:rPr>
          <w:i/>
          <w:iCs/>
        </w:rPr>
        <w:t>“Drama drains energy. Empowerment restores it.”</w:t>
      </w:r>
    </w:p>
    <w:p w14:paraId="69BC44F3" w14:textId="77777777" w:rsidR="00EA2C9B" w:rsidRDefault="000A4CD9">
      <w:r>
        <w:pict w14:anchorId="6C3139D9">
          <v:rect id="_x0000_i1027" style="width:0;height:1.5pt" o:hralign="center" o:hrstd="t" o:hr="t"/>
        </w:pict>
      </w:r>
    </w:p>
    <w:p w14:paraId="76AE0FA4" w14:textId="77777777" w:rsidR="00EA2C9B" w:rsidRDefault="008076E6">
      <w:pPr>
        <w:pStyle w:val="Heading3"/>
      </w:pPr>
      <w:bookmarkStart w:id="2" w:name="focus-on-what-you-can-control"/>
      <w:bookmarkEnd w:id="1"/>
      <w:r>
        <w:t>Focus on What You Can Control</w:t>
      </w:r>
    </w:p>
    <w:p w14:paraId="0E9AFFF7" w14:textId="2473430D" w:rsidR="00EA2C9B" w:rsidRDefault="008076E6">
      <w:pPr>
        <w:pStyle w:val="FirstParagraph"/>
      </w:pPr>
      <w:r>
        <w:t xml:space="preserve">Leadership of yourself or others starts with focus. </w:t>
      </w:r>
      <w:r>
        <w:rPr>
          <w:b/>
          <w:bCs/>
        </w:rPr>
        <w:t>Stephen Covey’s Circle of Influence model</w:t>
      </w:r>
      <w:r>
        <w:t xml:space="preserve"> offers a simple but powerful insight:</w:t>
      </w:r>
    </w:p>
    <w:p w14:paraId="6B5A6418" w14:textId="633E53B0" w:rsidR="00EA2C9B" w:rsidRDefault="008076E6">
      <w:pPr>
        <w:pStyle w:val="Compact"/>
        <w:numPr>
          <w:ilvl w:val="0"/>
          <w:numId w:val="2"/>
        </w:numPr>
      </w:pPr>
      <w:r>
        <w:rPr>
          <w:b/>
          <w:bCs/>
        </w:rPr>
        <w:lastRenderedPageBreak/>
        <w:t>Circle of Control:</w:t>
      </w:r>
      <w:r>
        <w:t xml:space="preserve"> What you can directly influence</w:t>
      </w:r>
      <w:r w:rsidR="00616E1B">
        <w:t xml:space="preserve"> </w:t>
      </w:r>
      <w:r>
        <w:t>your thoughts, choices, language</w:t>
      </w:r>
      <w:r w:rsidR="00BA34A2">
        <w:t xml:space="preserve"> and</w:t>
      </w:r>
      <w:r>
        <w:t xml:space="preserve"> behaviour.</w:t>
      </w:r>
      <w:r>
        <w:br/>
      </w:r>
    </w:p>
    <w:p w14:paraId="05BEE3DC" w14:textId="4161EE4E" w:rsidR="00EA2C9B" w:rsidRDefault="008076E6">
      <w:pPr>
        <w:pStyle w:val="Compact"/>
        <w:numPr>
          <w:ilvl w:val="0"/>
          <w:numId w:val="2"/>
        </w:numPr>
      </w:pPr>
      <w:r>
        <w:rPr>
          <w:b/>
          <w:bCs/>
        </w:rPr>
        <w:t>Circle of Influence:</w:t>
      </w:r>
      <w:r>
        <w:t xml:space="preserve"> What you can shape indirectly</w:t>
      </w:r>
      <w:r w:rsidR="00616E1B">
        <w:t xml:space="preserve"> </w:t>
      </w:r>
      <w:r>
        <w:t>relationships, team culture, collaboration.</w:t>
      </w:r>
      <w:r>
        <w:br/>
      </w:r>
    </w:p>
    <w:p w14:paraId="07381B35" w14:textId="545BA580" w:rsidR="00EA2C9B" w:rsidRDefault="008076E6">
      <w:pPr>
        <w:pStyle w:val="Compact"/>
        <w:numPr>
          <w:ilvl w:val="0"/>
          <w:numId w:val="2"/>
        </w:numPr>
      </w:pPr>
      <w:r>
        <w:rPr>
          <w:b/>
          <w:bCs/>
        </w:rPr>
        <w:t>Circle of Concern:</w:t>
      </w:r>
      <w:r>
        <w:t xml:space="preserve"> What you can’t control</w:t>
      </w:r>
      <w:r w:rsidR="00616E1B">
        <w:t xml:space="preserve"> </w:t>
      </w:r>
      <w:r>
        <w:t>policies, politics</w:t>
      </w:r>
      <w:r w:rsidR="00BA34A2">
        <w:t xml:space="preserve"> or</w:t>
      </w:r>
      <w:r>
        <w:t xml:space="preserve"> </w:t>
      </w:r>
      <w:proofErr w:type="gramStart"/>
      <w:r>
        <w:t>others’</w:t>
      </w:r>
      <w:proofErr w:type="gramEnd"/>
      <w:r>
        <w:t xml:space="preserve"> reactions.</w:t>
      </w:r>
    </w:p>
    <w:p w14:paraId="0E788125" w14:textId="77777777" w:rsidR="00EA2C9B" w:rsidRDefault="008076E6">
      <w:pPr>
        <w:pStyle w:val="FirstParagraph"/>
      </w:pPr>
      <w:r>
        <w:t xml:space="preserve">When we focus on what’s outside our control, frustration builds and energy leaks. When we focus on what we </w:t>
      </w:r>
      <w:r>
        <w:rPr>
          <w:i/>
          <w:iCs/>
        </w:rPr>
        <w:t>can</w:t>
      </w:r>
      <w:r>
        <w:t xml:space="preserve"> control, we reclaim power and clarity.</w:t>
      </w:r>
    </w:p>
    <w:p w14:paraId="3FFF2775" w14:textId="2611ED6C" w:rsidR="00EA2C9B" w:rsidRDefault="008076E6">
      <w:pPr>
        <w:pStyle w:val="BodyText"/>
      </w:pPr>
      <w:r>
        <w:rPr>
          <w:b/>
          <w:bCs/>
        </w:rPr>
        <w:t>Actionable Reflection:</w:t>
      </w:r>
      <w:r>
        <w:t xml:space="preserve"> Ask yourself</w:t>
      </w:r>
      <w:r w:rsidR="00616E1B">
        <w:t xml:space="preserve"> </w:t>
      </w:r>
      <w:r>
        <w:rPr>
          <w:i/>
          <w:iCs/>
        </w:rPr>
        <w:t>“Am I acting within my circle of control or stuck in my circle of concern?”</w:t>
      </w:r>
      <w:r>
        <w:t xml:space="preserve"> If it’s the latter, redirect your energy toward what you can </w:t>
      </w:r>
      <w:proofErr w:type="gramStart"/>
      <w:r>
        <w:t>actually influence</w:t>
      </w:r>
      <w:proofErr w:type="gramEnd"/>
      <w:r>
        <w:t>.</w:t>
      </w:r>
    </w:p>
    <w:p w14:paraId="3A998421" w14:textId="7F0629A3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Three concentric circles</w:t>
      </w:r>
      <w:r w:rsidR="00616E1B">
        <w:t xml:space="preserve"> </w:t>
      </w:r>
      <w:r>
        <w:t>Control → Influence → Concern</w:t>
      </w:r>
      <w:r w:rsidR="00616E1B">
        <w:t xml:space="preserve"> </w:t>
      </w:r>
      <w:r>
        <w:t>showing growth of empowerment from the centre.</w:t>
      </w:r>
    </w:p>
    <w:p w14:paraId="595C7A39" w14:textId="5D5C93E2" w:rsidR="00F411C7" w:rsidRDefault="00F411C7">
      <w:pPr>
        <w:pStyle w:val="BodyText"/>
      </w:pPr>
      <w:r w:rsidRPr="00F411C7">
        <w:rPr>
          <w:noProof/>
        </w:rPr>
        <w:drawing>
          <wp:inline distT="0" distB="0" distL="0" distR="0" wp14:anchorId="43A23AE4" wp14:editId="5E927D28">
            <wp:extent cx="4362450" cy="3334291"/>
            <wp:effectExtent l="0" t="0" r="0" b="0"/>
            <wp:docPr id="1861674945" name="Picture 1" descr="A diagram of a circle with white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74945" name="Picture 1" descr="A diagram of a circle with white arrow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780" cy="33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AA8D" w14:textId="77777777" w:rsidR="00EA2C9B" w:rsidRDefault="000A4CD9">
      <w:r>
        <w:pict w14:anchorId="37852162">
          <v:rect id="_x0000_i1028" style="width:0;height:1.5pt" o:hralign="center" o:hrstd="t" o:hr="t"/>
        </w:pict>
      </w:r>
    </w:p>
    <w:p w14:paraId="66919E6A" w14:textId="77777777" w:rsidR="00EA2C9B" w:rsidRDefault="008076E6">
      <w:pPr>
        <w:pStyle w:val="Heading3"/>
      </w:pPr>
      <w:bookmarkStart w:id="3" w:name="X77e86949a9663b17ce3a455712ccfadbefe869c"/>
      <w:bookmarkEnd w:id="2"/>
      <w:r>
        <w:t>Above and Below the Line: A Leadership Compass</w:t>
      </w:r>
    </w:p>
    <w:p w14:paraId="7B773560" w14:textId="62836146" w:rsidR="00EA2C9B" w:rsidRDefault="008076E6">
      <w:pPr>
        <w:pStyle w:val="FirstParagraph"/>
      </w:pPr>
      <w:r>
        <w:t xml:space="preserve">Every person operates either </w:t>
      </w:r>
      <w:r>
        <w:rPr>
          <w:b/>
          <w:bCs/>
        </w:rPr>
        <w:t>above</w:t>
      </w:r>
      <w:r>
        <w:t xml:space="preserve"> or </w:t>
      </w:r>
      <w:r>
        <w:rPr>
          <w:b/>
          <w:bCs/>
        </w:rPr>
        <w:t>below the line</w:t>
      </w:r>
      <w:r w:rsidR="00616E1B">
        <w:t xml:space="preserve"> </w:t>
      </w:r>
      <w:r>
        <w:t xml:space="preserve">a concept from </w:t>
      </w:r>
      <w:r>
        <w:rPr>
          <w:i/>
          <w:iCs/>
        </w:rPr>
        <w:t>The Conscious Leadership Group</w:t>
      </w:r>
      <w:r>
        <w:t xml:space="preserve"> that explains how mindset shapes performance.</w:t>
      </w:r>
    </w:p>
    <w:p w14:paraId="2747A128" w14:textId="63389542" w:rsidR="00EA2C9B" w:rsidRDefault="008076E6">
      <w:pPr>
        <w:pStyle w:val="Compact"/>
        <w:numPr>
          <w:ilvl w:val="0"/>
          <w:numId w:val="3"/>
        </w:numPr>
      </w:pPr>
      <w:r>
        <w:rPr>
          <w:b/>
          <w:bCs/>
        </w:rPr>
        <w:t>Above the Line:</w:t>
      </w:r>
      <w:r>
        <w:t xml:space="preserve"> Open, accountable, curious, learning</w:t>
      </w:r>
      <w:r w:rsidR="00F411C7">
        <w:t xml:space="preserve"> </w:t>
      </w:r>
      <w:r>
        <w:t>focused.</w:t>
      </w:r>
      <w:r>
        <w:br/>
      </w:r>
    </w:p>
    <w:p w14:paraId="01FE49FC" w14:textId="354DE051" w:rsidR="00EA2C9B" w:rsidRDefault="008076E6">
      <w:pPr>
        <w:pStyle w:val="Compact"/>
        <w:numPr>
          <w:ilvl w:val="0"/>
          <w:numId w:val="3"/>
        </w:numPr>
      </w:pPr>
      <w:r>
        <w:rPr>
          <w:b/>
          <w:bCs/>
        </w:rPr>
        <w:lastRenderedPageBreak/>
        <w:t>Below the Line:</w:t>
      </w:r>
      <w:r>
        <w:t xml:space="preserve"> Blaming, defensive, reactive</w:t>
      </w:r>
      <w:r w:rsidR="00BA34A2">
        <w:t xml:space="preserve"> or</w:t>
      </w:r>
      <w:r>
        <w:t xml:space="preserve"> avoiding responsibility.</w:t>
      </w:r>
    </w:p>
    <w:p w14:paraId="136902D8" w14:textId="07BABFBA" w:rsidR="00EA2C9B" w:rsidRDefault="008076E6">
      <w:pPr>
        <w:pStyle w:val="FirstParagraph"/>
      </w:pPr>
      <w:r>
        <w:t>We all fall below the line at times</w:t>
      </w:r>
      <w:r w:rsidR="00616E1B">
        <w:t xml:space="preserve">, </w:t>
      </w:r>
      <w:r>
        <w:t>that’s human. What matters is how quickly we notice and shift.</w:t>
      </w:r>
    </w:p>
    <w:p w14:paraId="3E9ED816" w14:textId="77777777" w:rsidR="00EA2C9B" w:rsidRDefault="008076E6">
      <w:pPr>
        <w:pStyle w:val="BodyText"/>
      </w:pPr>
      <w:r>
        <w:rPr>
          <w:b/>
          <w:bCs/>
        </w:rPr>
        <w:t>Action for Self-Leadership:</w:t>
      </w:r>
      <w:r>
        <w:t xml:space="preserve"> When things go wrong, pause and ask yourself: </w:t>
      </w:r>
      <w:r>
        <w:rPr>
          <w:i/>
          <w:iCs/>
        </w:rPr>
        <w:t>“Am I above or below the line right now?”</w:t>
      </w:r>
      <w:r>
        <w:t xml:space="preserve"> This quick check creates space to respond instead of </w:t>
      </w:r>
      <w:proofErr w:type="gramStart"/>
      <w:r>
        <w:t>react</w:t>
      </w:r>
      <w:proofErr w:type="gramEnd"/>
      <w:r>
        <w:t>.</w:t>
      </w:r>
    </w:p>
    <w:p w14:paraId="6ED496A3" w14:textId="2AFC08D3" w:rsidR="00EA2C9B" w:rsidRDefault="008076E6">
      <w:pPr>
        <w:pStyle w:val="BodyText"/>
      </w:pPr>
      <w:r>
        <w:rPr>
          <w:b/>
          <w:bCs/>
        </w:rPr>
        <w:t>Action for Team Leadership:</w:t>
      </w:r>
      <w:r>
        <w:t xml:space="preserve"> When your team falls below the line (blame, excuses, finger</w:t>
      </w:r>
      <w:r w:rsidR="00F411C7">
        <w:t xml:space="preserve"> </w:t>
      </w:r>
      <w:r>
        <w:t>pointing), call it in</w:t>
      </w:r>
      <w:r w:rsidR="00616E1B">
        <w:t xml:space="preserve"> </w:t>
      </w:r>
      <w:r>
        <w:t xml:space="preserve">not out. Say: </w:t>
      </w:r>
      <w:r>
        <w:rPr>
          <w:i/>
          <w:iCs/>
        </w:rPr>
        <w:t>“I think we might be slipping below the line here. What would it take to move above it?”</w:t>
      </w:r>
    </w:p>
    <w:p w14:paraId="6CA3D277" w14:textId="77777777" w:rsidR="00EA2C9B" w:rsidRDefault="008076E6">
      <w:pPr>
        <w:pStyle w:val="Heading4"/>
      </w:pPr>
      <w:bookmarkStart w:id="4" w:name="common-language-shifts"/>
      <w:r>
        <w:t>Common Language Shifts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680"/>
        <w:gridCol w:w="4680"/>
      </w:tblGrid>
      <w:tr w:rsidR="00EA2C9B" w14:paraId="24C8CCD3" w14:textId="77777777" w:rsidTr="00EA2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63CE04C2" w14:textId="77777777" w:rsidR="00EA2C9B" w:rsidRDefault="008076E6">
            <w:pPr>
              <w:pStyle w:val="Compact"/>
            </w:pPr>
            <w:r>
              <w:t>Below the Line</w:t>
            </w:r>
          </w:p>
        </w:tc>
        <w:tc>
          <w:tcPr>
            <w:tcW w:w="3960" w:type="dxa"/>
          </w:tcPr>
          <w:p w14:paraId="7199651C" w14:textId="77777777" w:rsidR="00EA2C9B" w:rsidRDefault="008076E6">
            <w:pPr>
              <w:pStyle w:val="Compact"/>
            </w:pPr>
            <w:r>
              <w:t>Above the Line</w:t>
            </w:r>
          </w:p>
        </w:tc>
      </w:tr>
      <w:tr w:rsidR="00EA2C9B" w14:paraId="63AF3339" w14:textId="77777777">
        <w:tc>
          <w:tcPr>
            <w:tcW w:w="3960" w:type="dxa"/>
          </w:tcPr>
          <w:p w14:paraId="466672A0" w14:textId="77777777" w:rsidR="00EA2C9B" w:rsidRDefault="008076E6">
            <w:pPr>
              <w:pStyle w:val="Compact"/>
            </w:pPr>
            <w:r>
              <w:t>“It’s not my fault.”</w:t>
            </w:r>
          </w:p>
        </w:tc>
        <w:tc>
          <w:tcPr>
            <w:tcW w:w="3960" w:type="dxa"/>
          </w:tcPr>
          <w:p w14:paraId="634831E6" w14:textId="77777777" w:rsidR="00EA2C9B" w:rsidRDefault="008076E6">
            <w:pPr>
              <w:pStyle w:val="Compact"/>
            </w:pPr>
            <w:r>
              <w:t>“Here’s what I can do differently.”</w:t>
            </w:r>
          </w:p>
        </w:tc>
      </w:tr>
      <w:tr w:rsidR="00EA2C9B" w14:paraId="7675D3F0" w14:textId="77777777">
        <w:tc>
          <w:tcPr>
            <w:tcW w:w="3960" w:type="dxa"/>
          </w:tcPr>
          <w:p w14:paraId="534CF669" w14:textId="77777777" w:rsidR="00EA2C9B" w:rsidRDefault="008076E6">
            <w:pPr>
              <w:pStyle w:val="Compact"/>
            </w:pPr>
            <w:r>
              <w:t>“They keep changing things on us.”</w:t>
            </w:r>
          </w:p>
        </w:tc>
        <w:tc>
          <w:tcPr>
            <w:tcW w:w="3960" w:type="dxa"/>
          </w:tcPr>
          <w:p w14:paraId="4A95F8C7" w14:textId="77777777" w:rsidR="00EA2C9B" w:rsidRDefault="008076E6">
            <w:pPr>
              <w:pStyle w:val="Compact"/>
            </w:pPr>
            <w:r>
              <w:t>“How can we adapt effectively?”</w:t>
            </w:r>
          </w:p>
        </w:tc>
      </w:tr>
      <w:tr w:rsidR="00EA2C9B" w14:paraId="1FA39AEC" w14:textId="77777777">
        <w:tc>
          <w:tcPr>
            <w:tcW w:w="3960" w:type="dxa"/>
          </w:tcPr>
          <w:p w14:paraId="2150A2BD" w14:textId="77777777" w:rsidR="00EA2C9B" w:rsidRDefault="008076E6">
            <w:pPr>
              <w:pStyle w:val="Compact"/>
            </w:pPr>
            <w:r>
              <w:t>“I’ll just fix it myself.”</w:t>
            </w:r>
          </w:p>
        </w:tc>
        <w:tc>
          <w:tcPr>
            <w:tcW w:w="3960" w:type="dxa"/>
          </w:tcPr>
          <w:p w14:paraId="2D7FEC93" w14:textId="77777777" w:rsidR="00EA2C9B" w:rsidRDefault="008076E6">
            <w:pPr>
              <w:pStyle w:val="Compact"/>
            </w:pPr>
            <w:r>
              <w:t>“What support do you need to take ownership?”</w:t>
            </w:r>
          </w:p>
        </w:tc>
      </w:tr>
    </w:tbl>
    <w:p w14:paraId="627B0934" w14:textId="1D443929" w:rsidR="00EA2C9B" w:rsidRDefault="008076E6">
      <w:pPr>
        <w:pStyle w:val="BodyText"/>
      </w:pPr>
      <w:r>
        <w:t>When we slip below the line, we often get caught in a reactive cycle of blame, avoidance</w:t>
      </w:r>
      <w:r w:rsidR="00BA34A2">
        <w:t xml:space="preserve"> or</w:t>
      </w:r>
      <w:r>
        <w:t xml:space="preserve"> rescuing </w:t>
      </w:r>
      <w:proofErr w:type="gramStart"/>
      <w:r>
        <w:t>others</w:t>
      </w:r>
      <w:proofErr w:type="gramEnd"/>
      <w:r w:rsidR="00616E1B">
        <w:t xml:space="preserve"> </w:t>
      </w:r>
      <w:r>
        <w:t xml:space="preserve">what psychologists call the </w:t>
      </w:r>
      <w:r>
        <w:rPr>
          <w:b/>
          <w:bCs/>
        </w:rPr>
        <w:t>Drama Triangle</w:t>
      </w:r>
      <w:r>
        <w:t>.</w:t>
      </w:r>
    </w:p>
    <w:p w14:paraId="251CF5F2" w14:textId="77777777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A horizontal line with two sides labelled “Below” (Blame, Defend, Avoid) and “Above” (Own, Learn, Empower).</w:t>
      </w:r>
    </w:p>
    <w:p w14:paraId="1A65AEBF" w14:textId="4D5DB9E5" w:rsidR="00BA34A2" w:rsidRDefault="00BA34A2">
      <w:pPr>
        <w:pStyle w:val="BodyText"/>
      </w:pPr>
      <w:r w:rsidRPr="00BA34A2">
        <w:rPr>
          <w:noProof/>
        </w:rPr>
        <w:drawing>
          <wp:inline distT="0" distB="0" distL="0" distR="0" wp14:anchorId="1FB15744" wp14:editId="0CD39867">
            <wp:extent cx="5943600" cy="3113405"/>
            <wp:effectExtent l="0" t="0" r="0" b="0"/>
            <wp:docPr id="1377150829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50829" name="Picture 1" descr="A blue background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0786" w14:textId="77777777" w:rsidR="00EA2C9B" w:rsidRDefault="000A4CD9">
      <w:r>
        <w:pict w14:anchorId="095E87A5">
          <v:rect id="_x0000_i1029" style="width:0;height:1.5pt" o:hralign="center" o:hrstd="t" o:hr="t"/>
        </w:pict>
      </w:r>
    </w:p>
    <w:p w14:paraId="12718BE1" w14:textId="77777777" w:rsidR="00EA2C9B" w:rsidRDefault="008076E6">
      <w:pPr>
        <w:pStyle w:val="Heading3"/>
      </w:pPr>
      <w:bookmarkStart w:id="5" w:name="understanding-the-drama-triangle"/>
      <w:bookmarkEnd w:id="3"/>
      <w:bookmarkEnd w:id="4"/>
      <w:r>
        <w:lastRenderedPageBreak/>
        <w:t>Understanding the Drama Triangle</w:t>
      </w:r>
    </w:p>
    <w:p w14:paraId="290FF54E" w14:textId="77777777" w:rsidR="00EA2C9B" w:rsidRDefault="008076E6">
      <w:pPr>
        <w:pStyle w:val="FirstParagraph"/>
      </w:pPr>
      <w:r>
        <w:rPr>
          <w:b/>
          <w:bCs/>
        </w:rPr>
        <w:t>Dr Stephen Karpman’s Drama Triangle</w:t>
      </w:r>
      <w:r>
        <w:t xml:space="preserve"> describes three roles that people unconsciously fall into when reacting from fear or ego:</w:t>
      </w:r>
    </w:p>
    <w:tbl>
      <w:tblPr>
        <w:tblStyle w:val="Table"/>
        <w:tblW w:w="5060" w:type="pct"/>
        <w:tblLayout w:type="fixed"/>
        <w:tblLook w:val="0020" w:firstRow="1" w:lastRow="0" w:firstColumn="0" w:lastColumn="0" w:noHBand="0" w:noVBand="0"/>
      </w:tblPr>
      <w:tblGrid>
        <w:gridCol w:w="1495"/>
        <w:gridCol w:w="2631"/>
        <w:gridCol w:w="2673"/>
        <w:gridCol w:w="2673"/>
      </w:tblGrid>
      <w:tr w:rsidR="00EA2C9B" w14:paraId="1498DC14" w14:textId="77777777" w:rsidTr="00616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6" w:type="dxa"/>
          </w:tcPr>
          <w:p w14:paraId="64427E83" w14:textId="77777777" w:rsidR="00EA2C9B" w:rsidRDefault="008076E6">
            <w:pPr>
              <w:pStyle w:val="Compact"/>
            </w:pPr>
            <w:r>
              <w:t>Role</w:t>
            </w:r>
          </w:p>
        </w:tc>
        <w:tc>
          <w:tcPr>
            <w:tcW w:w="2693" w:type="dxa"/>
          </w:tcPr>
          <w:p w14:paraId="65FC44E0" w14:textId="77777777" w:rsidR="00EA2C9B" w:rsidRDefault="008076E6">
            <w:pPr>
              <w:pStyle w:val="Compact"/>
            </w:pPr>
            <w:r>
              <w:t>Common Thinking</w:t>
            </w:r>
          </w:p>
        </w:tc>
        <w:tc>
          <w:tcPr>
            <w:tcW w:w="2736" w:type="dxa"/>
          </w:tcPr>
          <w:p w14:paraId="19EB24B0" w14:textId="77777777" w:rsidR="00EA2C9B" w:rsidRDefault="008076E6">
            <w:pPr>
              <w:pStyle w:val="Compact"/>
            </w:pPr>
            <w:r>
              <w:t>Impact on Self</w:t>
            </w:r>
          </w:p>
        </w:tc>
        <w:tc>
          <w:tcPr>
            <w:tcW w:w="2736" w:type="dxa"/>
          </w:tcPr>
          <w:p w14:paraId="6CEB2936" w14:textId="77777777" w:rsidR="00EA2C9B" w:rsidRDefault="008076E6">
            <w:pPr>
              <w:pStyle w:val="Compact"/>
            </w:pPr>
            <w:r>
              <w:t>Impact on Team</w:t>
            </w:r>
          </w:p>
        </w:tc>
      </w:tr>
      <w:tr w:rsidR="00EA2C9B" w14:paraId="681893E9" w14:textId="77777777" w:rsidTr="00616E1B">
        <w:tc>
          <w:tcPr>
            <w:tcW w:w="1526" w:type="dxa"/>
          </w:tcPr>
          <w:p w14:paraId="473FAEA0" w14:textId="77777777" w:rsidR="00EA2C9B" w:rsidRDefault="008076E6">
            <w:pPr>
              <w:pStyle w:val="Compact"/>
            </w:pPr>
            <w:r>
              <w:rPr>
                <w:b/>
                <w:bCs/>
              </w:rPr>
              <w:t>Victim</w:t>
            </w:r>
          </w:p>
        </w:tc>
        <w:tc>
          <w:tcPr>
            <w:tcW w:w="2693" w:type="dxa"/>
          </w:tcPr>
          <w:p w14:paraId="711B1547" w14:textId="77777777" w:rsidR="00EA2C9B" w:rsidRDefault="008076E6">
            <w:pPr>
              <w:pStyle w:val="Compact"/>
            </w:pPr>
            <w:r>
              <w:t>“This is unfair.”</w:t>
            </w:r>
          </w:p>
        </w:tc>
        <w:tc>
          <w:tcPr>
            <w:tcW w:w="2736" w:type="dxa"/>
          </w:tcPr>
          <w:p w14:paraId="370C26E0" w14:textId="77777777" w:rsidR="00EA2C9B" w:rsidRDefault="008076E6">
            <w:pPr>
              <w:pStyle w:val="Compact"/>
            </w:pPr>
            <w:r>
              <w:t>Feels powerless and stuck.</w:t>
            </w:r>
          </w:p>
        </w:tc>
        <w:tc>
          <w:tcPr>
            <w:tcW w:w="2736" w:type="dxa"/>
          </w:tcPr>
          <w:p w14:paraId="683C305F" w14:textId="77777777" w:rsidR="00EA2C9B" w:rsidRDefault="008076E6">
            <w:pPr>
              <w:pStyle w:val="Compact"/>
            </w:pPr>
            <w:r>
              <w:t>Others overcompensate or disengage.</w:t>
            </w:r>
          </w:p>
        </w:tc>
      </w:tr>
      <w:tr w:rsidR="00EA2C9B" w14:paraId="1A33BC65" w14:textId="77777777" w:rsidTr="00616E1B">
        <w:tc>
          <w:tcPr>
            <w:tcW w:w="1526" w:type="dxa"/>
          </w:tcPr>
          <w:p w14:paraId="11EF44F6" w14:textId="77777777" w:rsidR="00EA2C9B" w:rsidRDefault="008076E6">
            <w:pPr>
              <w:pStyle w:val="Compact"/>
            </w:pPr>
            <w:r>
              <w:rPr>
                <w:b/>
                <w:bCs/>
              </w:rPr>
              <w:t>Persecutor</w:t>
            </w:r>
          </w:p>
        </w:tc>
        <w:tc>
          <w:tcPr>
            <w:tcW w:w="2693" w:type="dxa"/>
          </w:tcPr>
          <w:p w14:paraId="233559C0" w14:textId="77777777" w:rsidR="00EA2C9B" w:rsidRDefault="008076E6">
            <w:pPr>
              <w:pStyle w:val="Compact"/>
            </w:pPr>
            <w:r>
              <w:t>“It’s all your fault.”</w:t>
            </w:r>
          </w:p>
        </w:tc>
        <w:tc>
          <w:tcPr>
            <w:tcW w:w="2736" w:type="dxa"/>
          </w:tcPr>
          <w:p w14:paraId="50C0E00F" w14:textId="77777777" w:rsidR="00EA2C9B" w:rsidRDefault="008076E6">
            <w:pPr>
              <w:pStyle w:val="Compact"/>
            </w:pPr>
            <w:proofErr w:type="gramStart"/>
            <w:r>
              <w:t>Feels</w:t>
            </w:r>
            <w:proofErr w:type="gramEnd"/>
            <w:r>
              <w:t xml:space="preserve"> right but isolated.</w:t>
            </w:r>
          </w:p>
        </w:tc>
        <w:tc>
          <w:tcPr>
            <w:tcW w:w="2736" w:type="dxa"/>
          </w:tcPr>
          <w:p w14:paraId="126079F7" w14:textId="77777777" w:rsidR="00EA2C9B" w:rsidRDefault="008076E6">
            <w:pPr>
              <w:pStyle w:val="Compact"/>
            </w:pPr>
            <w:r>
              <w:t>Creates fear and defensiveness.</w:t>
            </w:r>
          </w:p>
        </w:tc>
      </w:tr>
      <w:tr w:rsidR="00EA2C9B" w14:paraId="28F7C1F0" w14:textId="77777777" w:rsidTr="00616E1B">
        <w:tc>
          <w:tcPr>
            <w:tcW w:w="1526" w:type="dxa"/>
          </w:tcPr>
          <w:p w14:paraId="4DCF22FE" w14:textId="77777777" w:rsidR="00EA2C9B" w:rsidRDefault="008076E6">
            <w:pPr>
              <w:pStyle w:val="Compact"/>
            </w:pPr>
            <w:r>
              <w:rPr>
                <w:b/>
                <w:bCs/>
              </w:rPr>
              <w:t>Rescuer</w:t>
            </w:r>
          </w:p>
        </w:tc>
        <w:tc>
          <w:tcPr>
            <w:tcW w:w="2693" w:type="dxa"/>
          </w:tcPr>
          <w:p w14:paraId="1E7E3BDF" w14:textId="77777777" w:rsidR="00EA2C9B" w:rsidRDefault="008076E6">
            <w:pPr>
              <w:pStyle w:val="Compact"/>
            </w:pPr>
            <w:r>
              <w:t>“Let me fix it.”</w:t>
            </w:r>
          </w:p>
        </w:tc>
        <w:tc>
          <w:tcPr>
            <w:tcW w:w="2736" w:type="dxa"/>
          </w:tcPr>
          <w:p w14:paraId="6BCBAC6E" w14:textId="77777777" w:rsidR="00EA2C9B" w:rsidRDefault="008076E6">
            <w:pPr>
              <w:pStyle w:val="Compact"/>
            </w:pPr>
            <w:r>
              <w:t>Feels needed but exhausted.</w:t>
            </w:r>
          </w:p>
        </w:tc>
        <w:tc>
          <w:tcPr>
            <w:tcW w:w="2736" w:type="dxa"/>
          </w:tcPr>
          <w:p w14:paraId="7FA2F0AB" w14:textId="77777777" w:rsidR="00EA2C9B" w:rsidRDefault="008076E6">
            <w:pPr>
              <w:pStyle w:val="Compact"/>
            </w:pPr>
            <w:r>
              <w:t>Creates dependency, limits growth.</w:t>
            </w:r>
          </w:p>
        </w:tc>
      </w:tr>
    </w:tbl>
    <w:p w14:paraId="43D7EABB" w14:textId="4C797446" w:rsidR="00EA2C9B" w:rsidRDefault="008076E6">
      <w:pPr>
        <w:pStyle w:val="BodyText"/>
      </w:pPr>
      <w:r>
        <w:t xml:space="preserve">We all play these roles at times. They’re not </w:t>
      </w:r>
      <w:proofErr w:type="gramStart"/>
      <w:r>
        <w:t>bad</w:t>
      </w:r>
      <w:proofErr w:type="gramEnd"/>
      <w:r w:rsidR="00616E1B">
        <w:t xml:space="preserve"> </w:t>
      </w:r>
      <w:r>
        <w:t>just unproductive. The power lies in recognising when we’ve stepped into one and deciding to shift.</w:t>
      </w:r>
    </w:p>
    <w:p w14:paraId="4D54D9E8" w14:textId="1CC04627" w:rsidR="00EA2C9B" w:rsidRDefault="008076E6">
      <w:pPr>
        <w:pStyle w:val="BodyText"/>
      </w:pPr>
      <w:r>
        <w:rPr>
          <w:b/>
          <w:bCs/>
        </w:rPr>
        <w:t>Actionable Reflection:</w:t>
      </w:r>
      <w:r>
        <w:t xml:space="preserve"> Think of a recent conflict. Which role did you play</w:t>
      </w:r>
      <w:r w:rsidR="00616E1B">
        <w:t xml:space="preserve"> </w:t>
      </w:r>
      <w:r>
        <w:t>Victim, Persecutor</w:t>
      </w:r>
      <w:r w:rsidR="00BA34A2">
        <w:t xml:space="preserve"> or</w:t>
      </w:r>
      <w:r>
        <w:t xml:space="preserve"> Rescuer? How did it serve you in </w:t>
      </w:r>
      <w:proofErr w:type="gramStart"/>
      <w:r>
        <w:t>the</w:t>
      </w:r>
      <w:proofErr w:type="gramEnd"/>
      <w:r>
        <w:t xml:space="preserve"> moment</w:t>
      </w:r>
      <w:r w:rsidR="00BA34A2">
        <w:t xml:space="preserve"> and</w:t>
      </w:r>
      <w:r>
        <w:t xml:space="preserve"> what did it cost you or your team?</w:t>
      </w:r>
    </w:p>
    <w:p w14:paraId="4B38682E" w14:textId="3CCE4710" w:rsidR="00EA2C9B" w:rsidRDefault="008076E6">
      <w:pPr>
        <w:pStyle w:val="BodyText"/>
      </w:pPr>
      <w:r>
        <w:t>Recognising these patterns is powerful, because every drama role has an empowered counterpart</w:t>
      </w:r>
      <w:r w:rsidR="00616E1B">
        <w:t xml:space="preserve"> </w:t>
      </w:r>
      <w:r>
        <w:t>a way to lead and respond with accountability and curiosity instead of fear.</w:t>
      </w:r>
    </w:p>
    <w:p w14:paraId="4E0190D1" w14:textId="77777777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Classic Drama Triangle showing how roles switch and feed each other (Victim ↔ Rescuer ↔ Persecutor).</w:t>
      </w:r>
    </w:p>
    <w:p w14:paraId="53ED47EE" w14:textId="70B0B660" w:rsidR="00BA34A2" w:rsidRDefault="00BA34A2">
      <w:pPr>
        <w:pStyle w:val="BodyText"/>
      </w:pPr>
      <w:r w:rsidRPr="00BA34A2">
        <w:rPr>
          <w:noProof/>
        </w:rPr>
        <w:drawing>
          <wp:inline distT="0" distB="0" distL="0" distR="0" wp14:anchorId="4651692D" wp14:editId="18434FD0">
            <wp:extent cx="3867150" cy="2610739"/>
            <wp:effectExtent l="0" t="0" r="0" b="0"/>
            <wp:docPr id="943130688" name="Picture 1" descr="A diagram of a person's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30688" name="Picture 1" descr="A diagram of a person's triang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8814" cy="261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D6F2E" w14:textId="77777777" w:rsidR="00EA2C9B" w:rsidRDefault="000A4CD9">
      <w:r>
        <w:pict w14:anchorId="0A866CA8">
          <v:rect id="_x0000_i1030" style="width:0;height:1.5pt" o:hralign="center" o:hrstd="t" o:hr="t"/>
        </w:pict>
      </w:r>
    </w:p>
    <w:p w14:paraId="5D3EF59A" w14:textId="77777777" w:rsidR="00EA2C9B" w:rsidRDefault="008076E6">
      <w:pPr>
        <w:pStyle w:val="Heading3"/>
      </w:pPr>
      <w:bookmarkStart w:id="6" w:name="moving-into-the-empowerment-triangle"/>
      <w:bookmarkEnd w:id="5"/>
      <w:r>
        <w:lastRenderedPageBreak/>
        <w:t>Moving into the Empowerment Triangle</w:t>
      </w:r>
    </w:p>
    <w:p w14:paraId="5360F022" w14:textId="1BBC4D58" w:rsidR="00EA2C9B" w:rsidRDefault="008076E6">
      <w:pPr>
        <w:pStyle w:val="FirstParagraph"/>
      </w:pPr>
      <w:r>
        <w:t xml:space="preserve">To step out of drama, we can choose empowerment. </w:t>
      </w:r>
      <w:r>
        <w:rPr>
          <w:b/>
          <w:bCs/>
        </w:rPr>
        <w:t>David Emerald’s Empowerment Dynamic (TED)</w:t>
      </w:r>
      <w:r>
        <w:t xml:space="preserve"> transforms those same roles into </w:t>
      </w:r>
      <w:proofErr w:type="gramStart"/>
      <w:r>
        <w:t>strengths</w:t>
      </w:r>
      <w:r w:rsidR="00F411C7">
        <w:t xml:space="preserve"> </w:t>
      </w:r>
      <w:r>
        <w:t>based</w:t>
      </w:r>
      <w:proofErr w:type="gramEnd"/>
      <w:r>
        <w:t xml:space="preserve"> alternatives: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65"/>
        <w:gridCol w:w="1978"/>
        <w:gridCol w:w="5038"/>
      </w:tblGrid>
      <w:tr w:rsidR="00EA2C9B" w14:paraId="3F794470" w14:textId="77777777" w:rsidTr="7765A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8E9245D" w14:textId="77777777" w:rsidR="00EA2C9B" w:rsidRDefault="008076E6">
            <w:pPr>
              <w:pStyle w:val="Compact"/>
            </w:pPr>
            <w:r>
              <w:t>Drama Role</w:t>
            </w:r>
          </w:p>
        </w:tc>
        <w:tc>
          <w:tcPr>
            <w:tcW w:w="0" w:type="auto"/>
          </w:tcPr>
          <w:p w14:paraId="3324DFB9" w14:textId="77777777" w:rsidR="00EA2C9B" w:rsidRDefault="008076E6">
            <w:pPr>
              <w:pStyle w:val="Compact"/>
            </w:pPr>
            <w:r>
              <w:t>Empowered Role</w:t>
            </w:r>
          </w:p>
        </w:tc>
        <w:tc>
          <w:tcPr>
            <w:tcW w:w="0" w:type="auto"/>
          </w:tcPr>
          <w:p w14:paraId="28A7912D" w14:textId="77777777" w:rsidR="00EA2C9B" w:rsidRDefault="008076E6">
            <w:pPr>
              <w:pStyle w:val="Compact"/>
            </w:pPr>
            <w:r>
              <w:t>Shift in Thinking</w:t>
            </w:r>
          </w:p>
        </w:tc>
      </w:tr>
      <w:tr w:rsidR="00EA2C9B" w14:paraId="38E3B159" w14:textId="77777777" w:rsidTr="7765AC04">
        <w:tc>
          <w:tcPr>
            <w:tcW w:w="0" w:type="auto"/>
          </w:tcPr>
          <w:p w14:paraId="2A435567" w14:textId="0D84A3AB" w:rsidR="00EA2C9B" w:rsidRDefault="008076E6">
            <w:pPr>
              <w:pStyle w:val="Compact"/>
            </w:pPr>
            <w:r>
              <w:t>Victim</w:t>
            </w:r>
            <w:r w:rsidR="201D09AC">
              <w:t xml:space="preserve"> -&gt;</w:t>
            </w:r>
          </w:p>
        </w:tc>
        <w:tc>
          <w:tcPr>
            <w:tcW w:w="0" w:type="auto"/>
          </w:tcPr>
          <w:p w14:paraId="74302CA7" w14:textId="77777777" w:rsidR="00EA2C9B" w:rsidRDefault="008076E6">
            <w:pPr>
              <w:pStyle w:val="Compact"/>
            </w:pPr>
            <w:r>
              <w:rPr>
                <w:b/>
                <w:bCs/>
              </w:rPr>
              <w:t>Creator</w:t>
            </w:r>
          </w:p>
        </w:tc>
        <w:tc>
          <w:tcPr>
            <w:tcW w:w="0" w:type="auto"/>
          </w:tcPr>
          <w:p w14:paraId="772DF382" w14:textId="77777777" w:rsidR="00EA2C9B" w:rsidRDefault="008076E6">
            <w:pPr>
              <w:pStyle w:val="Compact"/>
            </w:pPr>
            <w:r>
              <w:t>“What outcome do I want?”</w:t>
            </w:r>
          </w:p>
        </w:tc>
      </w:tr>
      <w:tr w:rsidR="00EA2C9B" w14:paraId="264CCC93" w14:textId="77777777" w:rsidTr="7765AC04">
        <w:tc>
          <w:tcPr>
            <w:tcW w:w="0" w:type="auto"/>
          </w:tcPr>
          <w:p w14:paraId="12176532" w14:textId="2E4AF86F" w:rsidR="00EA2C9B" w:rsidRDefault="008076E6">
            <w:pPr>
              <w:pStyle w:val="Compact"/>
            </w:pPr>
            <w:r>
              <w:t>Persecutor</w:t>
            </w:r>
            <w:r w:rsidR="548F90A7">
              <w:t>-&gt;</w:t>
            </w:r>
          </w:p>
        </w:tc>
        <w:tc>
          <w:tcPr>
            <w:tcW w:w="0" w:type="auto"/>
          </w:tcPr>
          <w:p w14:paraId="2691FC0B" w14:textId="77777777" w:rsidR="00EA2C9B" w:rsidRDefault="008076E6">
            <w:pPr>
              <w:pStyle w:val="Compact"/>
            </w:pPr>
            <w:r>
              <w:rPr>
                <w:b/>
                <w:bCs/>
              </w:rPr>
              <w:t>Challenger</w:t>
            </w:r>
          </w:p>
        </w:tc>
        <w:tc>
          <w:tcPr>
            <w:tcW w:w="0" w:type="auto"/>
          </w:tcPr>
          <w:p w14:paraId="497EF369" w14:textId="77777777" w:rsidR="00EA2C9B" w:rsidRDefault="008076E6">
            <w:pPr>
              <w:pStyle w:val="Compact"/>
            </w:pPr>
            <w:r>
              <w:t>“What can be learned or improved?”</w:t>
            </w:r>
          </w:p>
        </w:tc>
      </w:tr>
      <w:tr w:rsidR="00EA2C9B" w14:paraId="63EB9E5D" w14:textId="77777777" w:rsidTr="7765AC04">
        <w:tc>
          <w:tcPr>
            <w:tcW w:w="0" w:type="auto"/>
          </w:tcPr>
          <w:p w14:paraId="6B50FD8A" w14:textId="12761345" w:rsidR="00EA2C9B" w:rsidRDefault="008076E6">
            <w:pPr>
              <w:pStyle w:val="Compact"/>
            </w:pPr>
            <w:r>
              <w:t>Rescuer</w:t>
            </w:r>
            <w:r w:rsidR="5C69293D">
              <w:t>-&gt;</w:t>
            </w:r>
          </w:p>
        </w:tc>
        <w:tc>
          <w:tcPr>
            <w:tcW w:w="0" w:type="auto"/>
          </w:tcPr>
          <w:p w14:paraId="1D1B84AE" w14:textId="77777777" w:rsidR="00EA2C9B" w:rsidRDefault="008076E6">
            <w:pPr>
              <w:pStyle w:val="Compact"/>
            </w:pPr>
            <w:r>
              <w:rPr>
                <w:b/>
                <w:bCs/>
              </w:rPr>
              <w:t>Coach</w:t>
            </w:r>
          </w:p>
        </w:tc>
        <w:tc>
          <w:tcPr>
            <w:tcW w:w="0" w:type="auto"/>
          </w:tcPr>
          <w:p w14:paraId="43BDD044" w14:textId="77777777" w:rsidR="00EA2C9B" w:rsidRDefault="008076E6">
            <w:pPr>
              <w:pStyle w:val="Compact"/>
            </w:pPr>
            <w:r>
              <w:t>“How can I support others to take ownership?”</w:t>
            </w:r>
          </w:p>
        </w:tc>
      </w:tr>
    </w:tbl>
    <w:p w14:paraId="61273192" w14:textId="77777777" w:rsidR="00EA2C9B" w:rsidRDefault="008076E6">
      <w:pPr>
        <w:pStyle w:val="Compact"/>
        <w:numPr>
          <w:ilvl w:val="0"/>
          <w:numId w:val="4"/>
        </w:numPr>
      </w:pPr>
      <w:r>
        <w:rPr>
          <w:b/>
          <w:bCs/>
        </w:rPr>
        <w:t>Creators</w:t>
      </w:r>
      <w:r>
        <w:t xml:space="preserve"> focus on outcomes, not problems.</w:t>
      </w:r>
      <w:r>
        <w:br/>
      </w:r>
    </w:p>
    <w:p w14:paraId="37A59B6F" w14:textId="77777777" w:rsidR="00EA2C9B" w:rsidRDefault="008076E6">
      <w:pPr>
        <w:pStyle w:val="Compact"/>
        <w:numPr>
          <w:ilvl w:val="0"/>
          <w:numId w:val="4"/>
        </w:numPr>
      </w:pPr>
      <w:r>
        <w:rPr>
          <w:b/>
          <w:bCs/>
        </w:rPr>
        <w:t>Challengers</w:t>
      </w:r>
      <w:r>
        <w:t xml:space="preserve"> hold high standards with empathy.</w:t>
      </w:r>
      <w:r>
        <w:br/>
      </w:r>
    </w:p>
    <w:p w14:paraId="6748D2A7" w14:textId="77777777" w:rsidR="00EA2C9B" w:rsidRDefault="008076E6">
      <w:pPr>
        <w:pStyle w:val="Compact"/>
        <w:numPr>
          <w:ilvl w:val="0"/>
          <w:numId w:val="4"/>
        </w:numPr>
      </w:pPr>
      <w:r>
        <w:rPr>
          <w:b/>
          <w:bCs/>
        </w:rPr>
        <w:t>Coaches</w:t>
      </w:r>
      <w:r>
        <w:t xml:space="preserve"> guide others without taking over.</w:t>
      </w:r>
    </w:p>
    <w:p w14:paraId="6FC64EFF" w14:textId="59799159" w:rsidR="00EA2C9B" w:rsidRDefault="008076E6">
      <w:pPr>
        <w:pStyle w:val="FirstParagraph"/>
      </w:pPr>
      <w:r>
        <w:t>When we consciously shift into these roles, we stop managing drama and start building empowerment. This transition is what helps individuals and teams move from emotional reactivity to clarity, collaboration</w:t>
      </w:r>
      <w:r w:rsidR="00BA34A2">
        <w:t xml:space="preserve"> and</w:t>
      </w:r>
      <w:r>
        <w:t xml:space="preserve"> growth.</w:t>
      </w:r>
    </w:p>
    <w:p w14:paraId="25D16FEB" w14:textId="54E98805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Two triangles side</w:t>
      </w:r>
      <w:r w:rsidR="00F411C7">
        <w:t xml:space="preserve"> </w:t>
      </w:r>
      <w:r>
        <w:t>by</w:t>
      </w:r>
      <w:r w:rsidR="00F411C7">
        <w:t xml:space="preserve"> </w:t>
      </w:r>
      <w:r>
        <w:t>side</w:t>
      </w:r>
      <w:r w:rsidR="00616E1B">
        <w:t xml:space="preserve"> </w:t>
      </w:r>
      <w:r>
        <w:t>Drama vs Empowerment</w:t>
      </w:r>
      <w:r w:rsidR="00616E1B">
        <w:t xml:space="preserve"> </w:t>
      </w:r>
      <w:r>
        <w:t>with arrows showing transformation.</w:t>
      </w:r>
    </w:p>
    <w:p w14:paraId="2BD4405A" w14:textId="01B5C01C" w:rsidR="00BA34A2" w:rsidRDefault="00BA34A2">
      <w:pPr>
        <w:pStyle w:val="BodyText"/>
      </w:pPr>
      <w:r w:rsidRPr="00BA34A2">
        <w:rPr>
          <w:noProof/>
        </w:rPr>
        <w:drawing>
          <wp:inline distT="0" distB="0" distL="0" distR="0" wp14:anchorId="34979829" wp14:editId="5B2F9F99">
            <wp:extent cx="4105275" cy="2865359"/>
            <wp:effectExtent l="0" t="0" r="0" b="0"/>
            <wp:docPr id="2003618546" name="Picture 1" descr="A diagram of 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18546" name="Picture 1" descr="A diagram of a diagram of a diagra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8228" cy="286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57C5" w14:textId="77777777" w:rsidR="00EA2C9B" w:rsidRDefault="000A4CD9">
      <w:r>
        <w:pict w14:anchorId="620326D8">
          <v:rect id="_x0000_i1031" style="width:0;height:1.5pt" o:hralign="center" o:hrstd="t" o:hr="t"/>
        </w:pict>
      </w:r>
    </w:p>
    <w:p w14:paraId="3D9712C2" w14:textId="77777777" w:rsidR="00EA2C9B" w:rsidRDefault="008076E6">
      <w:pPr>
        <w:pStyle w:val="Heading3"/>
      </w:pPr>
      <w:bookmarkStart w:id="7" w:name="how-to-shift-using-the-aaa-formula"/>
      <w:bookmarkEnd w:id="6"/>
      <w:r>
        <w:t>How to Shift Using the AAA Formula</w:t>
      </w:r>
    </w:p>
    <w:p w14:paraId="67B76F6C" w14:textId="318D01F5" w:rsidR="00EA2C9B" w:rsidRDefault="008076E6">
      <w:pPr>
        <w:pStyle w:val="FirstParagraph"/>
      </w:pPr>
      <w:r>
        <w:t xml:space="preserve">Even with awareness, shifting out of drama takes deliberate effort. The </w:t>
      </w:r>
      <w:r>
        <w:rPr>
          <w:b/>
          <w:bCs/>
        </w:rPr>
        <w:t>AAA Formula</w:t>
      </w:r>
      <w:r>
        <w:t xml:space="preserve"> gives us a simple way to move from below the line (reactivity) to above the line (</w:t>
      </w:r>
      <w:r w:rsidR="00BA34A2">
        <w:t>responsivity</w:t>
      </w:r>
      <w:r>
        <w:t>):</w:t>
      </w:r>
    </w:p>
    <w:p w14:paraId="033A5F00" w14:textId="515A9260" w:rsidR="00EA2C9B" w:rsidRDefault="008076E6">
      <w:pPr>
        <w:pStyle w:val="BodyText"/>
      </w:pPr>
      <w:r>
        <w:rPr>
          <w:b/>
          <w:bCs/>
        </w:rPr>
        <w:lastRenderedPageBreak/>
        <w:t>1. Awareness</w:t>
      </w:r>
      <w:r>
        <w:t xml:space="preserve"> – Ask: </w:t>
      </w:r>
      <w:r>
        <w:rPr>
          <w:i/>
          <w:iCs/>
        </w:rPr>
        <w:t>“Am I above or below the line right now?”</w:t>
      </w:r>
      <w:r>
        <w:br/>
        <w:t>Notice your emotions, tone</w:t>
      </w:r>
      <w:r w:rsidR="00BA34A2">
        <w:t xml:space="preserve"> and</w:t>
      </w:r>
      <w:r>
        <w:t xml:space="preserve"> mindset without judgment. Awareness brings unconscious patterns into view.</w:t>
      </w:r>
    </w:p>
    <w:p w14:paraId="715B3187" w14:textId="01C6CDBD" w:rsidR="00EA2C9B" w:rsidRDefault="008076E6">
      <w:pPr>
        <w:pStyle w:val="BodyText"/>
      </w:pPr>
      <w:r>
        <w:rPr>
          <w:b/>
          <w:bCs/>
        </w:rPr>
        <w:t>2. Acceptance</w:t>
      </w:r>
      <w:r>
        <w:t xml:space="preserve"> – Without blame or guilt, acknowledge where you are. Falling below the line is part of being human. Acceptance builds psychological safety and prevents </w:t>
      </w:r>
      <w:proofErr w:type="gramStart"/>
      <w:r>
        <w:t>shame</w:t>
      </w:r>
      <w:r w:rsidR="00F411C7">
        <w:t xml:space="preserve"> </w:t>
      </w:r>
      <w:r>
        <w:t>driven</w:t>
      </w:r>
      <w:proofErr w:type="gramEnd"/>
      <w:r>
        <w:t xml:space="preserve"> reactions.</w:t>
      </w:r>
    </w:p>
    <w:p w14:paraId="52880087" w14:textId="77777777" w:rsidR="00EA2C9B" w:rsidRDefault="008076E6">
      <w:pPr>
        <w:pStyle w:val="BodyText"/>
      </w:pPr>
      <w:r>
        <w:rPr>
          <w:b/>
          <w:bCs/>
        </w:rPr>
        <w:t>3. Action</w:t>
      </w:r>
      <w:r>
        <w:t xml:space="preserve"> – Choose your next step consciously. Ask: </w:t>
      </w:r>
      <w:r>
        <w:rPr>
          <w:i/>
          <w:iCs/>
        </w:rPr>
        <w:t>“What outcome do I want?”</w:t>
      </w:r>
      <w:r>
        <w:t xml:space="preserve"> or </w:t>
      </w:r>
      <w:r>
        <w:rPr>
          <w:i/>
          <w:iCs/>
        </w:rPr>
        <w:t>“What would being above the line look like right now?”</w:t>
      </w:r>
      <w:r>
        <w:t xml:space="preserve"> Then act accordingly.</w:t>
      </w:r>
    </w:p>
    <w:p w14:paraId="46892EF5" w14:textId="0E5EAC38" w:rsidR="00EA2C9B" w:rsidRDefault="008076E6">
      <w:pPr>
        <w:pStyle w:val="BodyText"/>
      </w:pPr>
      <w:r>
        <w:t xml:space="preserve">When we practice the AAA Formula consistently, we strengthen the neural and cultural habit of </w:t>
      </w:r>
      <w:r w:rsidR="00BA34A2">
        <w:t>empowerment,</w:t>
      </w:r>
      <w:r w:rsidR="00616E1B">
        <w:t xml:space="preserve"> </w:t>
      </w:r>
      <w:r>
        <w:t>creating the foundation for practical change and better communication.</w:t>
      </w:r>
    </w:p>
    <w:p w14:paraId="17DB46C5" w14:textId="3FFE5BB5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A circular flow</w:t>
      </w:r>
      <w:r w:rsidR="00616E1B">
        <w:t xml:space="preserve"> </w:t>
      </w:r>
      <w:r>
        <w:t>Awareness → Acceptance → Action → Empowerment</w:t>
      </w:r>
      <w:r w:rsidR="00616E1B">
        <w:t xml:space="preserve"> </w:t>
      </w:r>
      <w:r>
        <w:t>representing continuous growth.</w:t>
      </w:r>
    </w:p>
    <w:p w14:paraId="6B534E46" w14:textId="77777777" w:rsidR="00BA34A2" w:rsidRDefault="000A4CD9" w:rsidP="00BA34A2">
      <w:bookmarkStart w:id="8" w:name="building-a-culture-of-empowerment"/>
      <w:bookmarkEnd w:id="7"/>
      <w:r>
        <w:pict w14:anchorId="16F5B5FC">
          <v:rect id="_x0000_i1032" style="width:0;height:1.5pt" o:hralign="center" o:hrstd="t" o:hr="t"/>
        </w:pict>
      </w:r>
    </w:p>
    <w:p w14:paraId="1ADF086D" w14:textId="77777777" w:rsidR="00EA2C9B" w:rsidRDefault="008076E6">
      <w:pPr>
        <w:pStyle w:val="Heading3"/>
      </w:pPr>
      <w:r>
        <w:t>Building a Culture of Empowerment</w:t>
      </w:r>
    </w:p>
    <w:p w14:paraId="79530740" w14:textId="72E6B813" w:rsidR="00EA2C9B" w:rsidRDefault="008076E6">
      <w:pPr>
        <w:pStyle w:val="FirstParagraph"/>
      </w:pPr>
      <w:r>
        <w:t>Empowerment becomes sustainable when it’s woven into everyday habits. Each moment of awareness, honesty</w:t>
      </w:r>
      <w:r w:rsidR="00BA34A2">
        <w:t xml:space="preserve"> or</w:t>
      </w:r>
      <w:r>
        <w:t xml:space="preserve"> accountability contributes to a stronger culture.</w:t>
      </w:r>
    </w:p>
    <w:p w14:paraId="014A114C" w14:textId="6D729BF2" w:rsidR="00EA2C9B" w:rsidRDefault="008076E6">
      <w:pPr>
        <w:pStyle w:val="BodyText"/>
      </w:pPr>
      <w:r>
        <w:rPr>
          <w:b/>
          <w:bCs/>
        </w:rPr>
        <w:t>For Individuals:</w:t>
      </w:r>
      <w:r>
        <w:t xml:space="preserve"> </w:t>
      </w:r>
      <w:r w:rsidR="00F411C7">
        <w:t xml:space="preserve"> </w:t>
      </w:r>
      <w:r>
        <w:t xml:space="preserve"> Use empowerment language (“I can”, “We could”, “Let’s try”).</w:t>
      </w:r>
      <w:r>
        <w:br/>
      </w:r>
      <w:r w:rsidR="00F411C7">
        <w:t xml:space="preserve"> </w:t>
      </w:r>
      <w:r>
        <w:t xml:space="preserve"> Take ownership for your contribution.</w:t>
      </w:r>
      <w:r w:rsidR="00BA34A2">
        <w:t xml:space="preserve">  </w:t>
      </w:r>
      <w:r>
        <w:t xml:space="preserve"> Ask for coaching, not rescuing.</w:t>
      </w:r>
    </w:p>
    <w:p w14:paraId="11864B95" w14:textId="7A8D0240" w:rsidR="00EA2C9B" w:rsidRDefault="008076E6">
      <w:pPr>
        <w:pStyle w:val="BodyText"/>
      </w:pPr>
      <w:r>
        <w:rPr>
          <w:b/>
          <w:bCs/>
        </w:rPr>
        <w:t>For Leaders:</w:t>
      </w:r>
      <w:r>
        <w:t xml:space="preserve"> </w:t>
      </w:r>
      <w:r w:rsidR="00F411C7">
        <w:t xml:space="preserve"> </w:t>
      </w:r>
      <w:r>
        <w:t xml:space="preserve"> Model vulnerability</w:t>
      </w:r>
      <w:r w:rsidR="00BA34A2">
        <w:t xml:space="preserve"> and</w:t>
      </w:r>
      <w:r w:rsidR="00616E1B">
        <w:t xml:space="preserve"> </w:t>
      </w:r>
      <w:r>
        <w:t>admit when you fall below the line.</w:t>
      </w:r>
      <w:r>
        <w:br/>
      </w:r>
      <w:r w:rsidR="00F411C7">
        <w:t xml:space="preserve"> </w:t>
      </w:r>
      <w:r>
        <w:t xml:space="preserve"> Replace blame with curiosity.</w:t>
      </w:r>
      <w:r w:rsidR="00BA34A2">
        <w:t xml:space="preserve"> </w:t>
      </w:r>
      <w:r>
        <w:t>Celebrate accountability and initiative publicly.</w:t>
      </w:r>
    </w:p>
    <w:p w14:paraId="680E44BB" w14:textId="1561CDCD" w:rsidR="00EA2C9B" w:rsidRDefault="008076E6">
      <w:pPr>
        <w:pStyle w:val="BodyText"/>
      </w:pPr>
      <w:r>
        <w:t>When people consistently model this mindset, accountability feels safe</w:t>
      </w:r>
      <w:r w:rsidR="00616E1B">
        <w:t xml:space="preserve"> </w:t>
      </w:r>
      <w:r>
        <w:t>and that’s when empowerment becomes the cultural default.</w:t>
      </w:r>
    </w:p>
    <w:p w14:paraId="066FA8B8" w14:textId="55238C6C" w:rsidR="00EA2C9B" w:rsidRDefault="008076E6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Flowchart showing ripple effect</w:t>
      </w:r>
      <w:r w:rsidR="00616E1B">
        <w:t xml:space="preserve"> </w:t>
      </w:r>
      <w:r>
        <w:t>Self</w:t>
      </w:r>
      <w:r w:rsidR="00F411C7">
        <w:t xml:space="preserve"> </w:t>
      </w:r>
      <w:r>
        <w:t>awareness → Shared Language → Model Ownership → Team Empowerment.</w:t>
      </w:r>
    </w:p>
    <w:p w14:paraId="04A8507F" w14:textId="77777777" w:rsidR="00EA2C9B" w:rsidRDefault="000A4CD9">
      <w:r>
        <w:pict w14:anchorId="0CCB9620">
          <v:rect id="_x0000_i1033" style="width:0;height:1.5pt" o:hralign="center" o:hrstd="t" o:hr="t"/>
        </w:pict>
      </w:r>
    </w:p>
    <w:p w14:paraId="1673EE5C" w14:textId="77777777" w:rsidR="00EA2C9B" w:rsidRDefault="008076E6">
      <w:pPr>
        <w:pStyle w:val="Heading3"/>
      </w:pPr>
      <w:bookmarkStart w:id="9" w:name="empowerment-in-action"/>
      <w:bookmarkEnd w:id="8"/>
      <w:r>
        <w:t>Empowerment in Action</w:t>
      </w:r>
    </w:p>
    <w:p w14:paraId="788C0015" w14:textId="6C2F50AA" w:rsidR="00EA2C9B" w:rsidRDefault="00BA34A2">
      <w:pPr>
        <w:pStyle w:val="FirstParagraph"/>
      </w:pPr>
      <w:r>
        <w:t>Remember, e</w:t>
      </w:r>
      <w:r w:rsidR="008076E6">
        <w:t xml:space="preserve">mpowerment isn’t about </w:t>
      </w:r>
      <w:proofErr w:type="gramStart"/>
      <w:r w:rsidR="008076E6">
        <w:t>control</w:t>
      </w:r>
      <w:proofErr w:type="gramEnd"/>
      <w:r w:rsidR="00616E1B">
        <w:t xml:space="preserve"> </w:t>
      </w:r>
      <w:r w:rsidR="008076E6">
        <w:t>it’s about clarity, capability</w:t>
      </w:r>
      <w:r>
        <w:t xml:space="preserve"> and</w:t>
      </w:r>
      <w:r w:rsidR="008076E6">
        <w:t xml:space="preserve"> choice. Every time you pause before reacting, ask a better question</w:t>
      </w:r>
      <w:r>
        <w:t xml:space="preserve"> or</w:t>
      </w:r>
      <w:r w:rsidR="008076E6">
        <w:t xml:space="preserve"> invite others into ownership, you build stronger teams and a more resilient mindset.</w:t>
      </w:r>
    </w:p>
    <w:p w14:paraId="69ACEDD7" w14:textId="77777777" w:rsidR="00BA34A2" w:rsidRDefault="00BA34A2" w:rsidP="00BA34A2">
      <w:pPr>
        <w:pStyle w:val="BlockText"/>
        <w:ind w:left="0"/>
      </w:pPr>
      <w:r>
        <w:t xml:space="preserve">Leadership isn’t about </w:t>
      </w:r>
      <w:proofErr w:type="gramStart"/>
      <w:r>
        <w:t>hierarchy</w:t>
      </w:r>
      <w:proofErr w:type="gramEnd"/>
      <w:r>
        <w:t xml:space="preserve"> it’s about choice. Every time you choose to rise above the line, you create space for others to do the same.</w:t>
      </w:r>
    </w:p>
    <w:p w14:paraId="2DEC1C77" w14:textId="77777777" w:rsidR="00EA2C9B" w:rsidRDefault="008076E6" w:rsidP="00BA34A2">
      <w:pPr>
        <w:pStyle w:val="BodyText"/>
        <w:jc w:val="center"/>
      </w:pPr>
      <w:r>
        <w:rPr>
          <w:b/>
          <w:bCs/>
        </w:rPr>
        <w:t>Empower yourself. Empower your team. Empower your culture.</w:t>
      </w:r>
    </w:p>
    <w:p w14:paraId="46BB8D85" w14:textId="77777777" w:rsidR="00EA2C9B" w:rsidRDefault="008076E6">
      <w:pPr>
        <w:pStyle w:val="FirstParagraph"/>
      </w:pPr>
      <w:r>
        <w:lastRenderedPageBreak/>
        <w:t xml:space="preserve">🖼️ </w:t>
      </w:r>
      <w:r>
        <w:rPr>
          <w:i/>
          <w:iCs/>
        </w:rPr>
        <w:t>Suggested Image:</w:t>
      </w:r>
      <w:r>
        <w:t xml:space="preserve"> Sunrise over a city skyline symbolising perspective and renewal; overlay text: </w:t>
      </w:r>
      <w:r>
        <w:rPr>
          <w:i/>
          <w:iCs/>
        </w:rPr>
        <w:t>“Empower yourself. Empower your team.”</w:t>
      </w:r>
    </w:p>
    <w:p w14:paraId="24310B33" w14:textId="77777777" w:rsidR="00EA2C9B" w:rsidRDefault="000A4CD9">
      <w:r>
        <w:pict w14:anchorId="06040643">
          <v:rect id="_x0000_i1034" style="width:0;height:1.5pt" o:hralign="center" o:hrstd="t" o:hr="t"/>
        </w:pict>
      </w:r>
    </w:p>
    <w:p w14:paraId="76E4F90D" w14:textId="77777777" w:rsidR="00F958A6" w:rsidRPr="00F958A6" w:rsidRDefault="00F958A6" w:rsidP="00F958A6">
      <w:pPr>
        <w:pStyle w:val="BodyText"/>
        <w:rPr>
          <w:b/>
          <w:bCs/>
          <w:lang w:val="en-AU"/>
        </w:rPr>
      </w:pPr>
      <w:r w:rsidRPr="00F958A6">
        <w:rPr>
          <w:b/>
          <w:bCs/>
          <w:lang w:val="en-AU"/>
        </w:rPr>
        <w:t>Let’s Talk About How We Can Support Your Workforce Goals</w:t>
      </w:r>
    </w:p>
    <w:p w14:paraId="4933575E" w14:textId="77777777" w:rsidR="00F958A6" w:rsidRPr="00F958A6" w:rsidRDefault="00F958A6" w:rsidP="00F958A6">
      <w:pPr>
        <w:pStyle w:val="BodyText"/>
        <w:rPr>
          <w:lang w:val="en-AU"/>
        </w:rPr>
      </w:pPr>
      <w:r w:rsidRPr="00F958A6">
        <w:rPr>
          <w:lang w:val="en-AU"/>
        </w:rPr>
        <w:t xml:space="preserve">Whether it’s </w:t>
      </w:r>
      <w:r w:rsidRPr="00F958A6">
        <w:rPr>
          <w:b/>
          <w:bCs/>
          <w:lang w:val="en-AU"/>
        </w:rPr>
        <w:t>leadership development</w:t>
      </w:r>
      <w:r w:rsidRPr="00F958A6">
        <w:rPr>
          <w:lang w:val="en-AU"/>
        </w:rPr>
        <w:t xml:space="preserve">, </w:t>
      </w:r>
      <w:r w:rsidRPr="00F958A6">
        <w:rPr>
          <w:b/>
          <w:bCs/>
          <w:lang w:val="en-AU"/>
        </w:rPr>
        <w:t>recruitment</w:t>
      </w:r>
      <w:r w:rsidRPr="00F958A6">
        <w:rPr>
          <w:lang w:val="en-AU"/>
        </w:rPr>
        <w:t xml:space="preserve">, or </w:t>
      </w:r>
      <w:r w:rsidRPr="00F958A6">
        <w:rPr>
          <w:b/>
          <w:bCs/>
          <w:lang w:val="en-AU"/>
        </w:rPr>
        <w:t>cultural transformation</w:t>
      </w:r>
      <w:r w:rsidRPr="00F958A6">
        <w:rPr>
          <w:lang w:val="en-AU"/>
        </w:rPr>
        <w:t xml:space="preserve">, Kingston Human Capital helps you </w:t>
      </w:r>
      <w:r w:rsidRPr="00F958A6">
        <w:rPr>
          <w:b/>
          <w:bCs/>
          <w:lang w:val="en-AU"/>
        </w:rPr>
        <w:t>hire and lead with impact</w:t>
      </w:r>
      <w:r w:rsidRPr="00F958A6">
        <w:rPr>
          <w:lang w:val="en-AU"/>
        </w:rPr>
        <w:t>.</w:t>
      </w:r>
    </w:p>
    <w:p w14:paraId="51AB7D80" w14:textId="77777777" w:rsidR="00F958A6" w:rsidRPr="00F958A6" w:rsidRDefault="00F958A6" w:rsidP="00F958A6">
      <w:pPr>
        <w:pStyle w:val="BodyText"/>
        <w:rPr>
          <w:lang w:val="en-AU"/>
        </w:rPr>
      </w:pPr>
      <w:r w:rsidRPr="00F958A6">
        <w:rPr>
          <w:lang w:val="en-AU"/>
        </w:rPr>
        <w:t>Ready to strengthen your leaders and lift performance?</w:t>
      </w:r>
      <w:r w:rsidRPr="00F958A6">
        <w:rPr>
          <w:lang w:val="en-AU"/>
        </w:rPr>
        <w:br/>
      </w:r>
      <w:r w:rsidRPr="00F958A6">
        <w:rPr>
          <w:rFonts w:ascii="Segoe UI Emoji" w:hAnsi="Segoe UI Emoji" w:cs="Segoe UI Emoji"/>
          <w:lang w:val="en-AU"/>
        </w:rPr>
        <w:t>👉</w:t>
      </w:r>
      <w:r w:rsidRPr="00F958A6">
        <w:rPr>
          <w:lang w:val="en-AU"/>
        </w:rPr>
        <w:t xml:space="preserve"> </w:t>
      </w:r>
      <w:r w:rsidRPr="00F958A6">
        <w:rPr>
          <w:b/>
          <w:bCs/>
          <w:lang w:val="en-AU"/>
        </w:rPr>
        <w:t>Book one of our training workshops today</w:t>
      </w:r>
      <w:r w:rsidRPr="00F958A6">
        <w:rPr>
          <w:lang w:val="en-AU"/>
        </w:rPr>
        <w:t xml:space="preserve"> at </w:t>
      </w:r>
      <w:hyperlink r:id="rId12" w:tgtFrame="_new" w:history="1">
        <w:r w:rsidRPr="00F958A6">
          <w:rPr>
            <w:rStyle w:val="Hyperlink"/>
            <w:lang w:val="en-AU"/>
          </w:rPr>
          <w:t>www.kingstonhumancapital.com.au/training</w:t>
        </w:r>
      </w:hyperlink>
    </w:p>
    <w:p w14:paraId="3AFA74DC" w14:textId="77777777" w:rsidR="00F958A6" w:rsidRPr="00F958A6" w:rsidRDefault="00F958A6" w:rsidP="00F958A6">
      <w:pPr>
        <w:pStyle w:val="BodyText"/>
        <w:rPr>
          <w:lang w:val="en-AU"/>
        </w:rPr>
      </w:pPr>
      <w:r w:rsidRPr="00F958A6">
        <w:rPr>
          <w:rFonts w:ascii="Segoe UI Emoji" w:hAnsi="Segoe UI Emoji" w:cs="Segoe UI Emoji"/>
          <w:lang w:val="en-AU"/>
        </w:rPr>
        <w:t>📞</w:t>
      </w:r>
      <w:r w:rsidRPr="00F958A6">
        <w:rPr>
          <w:lang w:val="en-AU"/>
        </w:rPr>
        <w:t xml:space="preserve"> (07) 3211 7719</w:t>
      </w:r>
      <w:r w:rsidRPr="00F958A6">
        <w:rPr>
          <w:lang w:val="en-AU"/>
        </w:rPr>
        <w:br/>
      </w:r>
      <w:r w:rsidRPr="00F958A6">
        <w:rPr>
          <w:rFonts w:ascii="Segoe UI Emoji" w:hAnsi="Segoe UI Emoji" w:cs="Segoe UI Emoji"/>
          <w:lang w:val="en-AU"/>
        </w:rPr>
        <w:t>📩</w:t>
      </w:r>
      <w:r w:rsidRPr="00F958A6">
        <w:rPr>
          <w:lang w:val="en-AU"/>
        </w:rPr>
        <w:t xml:space="preserve"> Talent@kingstonhumancapital.com.au</w:t>
      </w:r>
      <w:r w:rsidRPr="00F958A6">
        <w:rPr>
          <w:lang w:val="en-AU"/>
        </w:rPr>
        <w:br/>
      </w:r>
      <w:r w:rsidRPr="00F958A6">
        <w:rPr>
          <w:rFonts w:ascii="Segoe UI Emoji" w:hAnsi="Segoe UI Emoji" w:cs="Segoe UI Emoji"/>
          <w:lang w:val="en-AU"/>
        </w:rPr>
        <w:t>🌐</w:t>
      </w:r>
      <w:r w:rsidRPr="00F958A6">
        <w:rPr>
          <w:lang w:val="en-AU"/>
        </w:rPr>
        <w:t xml:space="preserve"> </w:t>
      </w:r>
      <w:hyperlink r:id="rId13" w:tgtFrame="_new" w:history="1">
        <w:r w:rsidRPr="00F958A6">
          <w:rPr>
            <w:rStyle w:val="Hyperlink"/>
            <w:lang w:val="en-AU"/>
          </w:rPr>
          <w:t>www.kingstonhumancapital.com.au</w:t>
        </w:r>
      </w:hyperlink>
    </w:p>
    <w:p w14:paraId="35620233" w14:textId="77777777" w:rsidR="00F958A6" w:rsidRPr="00F958A6" w:rsidRDefault="00F958A6" w:rsidP="00F958A6">
      <w:pPr>
        <w:pStyle w:val="BodyText"/>
        <w:rPr>
          <w:lang w:val="en-AU"/>
        </w:rPr>
      </w:pPr>
      <w:r w:rsidRPr="00F958A6">
        <w:rPr>
          <w:b/>
          <w:bCs/>
          <w:lang w:val="en-AU"/>
        </w:rPr>
        <w:t>Queensland owned. People focused. Results driven.</w:t>
      </w:r>
      <w:r w:rsidRPr="00F958A6">
        <w:rPr>
          <w:lang w:val="en-AU"/>
        </w:rPr>
        <w:br/>
        <w:t xml:space="preserve">Approved supplier on the </w:t>
      </w:r>
      <w:r w:rsidRPr="00F958A6">
        <w:rPr>
          <w:b/>
          <w:bCs/>
          <w:lang w:val="en-AU"/>
        </w:rPr>
        <w:t>GGS0060 Labour Hire</w:t>
      </w:r>
      <w:r w:rsidRPr="00F958A6">
        <w:rPr>
          <w:lang w:val="en-AU"/>
        </w:rPr>
        <w:t xml:space="preserve">, </w:t>
      </w:r>
      <w:r w:rsidRPr="00F958A6">
        <w:rPr>
          <w:b/>
          <w:bCs/>
          <w:lang w:val="en-AU"/>
        </w:rPr>
        <w:t>A3737 HR Services</w:t>
      </w:r>
      <w:r w:rsidRPr="00F958A6">
        <w:rPr>
          <w:lang w:val="en-AU"/>
        </w:rPr>
        <w:t xml:space="preserve">, and </w:t>
      </w:r>
      <w:r w:rsidRPr="00F958A6">
        <w:rPr>
          <w:b/>
          <w:bCs/>
          <w:lang w:val="en-AU"/>
        </w:rPr>
        <w:t>GGS0111 Professional Services</w:t>
      </w:r>
      <w:r w:rsidRPr="00F958A6">
        <w:rPr>
          <w:lang w:val="en-AU"/>
        </w:rPr>
        <w:t xml:space="preserve"> panels.</w:t>
      </w:r>
    </w:p>
    <w:p w14:paraId="504A6722" w14:textId="713796B1" w:rsidR="7765AC04" w:rsidRDefault="7765AC04" w:rsidP="7765AC04">
      <w:pPr>
        <w:pStyle w:val="BodyText"/>
      </w:pPr>
    </w:p>
    <w:p w14:paraId="74AE215E" w14:textId="3FB03C16" w:rsidR="00616E1B" w:rsidRDefault="00616E1B"/>
    <w:p w14:paraId="35F9F826" w14:textId="5074424E" w:rsidR="00BA34A2" w:rsidRPr="00BA34A2" w:rsidRDefault="00BA34A2" w:rsidP="00BA3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BA34A2">
        <w:rPr>
          <w:b/>
          <w:bCs/>
          <w:i/>
          <w:iCs/>
        </w:rPr>
        <w:t>Additional information/value add with guidance on real examples and possible situations they’ll face</w:t>
      </w:r>
    </w:p>
    <w:p w14:paraId="57545B2C" w14:textId="4D8BF8E5" w:rsidR="00616E1B" w:rsidRDefault="00616E1B" w:rsidP="00616E1B">
      <w:pPr>
        <w:pStyle w:val="Heading3"/>
      </w:pPr>
      <w:bookmarkStart w:id="10" w:name="from-rescuer-to-coach-a-real-example"/>
      <w:r>
        <w:t xml:space="preserve">From Rescuer to Coach: A </w:t>
      </w:r>
      <w:r w:rsidR="3389C3B8">
        <w:t xml:space="preserve">Case Study </w:t>
      </w:r>
    </w:p>
    <w:p w14:paraId="5A3A82B2" w14:textId="77777777" w:rsidR="00616E1B" w:rsidRDefault="00616E1B" w:rsidP="00616E1B">
      <w:pPr>
        <w:pStyle w:val="FirstParagraph"/>
      </w:pPr>
      <w:r>
        <w:t>When we apply the AAA Formula and empowerment mindset to real workplace challenges, the transformation becomes visible.</w:t>
      </w:r>
    </w:p>
    <w:p w14:paraId="11B4CD18" w14:textId="26208BCE" w:rsidR="00616E1B" w:rsidRPr="00616E1B" w:rsidRDefault="00616E1B" w:rsidP="00616E1B">
      <w:pPr>
        <w:pStyle w:val="BodyText"/>
      </w:pPr>
      <w:r>
        <w:t xml:space="preserve">Let’s call our team leader </w:t>
      </w:r>
      <w:r w:rsidRPr="00616E1B">
        <w:t>Jane</w:t>
      </w:r>
      <w:r>
        <w:t>.  Jane is</w:t>
      </w:r>
      <w:r w:rsidRPr="00616E1B">
        <w:t xml:space="preserve"> a manager in a Queensland Government </w:t>
      </w:r>
      <w:proofErr w:type="gramStart"/>
      <w:r w:rsidRPr="00616E1B">
        <w:t>agency</w:t>
      </w:r>
      <w:proofErr w:type="gramEnd"/>
      <w:r>
        <w:t xml:space="preserve"> and she </w:t>
      </w:r>
      <w:r w:rsidRPr="00616E1B">
        <w:t xml:space="preserve">cared deeply for her team. When deadlines approached, </w:t>
      </w:r>
      <w:r>
        <w:t xml:space="preserve">Jane often </w:t>
      </w:r>
      <w:r w:rsidRPr="00616E1B">
        <w:t xml:space="preserve">redid </w:t>
      </w:r>
      <w:r>
        <w:t xml:space="preserve">her </w:t>
      </w:r>
      <w:proofErr w:type="gramStart"/>
      <w:r>
        <w:t>teams’</w:t>
      </w:r>
      <w:proofErr w:type="gramEnd"/>
      <w:r>
        <w:t xml:space="preserve"> </w:t>
      </w:r>
      <w:r w:rsidRPr="00616E1B">
        <w:t>work to protect them</w:t>
      </w:r>
      <w:r>
        <w:t xml:space="preserve"> from her manager’s often ‘direct’ feedback</w:t>
      </w:r>
      <w:r w:rsidRPr="00616E1B">
        <w:t xml:space="preserve">. Her intentions were kind but over time, she grew resentful and </w:t>
      </w:r>
      <w:proofErr w:type="gramStart"/>
      <w:r w:rsidRPr="00616E1B">
        <w:t>exhausted</w:t>
      </w:r>
      <w:proofErr w:type="gramEnd"/>
      <w:r w:rsidRPr="00616E1B">
        <w:t xml:space="preserve"> and her team stopped stepping up.</w:t>
      </w:r>
    </w:p>
    <w:p w14:paraId="602CD0CF" w14:textId="1131A84F" w:rsidR="00616E1B" w:rsidRPr="00616E1B" w:rsidRDefault="00616E1B" w:rsidP="00616E1B">
      <w:pPr>
        <w:pStyle w:val="BodyText"/>
      </w:pPr>
      <w:r w:rsidRPr="00616E1B">
        <w:t xml:space="preserve">After learning about the Drama and Empowerment Triangles, Jane recognised </w:t>
      </w:r>
      <w:r>
        <w:t xml:space="preserve">how she was stepping into the </w:t>
      </w:r>
      <w:r w:rsidRPr="00616E1B">
        <w:t xml:space="preserve">Rescuer role. She decided to act as a Coach instead. </w:t>
      </w:r>
      <w:r>
        <w:t>So, i</w:t>
      </w:r>
      <w:r w:rsidRPr="00616E1B">
        <w:t>nstead of fixing, she ask</w:t>
      </w:r>
      <w:r>
        <w:t>ed</w:t>
      </w:r>
      <w:r w:rsidRPr="00616E1B">
        <w:t xml:space="preserve">, </w:t>
      </w:r>
      <w:r w:rsidRPr="00616E1B">
        <w:rPr>
          <w:i/>
          <w:iCs/>
        </w:rPr>
        <w:t>“How do you think we should tackle this?”</w:t>
      </w:r>
      <w:r w:rsidRPr="00616E1B">
        <w:t xml:space="preserve"> and </w:t>
      </w:r>
      <w:r w:rsidRPr="00616E1B">
        <w:rPr>
          <w:i/>
          <w:iCs/>
        </w:rPr>
        <w:t>“What support do you need?”</w:t>
      </w:r>
    </w:p>
    <w:p w14:paraId="32536CCB" w14:textId="58448432" w:rsidR="00616E1B" w:rsidRDefault="00616E1B" w:rsidP="00616E1B">
      <w:pPr>
        <w:pStyle w:val="BodyText"/>
      </w:pPr>
      <w:r>
        <w:t>At first, her team resisted, but over time, they grew more capable, accountable</w:t>
      </w:r>
      <w:r w:rsidR="00BA34A2">
        <w:t xml:space="preserve"> and</w:t>
      </w:r>
      <w:r>
        <w:t xml:space="preserve"> confident. Jane’s workload decreased and her team’s ownership soared.</w:t>
      </w:r>
    </w:p>
    <w:p w14:paraId="4581682F" w14:textId="77777777" w:rsidR="00616E1B" w:rsidRDefault="00616E1B" w:rsidP="00616E1B">
      <w:pPr>
        <w:pStyle w:val="BodyText"/>
      </w:pPr>
      <w:r>
        <w:t>When we shift from rescuing to coaching, we model empowerment and teams respond with trust and initiative.</w:t>
      </w:r>
    </w:p>
    <w:p w14:paraId="1086B502" w14:textId="77777777" w:rsidR="00616E1B" w:rsidRDefault="00616E1B" w:rsidP="00616E1B">
      <w:pPr>
        <w:pStyle w:val="BodyText"/>
      </w:pPr>
      <w:r>
        <w:lastRenderedPageBreak/>
        <w:t xml:space="preserve">🖼️ </w:t>
      </w:r>
      <w:r>
        <w:rPr>
          <w:i/>
          <w:iCs/>
        </w:rPr>
        <w:t>Suggested Image:</w:t>
      </w:r>
      <w:r>
        <w:t xml:space="preserve"> Manager facilitating a team workshop with open discussion and shared ownership.</w:t>
      </w:r>
    </w:p>
    <w:p w14:paraId="1ADAD0B7" w14:textId="77777777" w:rsidR="00616E1B" w:rsidRDefault="000A4CD9" w:rsidP="00616E1B">
      <w:r>
        <w:pict w14:anchorId="0DBE4471">
          <v:rect id="_x0000_i1035" style="width:0;height:1.5pt" o:hralign="center" o:hrstd="t" o:hr="t"/>
        </w:pict>
      </w:r>
    </w:p>
    <w:bookmarkEnd w:id="10"/>
    <w:p w14:paraId="5785BECA" w14:textId="77777777" w:rsidR="00616E1B" w:rsidRDefault="00616E1B" w:rsidP="00616E1B">
      <w:pPr>
        <w:pStyle w:val="Heading3"/>
      </w:pPr>
      <w:r>
        <w:t>Practical Guide: When Conflict Leaves Someone Stuck</w:t>
      </w:r>
    </w:p>
    <w:p w14:paraId="40F54212" w14:textId="77777777" w:rsidR="00616E1B" w:rsidRDefault="00616E1B" w:rsidP="00616E1B">
      <w:pPr>
        <w:pStyle w:val="FirstParagraph"/>
      </w:pPr>
      <w:r>
        <w:rPr>
          <w:b/>
          <w:bCs/>
        </w:rPr>
        <w:t>Conflict Coaching Quick Guide – “I Don’t Know What to Do” Moments</w:t>
      </w:r>
    </w:p>
    <w:p w14:paraId="1BF47B97" w14:textId="5DC82D01" w:rsidR="00616E1B" w:rsidRDefault="00616E1B" w:rsidP="00616E1B">
      <w:pPr>
        <w:pStyle w:val="BodyText"/>
      </w:pPr>
      <w:r>
        <w:t xml:space="preserve">When conflict has happened and emotions are high, people can feel abandoned, confused or simply stuck. If a team member says, </w:t>
      </w:r>
      <w:r>
        <w:rPr>
          <w:i/>
          <w:iCs/>
        </w:rPr>
        <w:t>“I don’t know,”</w:t>
      </w:r>
      <w:r>
        <w:t xml:space="preserve"> follow this quick guide to move from shutdown to empowerment.</w:t>
      </w:r>
    </w:p>
    <w:tbl>
      <w:tblPr>
        <w:tblStyle w:val="Table"/>
        <w:tblW w:w="4942" w:type="pct"/>
        <w:tblLayout w:type="fixed"/>
        <w:tblLook w:val="0020" w:firstRow="1" w:lastRow="0" w:firstColumn="0" w:lastColumn="0" w:noHBand="0" w:noVBand="0"/>
      </w:tblPr>
      <w:tblGrid>
        <w:gridCol w:w="1771"/>
        <w:gridCol w:w="2633"/>
        <w:gridCol w:w="3184"/>
        <w:gridCol w:w="1663"/>
      </w:tblGrid>
      <w:tr w:rsidR="00616E1B" w14:paraId="0ED3F648" w14:textId="77777777" w:rsidTr="00F41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10" w:type="dxa"/>
            <w:vAlign w:val="top"/>
          </w:tcPr>
          <w:p w14:paraId="0D361B89" w14:textId="77777777" w:rsidR="00616E1B" w:rsidRPr="00F411C7" w:rsidRDefault="00616E1B" w:rsidP="00F411C7">
            <w:pPr>
              <w:pStyle w:val="Compact"/>
              <w:rPr>
                <w:b/>
                <w:bCs/>
              </w:rPr>
            </w:pPr>
            <w:r w:rsidRPr="00F411C7">
              <w:rPr>
                <w:b/>
                <w:bCs/>
              </w:rPr>
              <w:t>Stage</w:t>
            </w:r>
          </w:p>
        </w:tc>
        <w:tc>
          <w:tcPr>
            <w:tcW w:w="2694" w:type="dxa"/>
            <w:vAlign w:val="top"/>
          </w:tcPr>
          <w:p w14:paraId="6FCB1BC7" w14:textId="77777777" w:rsidR="00616E1B" w:rsidRPr="00F411C7" w:rsidRDefault="00616E1B" w:rsidP="00F411C7">
            <w:pPr>
              <w:pStyle w:val="Compact"/>
              <w:rPr>
                <w:b/>
                <w:bCs/>
              </w:rPr>
            </w:pPr>
            <w:r w:rsidRPr="00F411C7">
              <w:rPr>
                <w:b/>
                <w:bCs/>
              </w:rPr>
              <w:t>Leader or Coach Action</w:t>
            </w:r>
          </w:p>
        </w:tc>
        <w:tc>
          <w:tcPr>
            <w:tcW w:w="3260" w:type="dxa"/>
            <w:vAlign w:val="top"/>
          </w:tcPr>
          <w:p w14:paraId="5DF5864B" w14:textId="77777777" w:rsidR="00616E1B" w:rsidRPr="00F411C7" w:rsidRDefault="00616E1B" w:rsidP="00F411C7">
            <w:pPr>
              <w:pStyle w:val="Compact"/>
              <w:rPr>
                <w:b/>
                <w:bCs/>
              </w:rPr>
            </w:pPr>
            <w:r w:rsidRPr="00F411C7">
              <w:rPr>
                <w:b/>
                <w:bCs/>
              </w:rPr>
              <w:t>Example Language</w:t>
            </w:r>
          </w:p>
        </w:tc>
        <w:tc>
          <w:tcPr>
            <w:tcW w:w="1700" w:type="dxa"/>
            <w:vAlign w:val="top"/>
          </w:tcPr>
          <w:p w14:paraId="2F2DE5C1" w14:textId="77777777" w:rsidR="00616E1B" w:rsidRPr="00F411C7" w:rsidRDefault="00616E1B" w:rsidP="00F411C7">
            <w:pPr>
              <w:pStyle w:val="Compact"/>
              <w:rPr>
                <w:b/>
                <w:bCs/>
              </w:rPr>
            </w:pPr>
            <w:r w:rsidRPr="00F411C7">
              <w:rPr>
                <w:b/>
                <w:bCs/>
              </w:rPr>
              <w:t>Purpose</w:t>
            </w:r>
          </w:p>
        </w:tc>
      </w:tr>
      <w:tr w:rsidR="00616E1B" w14:paraId="03326ABE" w14:textId="77777777" w:rsidTr="00F411C7">
        <w:tc>
          <w:tcPr>
            <w:tcW w:w="1810" w:type="dxa"/>
          </w:tcPr>
          <w:p w14:paraId="749BE179" w14:textId="77777777" w:rsidR="00616E1B" w:rsidRPr="00F411C7" w:rsidRDefault="00616E1B" w:rsidP="00312808">
            <w:pPr>
              <w:pStyle w:val="Compact"/>
            </w:pPr>
            <w:r w:rsidRPr="00F411C7">
              <w:t xml:space="preserve">1. Pause and </w:t>
            </w:r>
            <w:proofErr w:type="gramStart"/>
            <w:r w:rsidRPr="00F411C7">
              <w:t>Normalise</w:t>
            </w:r>
            <w:proofErr w:type="gramEnd"/>
          </w:p>
        </w:tc>
        <w:tc>
          <w:tcPr>
            <w:tcW w:w="2694" w:type="dxa"/>
          </w:tcPr>
          <w:p w14:paraId="1B25DD70" w14:textId="77777777" w:rsidR="00616E1B" w:rsidRDefault="00616E1B" w:rsidP="00312808">
            <w:pPr>
              <w:pStyle w:val="Compact"/>
            </w:pPr>
            <w:r>
              <w:t>Acknowledge emotion and uncertainty.</w:t>
            </w:r>
          </w:p>
        </w:tc>
        <w:tc>
          <w:tcPr>
            <w:tcW w:w="3260" w:type="dxa"/>
          </w:tcPr>
          <w:p w14:paraId="16ACDC8B" w14:textId="77777777" w:rsidR="00616E1B" w:rsidRDefault="00616E1B" w:rsidP="00312808">
            <w:pPr>
              <w:pStyle w:val="Compact"/>
            </w:pPr>
            <w:r>
              <w:t>“That’s okay not knowing is part of the process.”</w:t>
            </w:r>
          </w:p>
        </w:tc>
        <w:tc>
          <w:tcPr>
            <w:tcW w:w="1700" w:type="dxa"/>
          </w:tcPr>
          <w:p w14:paraId="00958596" w14:textId="77777777" w:rsidR="00616E1B" w:rsidRDefault="00616E1B" w:rsidP="00312808">
            <w:pPr>
              <w:pStyle w:val="Compact"/>
            </w:pPr>
            <w:r>
              <w:t>Builds safety and reduces shame.</w:t>
            </w:r>
          </w:p>
        </w:tc>
      </w:tr>
      <w:tr w:rsidR="00616E1B" w14:paraId="04035F80" w14:textId="77777777" w:rsidTr="00F411C7">
        <w:tc>
          <w:tcPr>
            <w:tcW w:w="1810" w:type="dxa"/>
          </w:tcPr>
          <w:p w14:paraId="4035A4AF" w14:textId="77777777" w:rsidR="00616E1B" w:rsidRPr="00F411C7" w:rsidRDefault="00616E1B" w:rsidP="00312808">
            <w:pPr>
              <w:pStyle w:val="Compact"/>
            </w:pPr>
            <w:r w:rsidRPr="00F411C7">
              <w:t>2. Validate Feelings</w:t>
            </w:r>
          </w:p>
        </w:tc>
        <w:tc>
          <w:tcPr>
            <w:tcW w:w="2694" w:type="dxa"/>
          </w:tcPr>
          <w:p w14:paraId="64FBB29C" w14:textId="77777777" w:rsidR="00616E1B" w:rsidRDefault="00616E1B" w:rsidP="00312808">
            <w:pPr>
              <w:pStyle w:val="Compact"/>
            </w:pPr>
            <w:r>
              <w:t>Recognise the human impact.</w:t>
            </w:r>
          </w:p>
        </w:tc>
        <w:tc>
          <w:tcPr>
            <w:tcW w:w="3260" w:type="dxa"/>
          </w:tcPr>
          <w:p w14:paraId="270004E2" w14:textId="77777777" w:rsidR="00616E1B" w:rsidRDefault="00616E1B" w:rsidP="00312808">
            <w:pPr>
              <w:pStyle w:val="Compact"/>
            </w:pPr>
            <w:r>
              <w:t xml:space="preserve">“It sounds like this has been </w:t>
            </w:r>
            <w:proofErr w:type="gramStart"/>
            <w:r>
              <w:t>really hard</w:t>
            </w:r>
            <w:proofErr w:type="gramEnd"/>
            <w:r>
              <w:t>. It’s normal to feel unsure after conflict.”</w:t>
            </w:r>
          </w:p>
        </w:tc>
        <w:tc>
          <w:tcPr>
            <w:tcW w:w="1700" w:type="dxa"/>
          </w:tcPr>
          <w:p w14:paraId="46C80F65" w14:textId="77777777" w:rsidR="00616E1B" w:rsidRDefault="00616E1B" w:rsidP="00312808">
            <w:pPr>
              <w:pStyle w:val="Compact"/>
            </w:pPr>
            <w:r>
              <w:t>Creates connection and trust.</w:t>
            </w:r>
          </w:p>
        </w:tc>
      </w:tr>
      <w:tr w:rsidR="00616E1B" w14:paraId="6B6627EE" w14:textId="77777777" w:rsidTr="00F411C7">
        <w:tc>
          <w:tcPr>
            <w:tcW w:w="1810" w:type="dxa"/>
          </w:tcPr>
          <w:p w14:paraId="107361C2" w14:textId="77777777" w:rsidR="00616E1B" w:rsidRPr="00F411C7" w:rsidRDefault="00616E1B" w:rsidP="00312808">
            <w:pPr>
              <w:pStyle w:val="Compact"/>
            </w:pPr>
            <w:r w:rsidRPr="00F411C7">
              <w:t>3. Reconnect to Agency</w:t>
            </w:r>
          </w:p>
        </w:tc>
        <w:tc>
          <w:tcPr>
            <w:tcW w:w="2694" w:type="dxa"/>
          </w:tcPr>
          <w:p w14:paraId="357A020E" w14:textId="77777777" w:rsidR="00616E1B" w:rsidRDefault="00616E1B" w:rsidP="00312808">
            <w:pPr>
              <w:pStyle w:val="Compact"/>
            </w:pPr>
            <w:r>
              <w:t>Invite a small, possible next step.</w:t>
            </w:r>
          </w:p>
        </w:tc>
        <w:tc>
          <w:tcPr>
            <w:tcW w:w="3260" w:type="dxa"/>
          </w:tcPr>
          <w:p w14:paraId="24AD9DDE" w14:textId="77777777" w:rsidR="00616E1B" w:rsidRDefault="00616E1B" w:rsidP="00312808">
            <w:pPr>
              <w:pStyle w:val="Compact"/>
            </w:pPr>
            <w:r>
              <w:t>“If you can’t see the big answer right now, what’s one small thing that might make today easier?”</w:t>
            </w:r>
          </w:p>
        </w:tc>
        <w:tc>
          <w:tcPr>
            <w:tcW w:w="1700" w:type="dxa"/>
          </w:tcPr>
          <w:p w14:paraId="338E0BC4" w14:textId="77777777" w:rsidR="00616E1B" w:rsidRDefault="00616E1B" w:rsidP="00312808">
            <w:pPr>
              <w:pStyle w:val="Compact"/>
            </w:pPr>
            <w:r>
              <w:t>Moves from Victim to Creator mindset.</w:t>
            </w:r>
          </w:p>
        </w:tc>
      </w:tr>
      <w:tr w:rsidR="00616E1B" w14:paraId="740A0A81" w14:textId="77777777" w:rsidTr="00F411C7">
        <w:tc>
          <w:tcPr>
            <w:tcW w:w="1810" w:type="dxa"/>
          </w:tcPr>
          <w:p w14:paraId="4916CB79" w14:textId="77777777" w:rsidR="00616E1B" w:rsidRPr="00F411C7" w:rsidRDefault="00616E1B" w:rsidP="00312808">
            <w:pPr>
              <w:pStyle w:val="Compact"/>
            </w:pPr>
            <w:r w:rsidRPr="00F411C7">
              <w:t>4. Use Gentle Curiosity</w:t>
            </w:r>
          </w:p>
        </w:tc>
        <w:tc>
          <w:tcPr>
            <w:tcW w:w="2694" w:type="dxa"/>
          </w:tcPr>
          <w:p w14:paraId="0A88BE19" w14:textId="77777777" w:rsidR="00616E1B" w:rsidRDefault="00616E1B" w:rsidP="00312808">
            <w:pPr>
              <w:pStyle w:val="Compact"/>
            </w:pPr>
            <w:r>
              <w:t>Encourage reflection without pressure.</w:t>
            </w:r>
          </w:p>
        </w:tc>
        <w:tc>
          <w:tcPr>
            <w:tcW w:w="3260" w:type="dxa"/>
          </w:tcPr>
          <w:p w14:paraId="3AF17017" w14:textId="77777777" w:rsidR="00616E1B" w:rsidRDefault="00616E1B" w:rsidP="00312808">
            <w:pPr>
              <w:pStyle w:val="Compact"/>
            </w:pPr>
            <w:r>
              <w:t>“What’s feeling hardest about this right now?” / “What do you wish others understood?”</w:t>
            </w:r>
          </w:p>
        </w:tc>
        <w:tc>
          <w:tcPr>
            <w:tcW w:w="1700" w:type="dxa"/>
          </w:tcPr>
          <w:p w14:paraId="5B66063C" w14:textId="4DC40C42" w:rsidR="00616E1B" w:rsidRDefault="00616E1B" w:rsidP="00312808">
            <w:pPr>
              <w:pStyle w:val="Compact"/>
            </w:pPr>
            <w:r>
              <w:t>Activates self</w:t>
            </w:r>
            <w:r w:rsidR="00F411C7">
              <w:t xml:space="preserve"> </w:t>
            </w:r>
            <w:r>
              <w:t>awareness (Awareness in AAA).</w:t>
            </w:r>
          </w:p>
        </w:tc>
      </w:tr>
      <w:tr w:rsidR="00616E1B" w14:paraId="43D42E07" w14:textId="77777777" w:rsidTr="00F411C7">
        <w:tc>
          <w:tcPr>
            <w:tcW w:w="1810" w:type="dxa"/>
          </w:tcPr>
          <w:p w14:paraId="4041E77B" w14:textId="77777777" w:rsidR="00616E1B" w:rsidRPr="00F411C7" w:rsidRDefault="00616E1B" w:rsidP="00312808">
            <w:pPr>
              <w:pStyle w:val="Compact"/>
            </w:pPr>
            <w:r w:rsidRPr="00F411C7">
              <w:t xml:space="preserve">5. Reassure and </w:t>
            </w:r>
            <w:proofErr w:type="gramStart"/>
            <w:r w:rsidRPr="00F411C7">
              <w:t>Regroup</w:t>
            </w:r>
            <w:proofErr w:type="gramEnd"/>
          </w:p>
        </w:tc>
        <w:tc>
          <w:tcPr>
            <w:tcW w:w="2694" w:type="dxa"/>
          </w:tcPr>
          <w:p w14:paraId="3B5A33D3" w14:textId="77777777" w:rsidR="00616E1B" w:rsidRDefault="00616E1B" w:rsidP="00312808">
            <w:pPr>
              <w:pStyle w:val="Compact"/>
            </w:pPr>
            <w:r>
              <w:t>End with empathy and space.</w:t>
            </w:r>
          </w:p>
        </w:tc>
        <w:tc>
          <w:tcPr>
            <w:tcW w:w="3260" w:type="dxa"/>
          </w:tcPr>
          <w:p w14:paraId="0E82ECD6" w14:textId="77777777" w:rsidR="00616E1B" w:rsidRDefault="00616E1B" w:rsidP="00312808">
            <w:pPr>
              <w:pStyle w:val="Compact"/>
            </w:pPr>
            <w:r>
              <w:t>“You don’t have to know today we’ll work through it together.”</w:t>
            </w:r>
          </w:p>
        </w:tc>
        <w:tc>
          <w:tcPr>
            <w:tcW w:w="1700" w:type="dxa"/>
          </w:tcPr>
          <w:p w14:paraId="4FC496A6" w14:textId="77777777" w:rsidR="00616E1B" w:rsidRDefault="00616E1B" w:rsidP="00312808">
            <w:pPr>
              <w:pStyle w:val="Compact"/>
            </w:pPr>
            <w:r>
              <w:t>Reinforces belonging and emotional safety.</w:t>
            </w:r>
          </w:p>
        </w:tc>
      </w:tr>
    </w:tbl>
    <w:p w14:paraId="3DF6A693" w14:textId="77777777" w:rsidR="00616E1B" w:rsidRDefault="00616E1B" w:rsidP="00616E1B">
      <w:pPr>
        <w:pStyle w:val="BodyText"/>
      </w:pPr>
      <w:r>
        <w:t xml:space="preserve">🧠 </w:t>
      </w:r>
      <w:r>
        <w:rPr>
          <w:i/>
          <w:iCs/>
        </w:rPr>
        <w:t>Tip:</w:t>
      </w:r>
      <w:r>
        <w:t xml:space="preserve"> If they still </w:t>
      </w:r>
      <w:proofErr w:type="gramStart"/>
      <w:r>
        <w:t>say</w:t>
      </w:r>
      <w:proofErr w:type="gramEnd"/>
      <w:r>
        <w:t xml:space="preserve"> “I don’t know,” use imaginative distance: </w:t>
      </w:r>
      <w:r>
        <w:rPr>
          <w:i/>
          <w:iCs/>
        </w:rPr>
        <w:t>“If someone else were in your shoes, what might help them take a step forward?”</w:t>
      </w:r>
    </w:p>
    <w:p w14:paraId="3A611BB0" w14:textId="77777777" w:rsidR="00616E1B" w:rsidRDefault="00616E1B" w:rsidP="00616E1B">
      <w:pPr>
        <w:pStyle w:val="BodyText"/>
      </w:pPr>
      <w:r>
        <w:t xml:space="preserve">🖼️ </w:t>
      </w:r>
      <w:r>
        <w:rPr>
          <w:i/>
          <w:iCs/>
        </w:rPr>
        <w:t>Suggested Diagram:</w:t>
      </w:r>
      <w:r>
        <w:t xml:space="preserve"> Flowchart illustrating “Stuck → Acknowledge → Reconnect → Empower” with a curved upward arrow from emotional shutdown to engagement.</w:t>
      </w:r>
    </w:p>
    <w:bookmarkEnd w:id="9"/>
    <w:p w14:paraId="41775735" w14:textId="77777777" w:rsidR="00EA2C9B" w:rsidRDefault="00EA2C9B">
      <w:pPr>
        <w:pStyle w:val="BodyText"/>
      </w:pPr>
    </w:p>
    <w:sectPr w:rsidR="00EA2C9B" w:rsidSect="00BA34A2">
      <w:footnotePr>
        <w:numRestart w:val="eachSect"/>
      </w:footnotePr>
      <w:pgSz w:w="12240" w:h="15840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E4AC3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AEC25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0990683">
    <w:abstractNumId w:val="0"/>
  </w:num>
  <w:num w:numId="2" w16cid:durableId="1942716397">
    <w:abstractNumId w:val="1"/>
  </w:num>
  <w:num w:numId="3" w16cid:durableId="1989898160">
    <w:abstractNumId w:val="1"/>
  </w:num>
  <w:num w:numId="4" w16cid:durableId="93108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B"/>
    <w:rsid w:val="000A4CD9"/>
    <w:rsid w:val="00483DFA"/>
    <w:rsid w:val="00616E1B"/>
    <w:rsid w:val="00680115"/>
    <w:rsid w:val="008076E6"/>
    <w:rsid w:val="009418E8"/>
    <w:rsid w:val="00A822C6"/>
    <w:rsid w:val="00BA34A2"/>
    <w:rsid w:val="00EA2C9B"/>
    <w:rsid w:val="00F17105"/>
    <w:rsid w:val="00F411C7"/>
    <w:rsid w:val="00F958A6"/>
    <w:rsid w:val="1EBB9482"/>
    <w:rsid w:val="201D09AC"/>
    <w:rsid w:val="223E994B"/>
    <w:rsid w:val="2323CEA7"/>
    <w:rsid w:val="3389C3B8"/>
    <w:rsid w:val="50CC545A"/>
    <w:rsid w:val="548F90A7"/>
    <w:rsid w:val="5C69293D"/>
    <w:rsid w:val="7765AC04"/>
    <w:rsid w:val="7F96C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0D75D02"/>
  <w15:docId w15:val="{38747708-20C9-4C1C-B85B-551AB5F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95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ingstonhumancapital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ngstonhumancapital.com.au/trai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351911E498B448C2ED15DCEFD720F" ma:contentTypeVersion="12" ma:contentTypeDescription="Create a new document." ma:contentTypeScope="" ma:versionID="3a61b9c3544e40b1dcaea6e9f8b3bc79">
  <xsd:schema xmlns:xsd="http://www.w3.org/2001/XMLSchema" xmlns:xs="http://www.w3.org/2001/XMLSchema" xmlns:p="http://schemas.microsoft.com/office/2006/metadata/properties" xmlns:ns2="7b013238-12a2-4246-be2b-4944e8286fa1" xmlns:ns3="9cc4880d-7180-47e5-8869-f0fd5331f3c5" targetNamespace="http://schemas.microsoft.com/office/2006/metadata/properties" ma:root="true" ma:fieldsID="ee083a03d3a87b5d96b073354c19ab34" ns2:_="" ns3:_="">
    <xsd:import namespace="7b013238-12a2-4246-be2b-4944e8286fa1"/>
    <xsd:import namespace="9cc4880d-7180-47e5-8869-f0fd5331f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3238-12a2-4246-be2b-4944e828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b8136-0a23-409e-8f7c-1b3587fac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880d-7180-47e5-8869-f0fd5331f3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db520d-9875-47f6-917b-8204e2bc2bf4}" ma:internalName="TaxCatchAll" ma:showField="CatchAllData" ma:web="9cc4880d-7180-47e5-8869-f0fd5331f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13238-12a2-4246-be2b-4944e8286fa1">
      <Terms xmlns="http://schemas.microsoft.com/office/infopath/2007/PartnerControls"/>
    </lcf76f155ced4ddcb4097134ff3c332f>
    <TaxCatchAll xmlns="9cc4880d-7180-47e5-8869-f0fd5331f3c5" xsi:nil="true"/>
  </documentManagement>
</p:properties>
</file>

<file path=customXml/itemProps1.xml><?xml version="1.0" encoding="utf-8"?>
<ds:datastoreItem xmlns:ds="http://schemas.openxmlformats.org/officeDocument/2006/customXml" ds:itemID="{D39FCEB7-2CDA-42C1-AC33-3F41F3915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F1254-597B-4F3F-84BB-BF12AD561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3238-12a2-4246-be2b-4944e8286fa1"/>
    <ds:schemaRef ds:uri="9cc4880d-7180-47e5-8869-f0fd5331f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87221-8F30-40EA-8653-410482CA288C}">
  <ds:schemaRefs>
    <ds:schemaRef ds:uri="http://schemas.microsoft.com/office/2006/metadata/properties"/>
    <ds:schemaRef ds:uri="http://schemas.microsoft.com/office/infopath/2007/PartnerControls"/>
    <ds:schemaRef ds:uri="7b013238-12a2-4246-be2b-4944e8286fa1"/>
    <ds:schemaRef ds:uri="9cc4880d-7180-47e5-8869-f0fd5331f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Bassett | Kingston Human Capital</dc:creator>
  <cp:keywords/>
  <cp:lastModifiedBy>Elizabeth Kingston | Kingston Human Capital</cp:lastModifiedBy>
  <cp:revision>4</cp:revision>
  <dcterms:created xsi:type="dcterms:W3CDTF">2025-10-25T19:55:00Z</dcterms:created>
  <dcterms:modified xsi:type="dcterms:W3CDTF">2025-10-25T20:29:00Z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0x01010010F351911E498B448C2ED15DCEFD720F</vt:lpwstr>
  </property>
  <property fmtid="{D5CDD505-2E9C-101B-9397-08002B2CF9AE}" pid="3" name="MediaServiceImageTags">
    <vt:lpwstr/>
  </property>
</Properties>
</file>