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EE6"/>
  <w:body>
    <w:p w14:paraId="51DBE635" w14:textId="146AC1AA" w:rsidR="00D25A13" w:rsidRDefault="0033307E">
      <w:pPr>
        <w:tabs>
          <w:tab w:val="left" w:pos="9680"/>
        </w:tabs>
        <w:spacing w:before="105"/>
        <w:ind w:left="126"/>
        <w:rPr>
          <w:rFonts w:ascii="Arial"/>
          <w:b/>
          <w:sz w:val="24"/>
        </w:rPr>
      </w:pPr>
      <w:r>
        <w:rPr>
          <w:rFonts w:ascii="Arial"/>
          <w:b/>
          <w:noProof/>
          <w:sz w:val="24"/>
        </w:rPr>
        <mc:AlternateContent>
          <mc:Choice Requires="wps">
            <w:drawing>
              <wp:anchor distT="0" distB="0" distL="114300" distR="114300" simplePos="0" relativeHeight="251658242" behindDoc="1" locked="0" layoutInCell="1" allowOverlap="1" wp14:anchorId="159F5B34" wp14:editId="69E01726">
                <wp:simplePos x="0" y="0"/>
                <wp:positionH relativeFrom="page">
                  <wp:align>left</wp:align>
                </wp:positionH>
                <wp:positionV relativeFrom="paragraph">
                  <wp:posOffset>-630555</wp:posOffset>
                </wp:positionV>
                <wp:extent cx="7559040" cy="418011"/>
                <wp:effectExtent l="0" t="0" r="3810" b="1270"/>
                <wp:wrapNone/>
                <wp:docPr id="154781878" name="Graphic 5"/>
                <wp:cNvGraphicFramePr/>
                <a:graphic xmlns:a="http://schemas.openxmlformats.org/drawingml/2006/main">
                  <a:graphicData uri="http://schemas.microsoft.com/office/word/2010/wordprocessingShape">
                    <wps:wsp>
                      <wps:cNvSpPr/>
                      <wps:spPr>
                        <a:xfrm>
                          <a:off x="0" y="0"/>
                          <a:ext cx="7559040" cy="418011"/>
                        </a:xfrm>
                        <a:custGeom>
                          <a:avLst/>
                          <a:gdLst/>
                          <a:ahLst/>
                          <a:cxnLst/>
                          <a:rect l="l" t="t" r="r" b="b"/>
                          <a:pathLst>
                            <a:path w="7560309" h="360045">
                              <a:moveTo>
                                <a:pt x="7559992" y="0"/>
                              </a:moveTo>
                              <a:lnTo>
                                <a:pt x="0" y="0"/>
                              </a:lnTo>
                              <a:lnTo>
                                <a:pt x="0" y="359994"/>
                              </a:lnTo>
                              <a:lnTo>
                                <a:pt x="7559992" y="359994"/>
                              </a:lnTo>
                              <a:lnTo>
                                <a:pt x="7559992"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3A40FF9" id="Graphic 5" o:spid="_x0000_s1026" style="position:absolute;margin-left:0;margin-top:-49.65pt;width:595.2pt;height:32.9pt;z-index:-25165823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7560309,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" path="m7559992,l,,,359994r7559992,l7559992,xe" fillcolor="black" stroked="f">
                <v:path arrowok="t"/>
                <w10:wrap anchorx="page"/>
              </v:shape>
            </w:pict>
          </mc:Fallback>
        </mc:AlternateContent>
      </w:r>
      <w:r>
        <w:rPr>
          <w:rFonts w:ascii="Arial"/>
          <w:b/>
          <w:noProof/>
          <w:sz w:val="24"/>
        </w:rPr>
        <mc:AlternateContent>
          <mc:Choice Requires="wpg">
            <w:drawing>
              <wp:anchor distT="0" distB="0" distL="114300" distR="114300" simplePos="0" relativeHeight="251658243" behindDoc="0" locked="0" layoutInCell="1" allowOverlap="1" wp14:anchorId="0FC17B38" wp14:editId="2CD68442">
                <wp:simplePos x="0" y="0"/>
                <wp:positionH relativeFrom="column">
                  <wp:posOffset>66675</wp:posOffset>
                </wp:positionH>
                <wp:positionV relativeFrom="paragraph">
                  <wp:posOffset>-572135</wp:posOffset>
                </wp:positionV>
                <wp:extent cx="6846570" cy="340360"/>
                <wp:effectExtent l="0" t="0" r="11430" b="2540"/>
                <wp:wrapNone/>
                <wp:docPr id="91951419" name="Group 44"/>
                <wp:cNvGraphicFramePr/>
                <a:graphic xmlns:a="http://schemas.openxmlformats.org/drawingml/2006/main">
                  <a:graphicData uri="http://schemas.microsoft.com/office/word/2010/wordprocessingGroup">
                    <wpg:wgp>
                      <wpg:cNvGrpSpPr/>
                      <wpg:grpSpPr>
                        <a:xfrm>
                          <a:off x="0" y="0"/>
                          <a:ext cx="6846570" cy="340360"/>
                          <a:chOff x="341667" y="58892"/>
                          <a:chExt cx="6847390" cy="341630"/>
                        </a:xfrm>
                      </wpg:grpSpPr>
                      <wps:wsp>
                        <wps:cNvPr id="107553545" name="Text Box 42"/>
                        <wps:cNvSpPr txBox="1"/>
                        <wps:spPr>
                          <a:xfrm>
                            <a:off x="341667" y="58892"/>
                            <a:ext cx="2501900" cy="341630"/>
                          </a:xfrm>
                          <a:prstGeom prst="rect">
                            <a:avLst/>
                          </a:prstGeom>
                          <a:noFill/>
                          <a:ln w="6350">
                            <a:noFill/>
                          </a:ln>
                        </wps:spPr>
                        <wps:txbx>
                          <w:txbxContent>
                            <w:p w14:paraId="1004DCE1" w14:textId="59E9C1D3" w:rsidR="00F81B3C" w:rsidRPr="00E2143D" w:rsidRDefault="00DA6EBF" w:rsidP="00F81B3C">
                              <w:pPr>
                                <w:rPr>
                                  <w:rFonts w:ascii="Arial" w:hAnsi="Arial" w:cs="Arial"/>
                                  <w:b/>
                                  <w:bCs/>
                                  <w:color w:val="FFFFFF" w:themeColor="background1"/>
                                  <w:spacing w:val="10"/>
                                  <w:lang w:val="en-AU"/>
                                </w:rPr>
                              </w:pPr>
                              <w:r w:rsidRPr="00E2143D">
                                <w:rPr>
                                  <w:rFonts w:ascii="Arial" w:hAnsi="Arial" w:cs="Arial"/>
                                  <w:b/>
                                  <w:bCs/>
                                  <w:color w:val="FFFFFF" w:themeColor="background1"/>
                                  <w:spacing w:val="10"/>
                                  <w:lang w:val="en-AU"/>
                                </w:rPr>
                                <w:t>APRIL</w:t>
                              </w:r>
                              <w:r w:rsidR="00DB4B02" w:rsidRPr="00E2143D">
                                <w:rPr>
                                  <w:rFonts w:ascii="Arial" w:hAnsi="Arial" w:cs="Arial"/>
                                  <w:b/>
                                  <w:bCs/>
                                  <w:color w:val="FFFFFF" w:themeColor="background1"/>
                                  <w:spacing w:val="10"/>
                                  <w:lang w:val="en-AU"/>
                                </w:rPr>
                                <w:t xml:space="preserve"> </w:t>
                              </w:r>
                              <w:r w:rsidR="00F81B3C" w:rsidRPr="00E2143D">
                                <w:rPr>
                                  <w:rFonts w:ascii="Arial" w:hAnsi="Arial" w:cs="Arial"/>
                                  <w:b/>
                                  <w:bCs/>
                                  <w:color w:val="FFFFFF" w:themeColor="background1"/>
                                  <w:spacing w:val="10"/>
                                  <w:lang w:val="en-AU"/>
                                </w:rPr>
                                <w:t>202</w:t>
                              </w:r>
                              <w:r w:rsidR="00CE2CD4" w:rsidRPr="00E2143D">
                                <w:rPr>
                                  <w:rFonts w:ascii="Arial" w:hAnsi="Arial" w:cs="Arial"/>
                                  <w:b/>
                                  <w:bCs/>
                                  <w:color w:val="FFFFFF" w:themeColor="background1"/>
                                  <w:spacing w:val="10"/>
                                  <w:lang w:val="en-AU"/>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1262691" name="Text Box 42"/>
                        <wps:cNvSpPr txBox="1"/>
                        <wps:spPr>
                          <a:xfrm>
                            <a:off x="3596862" y="117728"/>
                            <a:ext cx="3592195" cy="282738"/>
                          </a:xfrm>
                          <a:prstGeom prst="rect">
                            <a:avLst/>
                          </a:prstGeom>
                          <a:noFill/>
                          <a:ln w="6350">
                            <a:noFill/>
                          </a:ln>
                        </wps:spPr>
                        <wps:txbx>
                          <w:txbxContent>
                            <w:p w14:paraId="2F5270A9" w14:textId="67F4F111" w:rsidR="00F81B3C" w:rsidRPr="00E2143D" w:rsidRDefault="00FE23F4" w:rsidP="00FE23F4">
                              <w:pPr>
                                <w:jc w:val="right"/>
                                <w:rPr>
                                  <w:rFonts w:ascii="Arial" w:hAnsi="Arial" w:cs="Arial"/>
                                  <w:b/>
                                  <w:bCs/>
                                  <w:color w:val="FFFFFF" w:themeColor="background1"/>
                                  <w:spacing w:val="10"/>
                                  <w:lang w:val="en-AU"/>
                                </w:rPr>
                              </w:pPr>
                              <w:r w:rsidRPr="00E2143D">
                                <w:rPr>
                                  <w:rFonts w:ascii="Arial" w:hAnsi="Arial" w:cs="Arial"/>
                                  <w:b/>
                                  <w:bCs/>
                                  <w:color w:val="FFFFFF" w:themeColor="background1"/>
                                  <w:spacing w:val="10"/>
                                  <w:lang w:val="en-AU"/>
                                </w:rPr>
                                <w:t>ISSUE 05</w:t>
                              </w:r>
                              <w:r w:rsidR="00054071" w:rsidRPr="00E2143D">
                                <w:rPr>
                                  <w:rFonts w:ascii="Arial" w:hAnsi="Arial" w:cs="Arial"/>
                                  <w:b/>
                                  <w:bCs/>
                                  <w:color w:val="FFFFFF" w:themeColor="background1"/>
                                  <w:spacing w:val="10"/>
                                  <w:lang w:val="en-AU"/>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17B38" id="Group 44" o:spid="_x0000_s1026" style="position:absolute;left:0;text-align:left;margin-left:5.25pt;margin-top:-45.05pt;width:539.1pt;height:26.8pt;z-index:251658243;mso-width-relative:margin;mso-height-relative:margin" coordorigin="3416,588" coordsize="68473,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">
                <v:shapetype id="_x0000_t202" coordsize="21600,21600" o:spt="202" path="m,l,21600r21600,l21600,xe">
                  <v:stroke joinstyle="miter"/>
                  <v:path gradientshapeok="t" o:connecttype="rect"/>
                </v:shapetype>
                <v:shape id="_x0000_s1027" type="#_x0000_t202" style="position:absolute;left:3416;top:588;width:25019;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" filled="f" stroked="f" strokeweight=".5pt">
                  <v:textbox inset="0,0,0,0">
                    <w:txbxContent>
                      <w:p w14:paraId="1004DCE1" w14:textId="59E9C1D3" w:rsidR="00F81B3C" w:rsidRPr="00E2143D" w:rsidRDefault="00DA6EBF" w:rsidP="00F81B3C">
                        <w:pPr>
                          <w:rPr>
                            <w:rFonts w:ascii="Arial" w:hAnsi="Arial" w:cs="Arial"/>
                            <w:b/>
                            <w:bCs/>
                            <w:color w:val="FFFFFF" w:themeColor="background1"/>
                            <w:spacing w:val="10"/>
                            <w:lang w:val="en-AU"/>
                          </w:rPr>
                        </w:pPr>
                        <w:r w:rsidRPr="00E2143D">
                          <w:rPr>
                            <w:rFonts w:ascii="Arial" w:hAnsi="Arial" w:cs="Arial"/>
                            <w:b/>
                            <w:bCs/>
                            <w:color w:val="FFFFFF" w:themeColor="background1"/>
                            <w:spacing w:val="10"/>
                            <w:lang w:val="en-AU"/>
                          </w:rPr>
                          <w:t>APRIL</w:t>
                        </w:r>
                        <w:r w:rsidR="00DB4B02" w:rsidRPr="00E2143D">
                          <w:rPr>
                            <w:rFonts w:ascii="Arial" w:hAnsi="Arial" w:cs="Arial"/>
                            <w:b/>
                            <w:bCs/>
                            <w:color w:val="FFFFFF" w:themeColor="background1"/>
                            <w:spacing w:val="10"/>
                            <w:lang w:val="en-AU"/>
                          </w:rPr>
                          <w:t xml:space="preserve"> </w:t>
                        </w:r>
                        <w:r w:rsidR="00F81B3C" w:rsidRPr="00E2143D">
                          <w:rPr>
                            <w:rFonts w:ascii="Arial" w:hAnsi="Arial" w:cs="Arial"/>
                            <w:b/>
                            <w:bCs/>
                            <w:color w:val="FFFFFF" w:themeColor="background1"/>
                            <w:spacing w:val="10"/>
                            <w:lang w:val="en-AU"/>
                          </w:rPr>
                          <w:t>202</w:t>
                        </w:r>
                        <w:r w:rsidR="00CE2CD4" w:rsidRPr="00E2143D">
                          <w:rPr>
                            <w:rFonts w:ascii="Arial" w:hAnsi="Arial" w:cs="Arial"/>
                            <w:b/>
                            <w:bCs/>
                            <w:color w:val="FFFFFF" w:themeColor="background1"/>
                            <w:spacing w:val="10"/>
                            <w:lang w:val="en-AU"/>
                          </w:rPr>
                          <w:t>6</w:t>
                        </w:r>
                      </w:p>
                    </w:txbxContent>
                  </v:textbox>
                </v:shape>
                <v:shape id="_x0000_s1028" type="#_x0000_t202" style="position:absolute;left:35968;top:1177;width:35922;height: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" filled="f" stroked="f" strokeweight=".5pt">
                  <v:textbox inset="0,0,0,0">
                    <w:txbxContent>
                      <w:p w14:paraId="2F5270A9" w14:textId="67F4F111" w:rsidR="00F81B3C" w:rsidRPr="00E2143D" w:rsidRDefault="00FE23F4" w:rsidP="00FE23F4">
                        <w:pPr>
                          <w:jc w:val="right"/>
                          <w:rPr>
                            <w:rFonts w:ascii="Arial" w:hAnsi="Arial" w:cs="Arial"/>
                            <w:b/>
                            <w:bCs/>
                            <w:color w:val="FFFFFF" w:themeColor="background1"/>
                            <w:spacing w:val="10"/>
                            <w:lang w:val="en-AU"/>
                          </w:rPr>
                        </w:pPr>
                        <w:r w:rsidRPr="00E2143D">
                          <w:rPr>
                            <w:rFonts w:ascii="Arial" w:hAnsi="Arial" w:cs="Arial"/>
                            <w:b/>
                            <w:bCs/>
                            <w:color w:val="FFFFFF" w:themeColor="background1"/>
                            <w:spacing w:val="10"/>
                            <w:lang w:val="en-AU"/>
                          </w:rPr>
                          <w:t>ISSUE 05</w:t>
                        </w:r>
                        <w:r w:rsidR="00054071" w:rsidRPr="00E2143D">
                          <w:rPr>
                            <w:rFonts w:ascii="Arial" w:hAnsi="Arial" w:cs="Arial"/>
                            <w:b/>
                            <w:bCs/>
                            <w:color w:val="FFFFFF" w:themeColor="background1"/>
                            <w:spacing w:val="10"/>
                            <w:lang w:val="en-AU"/>
                          </w:rPr>
                          <w:t>7</w:t>
                        </w:r>
                      </w:p>
                    </w:txbxContent>
                  </v:textbox>
                </v:shape>
              </v:group>
            </w:pict>
          </mc:Fallback>
        </mc:AlternateContent>
      </w:r>
      <w:r w:rsidR="00894CE9">
        <w:rPr>
          <w:rFonts w:ascii="Arial"/>
          <w:noProof/>
        </w:rPr>
        <mc:AlternateContent>
          <mc:Choice Requires="wps">
            <w:drawing>
              <wp:anchor distT="0" distB="0" distL="114300" distR="114300" simplePos="0" relativeHeight="251658244" behindDoc="0" locked="0" layoutInCell="1" allowOverlap="1" wp14:anchorId="287101F1" wp14:editId="0F5EA8C3">
                <wp:simplePos x="0" y="0"/>
                <wp:positionH relativeFrom="column">
                  <wp:posOffset>759097</wp:posOffset>
                </wp:positionH>
                <wp:positionV relativeFrom="paragraph">
                  <wp:posOffset>-153761</wp:posOffset>
                </wp:positionV>
                <wp:extent cx="5394507" cy="594360"/>
                <wp:effectExtent l="0" t="0" r="0" b="15240"/>
                <wp:wrapNone/>
                <wp:docPr id="1362345993" name="Text Box 46"/>
                <wp:cNvGraphicFramePr/>
                <a:graphic xmlns:a="http://schemas.openxmlformats.org/drawingml/2006/main">
                  <a:graphicData uri="http://schemas.microsoft.com/office/word/2010/wordprocessingShape">
                    <wps:wsp>
                      <wps:cNvSpPr txBox="1"/>
                      <wps:spPr>
                        <a:xfrm>
                          <a:off x="0" y="0"/>
                          <a:ext cx="5394507" cy="594360"/>
                        </a:xfrm>
                        <a:prstGeom prst="rect">
                          <a:avLst/>
                        </a:prstGeom>
                        <a:noFill/>
                        <a:ln w="6350">
                          <a:noFill/>
                        </a:ln>
                      </wps:spPr>
                      <wps:txbx>
                        <w:txbxContent>
                          <w:p w14:paraId="4B15BCC5" w14:textId="1811DB39" w:rsidR="000C5075" w:rsidRPr="00CE2CD4" w:rsidRDefault="00894CE9" w:rsidP="00351685">
                            <w:pPr>
                              <w:jc w:val="center"/>
                              <w:rPr>
                                <w:color w:val="FFFFFF" w:themeColor="background1"/>
                                <w:spacing w:val="10"/>
                                <w:lang w:val="en-AU"/>
                              </w:rPr>
                            </w:pPr>
                            <w:r>
                              <w:rPr>
                                <w:noProof/>
                              </w:rPr>
                              <w:drawing>
                                <wp:inline distT="0" distB="0" distL="0" distR="0" wp14:anchorId="7E6BF0BB" wp14:editId="7C47D68A">
                                  <wp:extent cx="2958465" cy="558749"/>
                                  <wp:effectExtent l="0" t="0" r="0" b="0"/>
                                  <wp:docPr id="7"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green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148" cy="599673"/>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01F1" id="Text Box 46" o:spid="_x0000_s1029" type="#_x0000_t202" style="position:absolute;left:0;text-align:left;margin-left:59.75pt;margin-top:-12.1pt;width:424.75pt;height:4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EkFAIAACUEAAAOAAAAZHJzL2Uyb0RvYy54bWysU11v2jAUfZ+0/2D5fSRAYW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" filled="f" stroked="f" strokeweight=".5pt">
                <v:textbox inset="0,0,0,0">
                  <w:txbxContent>
                    <w:p w14:paraId="4B15BCC5" w14:textId="1811DB39" w:rsidR="000C5075" w:rsidRPr="00CE2CD4" w:rsidRDefault="00894CE9" w:rsidP="00351685">
                      <w:pPr>
                        <w:jc w:val="center"/>
                        <w:rPr>
                          <w:color w:val="FFFFFF" w:themeColor="background1"/>
                          <w:spacing w:val="10"/>
                          <w:lang w:val="en-AU"/>
                        </w:rPr>
                      </w:pPr>
                      <w:r>
                        <w:rPr>
                          <w:noProof/>
                        </w:rPr>
                        <w:drawing>
                          <wp:inline distT="0" distB="0" distL="0" distR="0" wp14:anchorId="7E6BF0BB" wp14:editId="7C47D68A">
                            <wp:extent cx="2958465" cy="558749"/>
                            <wp:effectExtent l="0" t="0" r="0" b="0"/>
                            <wp:docPr id="7"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green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148" cy="599673"/>
                                    </a:xfrm>
                                    <a:prstGeom prst="rect">
                                      <a:avLst/>
                                    </a:prstGeom>
                                    <a:noFill/>
                                  </pic:spPr>
                                </pic:pic>
                              </a:graphicData>
                            </a:graphic>
                          </wp:inline>
                        </w:drawing>
                      </w:r>
                    </w:p>
                  </w:txbxContent>
                </v:textbox>
              </v:shape>
            </w:pict>
          </mc:Fallback>
        </mc:AlternateContent>
      </w:r>
      <w:r w:rsidR="00351685">
        <w:rPr>
          <w:rFonts w:ascii="Arial"/>
          <w:b/>
          <w:color w:val="FFFFFF"/>
          <w:sz w:val="24"/>
        </w:rPr>
        <w:t xml:space="preserve">                          </w:t>
      </w:r>
      <w:r w:rsidR="00A04BDE">
        <w:rPr>
          <w:rFonts w:ascii="Arial"/>
          <w:b/>
          <w:color w:val="FFFFFF"/>
          <w:sz w:val="24"/>
        </w:rPr>
        <w:tab/>
      </w:r>
    </w:p>
    <w:p w14:paraId="7C1B5040" w14:textId="2EFAA618" w:rsidR="00D25A13" w:rsidRDefault="00D25A13">
      <w:pPr>
        <w:pStyle w:val="BodyText"/>
        <w:rPr>
          <w:rFonts w:ascii="Arial"/>
          <w:b/>
          <w:sz w:val="24"/>
        </w:rPr>
      </w:pPr>
    </w:p>
    <w:p w14:paraId="3EE28EA7" w14:textId="01BB9324" w:rsidR="00D25A13" w:rsidRDefault="00351685">
      <w:pPr>
        <w:pStyle w:val="BodyText"/>
        <w:spacing w:before="44"/>
        <w:rPr>
          <w:rFonts w:ascii="Arial"/>
          <w:b/>
          <w:sz w:val="24"/>
        </w:rPr>
      </w:pPr>
      <w:r>
        <w:rPr>
          <w:rFonts w:ascii="Arial"/>
          <w:noProof/>
        </w:rPr>
        <w:drawing>
          <wp:anchor distT="0" distB="0" distL="114300" distR="114300" simplePos="0" relativeHeight="251658241" behindDoc="0" locked="0" layoutInCell="1" allowOverlap="1" wp14:anchorId="0A47037D" wp14:editId="4B09EF57">
            <wp:simplePos x="0" y="0"/>
            <wp:positionH relativeFrom="margin">
              <wp:posOffset>2231209</wp:posOffset>
            </wp:positionH>
            <wp:positionV relativeFrom="paragraph">
              <wp:posOffset>205105</wp:posOffset>
            </wp:positionV>
            <wp:extent cx="2917528" cy="635454"/>
            <wp:effectExtent l="0" t="0" r="0" b="0"/>
            <wp:wrapNone/>
            <wp:docPr id="2003058055" nam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58055" name="header.png"/>
                    <pic:cNvPicPr/>
                  </pic:nvPicPr>
                  <pic:blipFill>
                    <a:blip r:embed="rId12" r:link="rId13">
                      <a:extLst>
                        <a:ext uri="{28A0092B-C50C-407E-A947-70E740481C1C}">
                          <a14:useLocalDpi xmlns:a14="http://schemas.microsoft.com/office/drawing/2010/main" val="0"/>
                        </a:ext>
                      </a:extLst>
                    </a:blip>
                    <a:stretch>
                      <a:fillRect/>
                    </a:stretch>
                  </pic:blipFill>
                  <pic:spPr>
                    <a:xfrm>
                      <a:off x="0" y="0"/>
                      <a:ext cx="2917528" cy="6354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2AA10973" wp14:editId="763EF01A">
            <wp:simplePos x="0" y="0"/>
            <wp:positionH relativeFrom="page">
              <wp:align>left</wp:align>
            </wp:positionH>
            <wp:positionV relativeFrom="paragraph">
              <wp:posOffset>212815</wp:posOffset>
            </wp:positionV>
            <wp:extent cx="7660124" cy="3173367"/>
            <wp:effectExtent l="0" t="0" r="0" b="8255"/>
            <wp:wrapNone/>
            <wp:docPr id="14384249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24984" name="Picture 14384249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0124" cy="3173367"/>
                    </a:xfrm>
                    <a:prstGeom prst="rect">
                      <a:avLst/>
                    </a:prstGeom>
                  </pic:spPr>
                </pic:pic>
              </a:graphicData>
            </a:graphic>
            <wp14:sizeRelH relativeFrom="margin">
              <wp14:pctWidth>0</wp14:pctWidth>
            </wp14:sizeRelH>
            <wp14:sizeRelV relativeFrom="margin">
              <wp14:pctHeight>0</wp14:pctHeight>
            </wp14:sizeRelV>
          </wp:anchor>
        </w:drawing>
      </w:r>
      <w:r>
        <w:rPr>
          <w:rFonts w:ascii="Arial"/>
          <w:b/>
          <w:noProof/>
          <w:sz w:val="24"/>
        </w:rPr>
        <mc:AlternateContent>
          <mc:Choice Requires="wps">
            <w:drawing>
              <wp:anchor distT="0" distB="0" distL="114300" distR="114300" simplePos="0" relativeHeight="251658240" behindDoc="0" locked="0" layoutInCell="1" allowOverlap="1" wp14:anchorId="62F2FBF4" wp14:editId="538C5814">
                <wp:simplePos x="0" y="0"/>
                <wp:positionH relativeFrom="page">
                  <wp:align>left</wp:align>
                </wp:positionH>
                <wp:positionV relativeFrom="paragraph">
                  <wp:posOffset>88719</wp:posOffset>
                </wp:positionV>
                <wp:extent cx="7571740" cy="1031512"/>
                <wp:effectExtent l="0" t="0" r="0" b="0"/>
                <wp:wrapNone/>
                <wp:docPr id="823080936" name="Rectangle 50"/>
                <wp:cNvGraphicFramePr/>
                <a:graphic xmlns:a="http://schemas.openxmlformats.org/drawingml/2006/main">
                  <a:graphicData uri="http://schemas.microsoft.com/office/word/2010/wordprocessingShape">
                    <wps:wsp>
                      <wps:cNvSpPr/>
                      <wps:spPr>
                        <a:xfrm>
                          <a:off x="0" y="0"/>
                          <a:ext cx="7571740" cy="1031512"/>
                        </a:xfrm>
                        <a:prstGeom prst="rect">
                          <a:avLst/>
                        </a:prstGeom>
                        <a:solidFill>
                          <a:srgbClr val="9F62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7E841" id="Rectangle 50" o:spid="_x0000_s1026" style="position:absolute;margin-left:0;margin-top:7pt;width:596.2pt;height:81.2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" fillcolor="#9f6224" stroked="f" strokeweight="2pt">
                <w10:wrap anchorx="page"/>
              </v:rect>
            </w:pict>
          </mc:Fallback>
        </mc:AlternateContent>
      </w:r>
    </w:p>
    <w:p w14:paraId="1487699F" w14:textId="358D1DC3" w:rsidR="00D25A13" w:rsidRPr="008F196E" w:rsidRDefault="008F196E">
      <w:pPr>
        <w:pStyle w:val="Heading2"/>
        <w:rPr>
          <w:rFonts w:ascii="Open Sans" w:hAnsi="Open Sans" w:cs="Open Sans"/>
        </w:rPr>
      </w:pPr>
      <w:r>
        <w:rPr>
          <w:rFonts w:ascii="Open Sans" w:hAnsi="Open Sans" w:cs="Open Sans"/>
          <w:spacing w:val="9"/>
        </w:rPr>
        <w:t xml:space="preserve"> </w:t>
      </w:r>
    </w:p>
    <w:p w14:paraId="29EBC125" w14:textId="5B9CE9DE" w:rsidR="00D25A13" w:rsidRDefault="00D25A13">
      <w:pPr>
        <w:pStyle w:val="BodyText"/>
        <w:rPr>
          <w:rFonts w:ascii="Arial"/>
          <w:sz w:val="24"/>
        </w:rPr>
      </w:pPr>
    </w:p>
    <w:p w14:paraId="545D6DC0" w14:textId="5A25F793" w:rsidR="00D25A13" w:rsidRDefault="00D25A13">
      <w:pPr>
        <w:pStyle w:val="BodyText"/>
        <w:spacing w:before="256"/>
        <w:rPr>
          <w:rFonts w:ascii="Arial"/>
          <w:sz w:val="24"/>
        </w:rPr>
      </w:pPr>
    </w:p>
    <w:p w14:paraId="30C9A95D" w14:textId="0459D5BA" w:rsidR="00D25A13" w:rsidRDefault="00D000F5">
      <w:pPr>
        <w:pStyle w:val="Heading2"/>
        <w:spacing w:before="179"/>
        <w:ind w:left="15"/>
      </w:pPr>
      <w:r>
        <w:rPr>
          <w:spacing w:val="18"/>
        </w:rPr>
        <w:t xml:space="preserve"> </w:t>
      </w:r>
    </w:p>
    <w:p w14:paraId="43732F73" w14:textId="0779D188" w:rsidR="00D25A13" w:rsidRDefault="00D25A13">
      <w:pPr>
        <w:pStyle w:val="BodyText"/>
        <w:rPr>
          <w:rFonts w:ascii="Arial"/>
          <w:sz w:val="22"/>
        </w:rPr>
      </w:pPr>
    </w:p>
    <w:p w14:paraId="34F02060" w14:textId="2DFCDBE4" w:rsidR="00D25A13" w:rsidRDefault="00D25A13">
      <w:pPr>
        <w:pStyle w:val="BodyText"/>
        <w:rPr>
          <w:rFonts w:ascii="Arial"/>
          <w:sz w:val="22"/>
        </w:rPr>
      </w:pPr>
    </w:p>
    <w:p w14:paraId="7B16D54B" w14:textId="6BD20446" w:rsidR="00D25A13" w:rsidRDefault="00D25A13">
      <w:pPr>
        <w:pStyle w:val="BodyText"/>
        <w:rPr>
          <w:rFonts w:ascii="Arial"/>
          <w:sz w:val="22"/>
        </w:rPr>
      </w:pPr>
    </w:p>
    <w:p w14:paraId="360196F5" w14:textId="0C72F6EB" w:rsidR="00D25A13" w:rsidRDefault="00D25A13">
      <w:pPr>
        <w:pStyle w:val="BodyText"/>
        <w:rPr>
          <w:rFonts w:ascii="Arial"/>
          <w:sz w:val="22"/>
        </w:rPr>
      </w:pPr>
    </w:p>
    <w:p w14:paraId="76090074" w14:textId="689FC92D" w:rsidR="00D25A13" w:rsidRDefault="00D25A13">
      <w:pPr>
        <w:pStyle w:val="BodyText"/>
        <w:rPr>
          <w:rFonts w:ascii="Arial"/>
          <w:sz w:val="22"/>
        </w:rPr>
      </w:pPr>
    </w:p>
    <w:p w14:paraId="52635EF8" w14:textId="7D18874D" w:rsidR="00D25A13" w:rsidRDefault="00D25A13">
      <w:pPr>
        <w:pStyle w:val="BodyText"/>
        <w:rPr>
          <w:rFonts w:ascii="Arial"/>
          <w:sz w:val="22"/>
        </w:rPr>
      </w:pPr>
    </w:p>
    <w:p w14:paraId="493F419C" w14:textId="35353370" w:rsidR="00D25A13" w:rsidRDefault="00D25A13">
      <w:pPr>
        <w:pStyle w:val="BodyText"/>
        <w:rPr>
          <w:rFonts w:ascii="Arial"/>
          <w:sz w:val="22"/>
        </w:rPr>
      </w:pPr>
    </w:p>
    <w:p w14:paraId="1AC4DEA2" w14:textId="461A4A94" w:rsidR="00D25A13" w:rsidRDefault="00D25A13">
      <w:pPr>
        <w:pStyle w:val="BodyText"/>
        <w:rPr>
          <w:rFonts w:ascii="Arial"/>
          <w:sz w:val="22"/>
        </w:rPr>
      </w:pPr>
    </w:p>
    <w:p w14:paraId="0D9DA1FB" w14:textId="0A68ACB5" w:rsidR="00A40F38" w:rsidRDefault="00A40F38">
      <w:pPr>
        <w:pStyle w:val="BodyText"/>
        <w:rPr>
          <w:rFonts w:ascii="Arial"/>
          <w:sz w:val="22"/>
        </w:rPr>
      </w:pPr>
    </w:p>
    <w:p w14:paraId="735BC557" w14:textId="3603F8E0" w:rsidR="00D25A13" w:rsidRDefault="00D25A13">
      <w:pPr>
        <w:pStyle w:val="BodyText"/>
        <w:rPr>
          <w:rFonts w:ascii="Arial"/>
          <w:sz w:val="22"/>
        </w:rPr>
      </w:pPr>
    </w:p>
    <w:p w14:paraId="22AE8C6C" w14:textId="34AA48A8" w:rsidR="00D25A13" w:rsidRDefault="00D25A13">
      <w:pPr>
        <w:pStyle w:val="BodyText"/>
        <w:rPr>
          <w:rFonts w:ascii="Arial"/>
          <w:sz w:val="22"/>
        </w:rPr>
      </w:pPr>
    </w:p>
    <w:p w14:paraId="1D4DE1C7" w14:textId="1EA7C084" w:rsidR="00D25A13" w:rsidRDefault="00D25A13">
      <w:pPr>
        <w:pStyle w:val="BodyText"/>
        <w:rPr>
          <w:rFonts w:ascii="Arial"/>
          <w:sz w:val="22"/>
        </w:rPr>
      </w:pPr>
    </w:p>
    <w:p w14:paraId="4FDB6144" w14:textId="3F1EF883" w:rsidR="00D25A13" w:rsidRDefault="00D25A13">
      <w:pPr>
        <w:pStyle w:val="BodyText"/>
        <w:rPr>
          <w:rFonts w:ascii="Arial"/>
          <w:sz w:val="22"/>
        </w:rPr>
      </w:pPr>
    </w:p>
    <w:p w14:paraId="2E2F3C9B" w14:textId="4E90C4CE" w:rsidR="00D25A13" w:rsidRDefault="00992B7D">
      <w:pPr>
        <w:pStyle w:val="BodyText"/>
        <w:rPr>
          <w:rFonts w:ascii="Arial"/>
          <w:sz w:val="22"/>
        </w:rPr>
      </w:pPr>
      <w:r>
        <w:rPr>
          <w:rFonts w:ascii="Arial"/>
          <w:noProof/>
        </w:rPr>
        <mc:AlternateContent>
          <mc:Choice Requires="wps">
            <w:drawing>
              <wp:anchor distT="0" distB="0" distL="114300" distR="114300" simplePos="0" relativeHeight="251658258" behindDoc="0" locked="0" layoutInCell="1" allowOverlap="1" wp14:anchorId="0B978AD2" wp14:editId="6534E208">
                <wp:simplePos x="0" y="0"/>
                <wp:positionH relativeFrom="margin">
                  <wp:align>right</wp:align>
                </wp:positionH>
                <wp:positionV relativeFrom="paragraph">
                  <wp:posOffset>95794</wp:posOffset>
                </wp:positionV>
                <wp:extent cx="3461294" cy="5042263"/>
                <wp:effectExtent l="0" t="0" r="25400" b="25400"/>
                <wp:wrapNone/>
                <wp:docPr id="749245297" name="Text Box 2"/>
                <wp:cNvGraphicFramePr/>
                <a:graphic xmlns:a="http://schemas.openxmlformats.org/drawingml/2006/main">
                  <a:graphicData uri="http://schemas.microsoft.com/office/word/2010/wordprocessingShape">
                    <wps:wsp>
                      <wps:cNvSpPr txBox="1"/>
                      <wps:spPr>
                        <a:xfrm>
                          <a:off x="0" y="0"/>
                          <a:ext cx="3461294" cy="5042263"/>
                        </a:xfrm>
                        <a:prstGeom prst="rect">
                          <a:avLst/>
                        </a:prstGeom>
                        <a:solidFill>
                          <a:schemeClr val="tx2">
                            <a:lumMod val="20000"/>
                            <a:lumOff val="80000"/>
                          </a:schemeClr>
                        </a:solidFill>
                        <a:ln w="6350">
                          <a:solidFill>
                            <a:prstClr val="black"/>
                          </a:solidFill>
                        </a:ln>
                      </wps:spPr>
                      <wps:txbx>
                        <w:txbxContent>
                          <w:p w14:paraId="7A891D75" w14:textId="2ECC92C8" w:rsidR="00EB47EF" w:rsidRDefault="00EB47EF" w:rsidP="00EB47EF">
                            <w:pPr>
                              <w:jc w:val="center"/>
                            </w:pPr>
                            <w:r>
                              <w:rPr>
                                <w:noProof/>
                              </w:rPr>
                              <w:drawing>
                                <wp:inline distT="0" distB="0" distL="0" distR="0" wp14:anchorId="7927C869" wp14:editId="7319C5F1">
                                  <wp:extent cx="1678156" cy="1730829"/>
                                  <wp:effectExtent l="0" t="0" r="0" b="3175"/>
                                  <wp:docPr id="510553572" name="Picture 49" descr="A child making a gesture with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98291" name="Picture 49" descr="A child making a gesture with her hands&#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32120" t="12239" r="23983" b="17827"/>
                                          <a:stretch>
                                            <a:fillRect/>
                                          </a:stretch>
                                        </pic:blipFill>
                                        <pic:spPr bwMode="auto">
                                          <a:xfrm>
                                            <a:off x="0" y="0"/>
                                            <a:ext cx="1686021" cy="1738941"/>
                                          </a:xfrm>
                                          <a:prstGeom prst="rect">
                                            <a:avLst/>
                                          </a:prstGeom>
                                          <a:ln>
                                            <a:noFill/>
                                          </a:ln>
                                          <a:extLst>
                                            <a:ext uri="{53640926-AAD7-44D8-BBD7-CCE9431645EC}">
                                              <a14:shadowObscured xmlns:a14="http://schemas.microsoft.com/office/drawing/2010/main"/>
                                            </a:ext>
                                          </a:extLst>
                                        </pic:spPr>
                                      </pic:pic>
                                    </a:graphicData>
                                  </a:graphic>
                                </wp:inline>
                              </w:drawing>
                            </w:r>
                          </w:p>
                          <w:p w14:paraId="15C47B15" w14:textId="77777777" w:rsidR="00EB47EF" w:rsidRDefault="00EB47EF" w:rsidP="00EB47EF">
                            <w:pPr>
                              <w:rPr>
                                <w:b/>
                                <w:bCs/>
                                <w:sz w:val="32"/>
                                <w:szCs w:val="32"/>
                              </w:rPr>
                            </w:pPr>
                            <w:r w:rsidRPr="00EB47EF">
                              <w:rPr>
                                <w:b/>
                                <w:bCs/>
                                <w:sz w:val="32"/>
                                <w:szCs w:val="32"/>
                              </w:rPr>
                              <w:t xml:space="preserve">Things to </w:t>
                            </w:r>
                            <w:r>
                              <w:rPr>
                                <w:b/>
                                <w:bCs/>
                                <w:sz w:val="32"/>
                                <w:szCs w:val="32"/>
                              </w:rPr>
                              <w:t>W</w:t>
                            </w:r>
                            <w:r w:rsidRPr="00EB47EF">
                              <w:rPr>
                                <w:b/>
                                <w:bCs/>
                                <w:sz w:val="32"/>
                                <w:szCs w:val="32"/>
                              </w:rPr>
                              <w:t>atch</w:t>
                            </w:r>
                          </w:p>
                          <w:p w14:paraId="29969935" w14:textId="2DB29CC9" w:rsidR="00EB47EF" w:rsidRPr="00EB47EF" w:rsidRDefault="00EB47EF" w:rsidP="00EB47EF">
                            <w:pPr>
                              <w:rPr>
                                <w:b/>
                                <w:bCs/>
                                <w:sz w:val="18"/>
                                <w:szCs w:val="18"/>
                              </w:rPr>
                            </w:pPr>
                          </w:p>
                          <w:p w14:paraId="07FCB8DB" w14:textId="4D5244D1" w:rsidR="00EB47EF" w:rsidRDefault="00EB47EF" w:rsidP="00EB47EF">
                            <w:pPr>
                              <w:jc w:val="both"/>
                              <w:rPr>
                                <w:sz w:val="20"/>
                                <w:szCs w:val="20"/>
                              </w:rPr>
                            </w:pPr>
                            <w:r w:rsidRPr="00EB47EF">
                              <w:rPr>
                                <w:sz w:val="20"/>
                                <w:szCs w:val="20"/>
                              </w:rPr>
                              <w:t>Keep an eye out for these two changes on the horizon.</w:t>
                            </w:r>
                          </w:p>
                          <w:p w14:paraId="5C661F6F" w14:textId="77777777" w:rsidR="00EB47EF" w:rsidRPr="00EB47EF" w:rsidRDefault="00EB47EF" w:rsidP="00EB47EF">
                            <w:pPr>
                              <w:jc w:val="both"/>
                              <w:rPr>
                                <w:sz w:val="20"/>
                                <w:szCs w:val="20"/>
                              </w:rPr>
                            </w:pPr>
                          </w:p>
                          <w:p w14:paraId="5D43FFAB" w14:textId="7FEA5147" w:rsidR="00EB47EF" w:rsidRPr="00EB47EF" w:rsidRDefault="00EB47EF" w:rsidP="00EB47EF">
                            <w:pPr>
                              <w:jc w:val="both"/>
                              <w:rPr>
                                <w:b/>
                                <w:bCs/>
                                <w:sz w:val="20"/>
                                <w:szCs w:val="20"/>
                              </w:rPr>
                            </w:pPr>
                            <w:r w:rsidRPr="00EB47EF">
                              <w:rPr>
                                <w:b/>
                                <w:bCs/>
                                <w:sz w:val="20"/>
                                <w:szCs w:val="20"/>
                              </w:rPr>
                              <w:t>Shareholder Loans</w:t>
                            </w:r>
                          </w:p>
                          <w:p w14:paraId="76E401A4" w14:textId="6AF15582" w:rsidR="00EB47EF" w:rsidRDefault="00EB47EF" w:rsidP="00EB47EF">
                            <w:pPr>
                              <w:jc w:val="both"/>
                              <w:rPr>
                                <w:sz w:val="20"/>
                                <w:szCs w:val="20"/>
                              </w:rPr>
                            </w:pPr>
                            <w:r w:rsidRPr="00EB47EF">
                              <w:rPr>
                                <w:sz w:val="20"/>
                                <w:szCs w:val="20"/>
                              </w:rPr>
                              <w:t>If you regularly draw funds from your company through a shareholder loan, this is one to watch. While not yet law, Inland Revenue has recently consulted on proposals to treat new shareholder loans as taxable dividends if they are not repaid within a set timeframe.</w:t>
                            </w:r>
                          </w:p>
                          <w:p w14:paraId="54FE8A00" w14:textId="77777777" w:rsidR="00EB47EF" w:rsidRDefault="00EB47EF" w:rsidP="00EB47EF">
                            <w:pPr>
                              <w:jc w:val="both"/>
                              <w:rPr>
                                <w:sz w:val="20"/>
                                <w:szCs w:val="20"/>
                              </w:rPr>
                            </w:pPr>
                          </w:p>
                          <w:p w14:paraId="4F017277" w14:textId="4292B8E7" w:rsidR="00EB47EF" w:rsidRPr="00EB47EF" w:rsidRDefault="00EB47EF" w:rsidP="00EB47EF">
                            <w:pPr>
                              <w:jc w:val="both"/>
                              <w:rPr>
                                <w:b/>
                                <w:bCs/>
                                <w:sz w:val="20"/>
                                <w:szCs w:val="20"/>
                              </w:rPr>
                            </w:pPr>
                            <w:r w:rsidRPr="00EB47EF">
                              <w:rPr>
                                <w:b/>
                                <w:bCs/>
                                <w:sz w:val="20"/>
                                <w:szCs w:val="20"/>
                              </w:rPr>
                              <w:t>Surcharge Ban</w:t>
                            </w:r>
                          </w:p>
                          <w:p w14:paraId="2DBCD7B2" w14:textId="188B5AC2" w:rsidR="00EB47EF" w:rsidRDefault="00EB47EF" w:rsidP="00EB47EF">
                            <w:pPr>
                              <w:jc w:val="both"/>
                              <w:rPr>
                                <w:sz w:val="20"/>
                                <w:szCs w:val="20"/>
                              </w:rPr>
                            </w:pPr>
                            <w:r>
                              <w:rPr>
                                <w:sz w:val="20"/>
                                <w:szCs w:val="20"/>
                              </w:rPr>
                              <w:t>The retail payment system Amendment Bill has passed its first reading and is expence4ted to take effect by May 2026. If enacted, it will ban most in-store surcharges on EFTPOS, Visa, and Mastercard transactions.</w:t>
                            </w:r>
                          </w:p>
                          <w:p w14:paraId="7B8E539F" w14:textId="77777777" w:rsidR="00EB47EF" w:rsidRDefault="00EB47EF" w:rsidP="00EB47EF">
                            <w:pPr>
                              <w:rPr>
                                <w:sz w:val="20"/>
                                <w:szCs w:val="20"/>
                              </w:rPr>
                            </w:pPr>
                          </w:p>
                          <w:p w14:paraId="726C0194" w14:textId="6C2C7666" w:rsidR="00EB47EF" w:rsidRPr="00EB47EF" w:rsidRDefault="00EB47EF" w:rsidP="00EB47EF">
                            <w:pPr>
                              <w:rPr>
                                <w:sz w:val="20"/>
                                <w:szCs w:val="20"/>
                              </w:rPr>
                            </w:pPr>
                            <w:r>
                              <w:rPr>
                                <w:sz w:val="20"/>
                                <w:szCs w:val="20"/>
                              </w:rPr>
                              <w:t>We will keep you updated as details are finalized.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8AD2" id="Text Box 2" o:spid="_x0000_s1030" type="#_x0000_t202" style="position:absolute;margin-left:221.35pt;margin-top:7.55pt;width:272.55pt;height:397.0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" fillcolor="#c6d9f1 [671]" strokeweight=".5pt">
                <v:textbox>
                  <w:txbxContent>
                    <w:p w14:paraId="7A891D75" w14:textId="2ECC92C8" w:rsidR="00EB47EF" w:rsidRDefault="00EB47EF" w:rsidP="00EB47EF">
                      <w:pPr>
                        <w:jc w:val="center"/>
                      </w:pPr>
                      <w:r>
                        <w:rPr>
                          <w:noProof/>
                        </w:rPr>
                        <w:drawing>
                          <wp:inline distT="0" distB="0" distL="0" distR="0" wp14:anchorId="7927C869" wp14:editId="7319C5F1">
                            <wp:extent cx="1678156" cy="1730829"/>
                            <wp:effectExtent l="0" t="0" r="0" b="3175"/>
                            <wp:docPr id="510553572" name="Picture 49" descr="A child making a gesture with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98291" name="Picture 49" descr="A child making a gesture with her hands&#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32120" t="12239" r="23983" b="17827"/>
                                    <a:stretch>
                                      <a:fillRect/>
                                    </a:stretch>
                                  </pic:blipFill>
                                  <pic:spPr bwMode="auto">
                                    <a:xfrm>
                                      <a:off x="0" y="0"/>
                                      <a:ext cx="1686021" cy="1738941"/>
                                    </a:xfrm>
                                    <a:prstGeom prst="rect">
                                      <a:avLst/>
                                    </a:prstGeom>
                                    <a:ln>
                                      <a:noFill/>
                                    </a:ln>
                                    <a:extLst>
                                      <a:ext uri="{53640926-AAD7-44D8-BBD7-CCE9431645EC}">
                                        <a14:shadowObscured xmlns:a14="http://schemas.microsoft.com/office/drawing/2010/main"/>
                                      </a:ext>
                                    </a:extLst>
                                  </pic:spPr>
                                </pic:pic>
                              </a:graphicData>
                            </a:graphic>
                          </wp:inline>
                        </w:drawing>
                      </w:r>
                    </w:p>
                    <w:p w14:paraId="15C47B15" w14:textId="77777777" w:rsidR="00EB47EF" w:rsidRDefault="00EB47EF" w:rsidP="00EB47EF">
                      <w:pPr>
                        <w:rPr>
                          <w:b/>
                          <w:bCs/>
                          <w:sz w:val="32"/>
                          <w:szCs w:val="32"/>
                        </w:rPr>
                      </w:pPr>
                      <w:r w:rsidRPr="00EB47EF">
                        <w:rPr>
                          <w:b/>
                          <w:bCs/>
                          <w:sz w:val="32"/>
                          <w:szCs w:val="32"/>
                        </w:rPr>
                        <w:t xml:space="preserve">Things to </w:t>
                      </w:r>
                      <w:r>
                        <w:rPr>
                          <w:b/>
                          <w:bCs/>
                          <w:sz w:val="32"/>
                          <w:szCs w:val="32"/>
                        </w:rPr>
                        <w:t>W</w:t>
                      </w:r>
                      <w:r w:rsidRPr="00EB47EF">
                        <w:rPr>
                          <w:b/>
                          <w:bCs/>
                          <w:sz w:val="32"/>
                          <w:szCs w:val="32"/>
                        </w:rPr>
                        <w:t>atch</w:t>
                      </w:r>
                    </w:p>
                    <w:p w14:paraId="29969935" w14:textId="2DB29CC9" w:rsidR="00EB47EF" w:rsidRPr="00EB47EF" w:rsidRDefault="00EB47EF" w:rsidP="00EB47EF">
                      <w:pPr>
                        <w:rPr>
                          <w:b/>
                          <w:bCs/>
                          <w:sz w:val="18"/>
                          <w:szCs w:val="18"/>
                        </w:rPr>
                      </w:pPr>
                    </w:p>
                    <w:p w14:paraId="07FCB8DB" w14:textId="4D5244D1" w:rsidR="00EB47EF" w:rsidRDefault="00EB47EF" w:rsidP="00EB47EF">
                      <w:pPr>
                        <w:jc w:val="both"/>
                        <w:rPr>
                          <w:sz w:val="20"/>
                          <w:szCs w:val="20"/>
                        </w:rPr>
                      </w:pPr>
                      <w:r w:rsidRPr="00EB47EF">
                        <w:rPr>
                          <w:sz w:val="20"/>
                          <w:szCs w:val="20"/>
                        </w:rPr>
                        <w:t>Keep an eye out for these two changes on the horizon.</w:t>
                      </w:r>
                    </w:p>
                    <w:p w14:paraId="5C661F6F" w14:textId="77777777" w:rsidR="00EB47EF" w:rsidRPr="00EB47EF" w:rsidRDefault="00EB47EF" w:rsidP="00EB47EF">
                      <w:pPr>
                        <w:jc w:val="both"/>
                        <w:rPr>
                          <w:sz w:val="20"/>
                          <w:szCs w:val="20"/>
                        </w:rPr>
                      </w:pPr>
                    </w:p>
                    <w:p w14:paraId="5D43FFAB" w14:textId="7FEA5147" w:rsidR="00EB47EF" w:rsidRPr="00EB47EF" w:rsidRDefault="00EB47EF" w:rsidP="00EB47EF">
                      <w:pPr>
                        <w:jc w:val="both"/>
                        <w:rPr>
                          <w:b/>
                          <w:bCs/>
                          <w:sz w:val="20"/>
                          <w:szCs w:val="20"/>
                        </w:rPr>
                      </w:pPr>
                      <w:r w:rsidRPr="00EB47EF">
                        <w:rPr>
                          <w:b/>
                          <w:bCs/>
                          <w:sz w:val="20"/>
                          <w:szCs w:val="20"/>
                        </w:rPr>
                        <w:t>Shareholder Loans</w:t>
                      </w:r>
                    </w:p>
                    <w:p w14:paraId="76E401A4" w14:textId="6AF15582" w:rsidR="00EB47EF" w:rsidRDefault="00EB47EF" w:rsidP="00EB47EF">
                      <w:pPr>
                        <w:jc w:val="both"/>
                        <w:rPr>
                          <w:sz w:val="20"/>
                          <w:szCs w:val="20"/>
                        </w:rPr>
                      </w:pPr>
                      <w:r w:rsidRPr="00EB47EF">
                        <w:rPr>
                          <w:sz w:val="20"/>
                          <w:szCs w:val="20"/>
                        </w:rPr>
                        <w:t>If you regularly draw funds from your company through a shareholder loan, this is one to watch. While not yet law, Inland Revenue has recently consulted on proposals to treat new shareholder loans as taxable dividends if they are not repaid within a set timeframe.</w:t>
                      </w:r>
                    </w:p>
                    <w:p w14:paraId="54FE8A00" w14:textId="77777777" w:rsidR="00EB47EF" w:rsidRDefault="00EB47EF" w:rsidP="00EB47EF">
                      <w:pPr>
                        <w:jc w:val="both"/>
                        <w:rPr>
                          <w:sz w:val="20"/>
                          <w:szCs w:val="20"/>
                        </w:rPr>
                      </w:pPr>
                    </w:p>
                    <w:p w14:paraId="4F017277" w14:textId="4292B8E7" w:rsidR="00EB47EF" w:rsidRPr="00EB47EF" w:rsidRDefault="00EB47EF" w:rsidP="00EB47EF">
                      <w:pPr>
                        <w:jc w:val="both"/>
                        <w:rPr>
                          <w:b/>
                          <w:bCs/>
                          <w:sz w:val="20"/>
                          <w:szCs w:val="20"/>
                        </w:rPr>
                      </w:pPr>
                      <w:r w:rsidRPr="00EB47EF">
                        <w:rPr>
                          <w:b/>
                          <w:bCs/>
                          <w:sz w:val="20"/>
                          <w:szCs w:val="20"/>
                        </w:rPr>
                        <w:t>Surcharge Ban</w:t>
                      </w:r>
                    </w:p>
                    <w:p w14:paraId="2DBCD7B2" w14:textId="188B5AC2" w:rsidR="00EB47EF" w:rsidRDefault="00EB47EF" w:rsidP="00EB47EF">
                      <w:pPr>
                        <w:jc w:val="both"/>
                        <w:rPr>
                          <w:sz w:val="20"/>
                          <w:szCs w:val="20"/>
                        </w:rPr>
                      </w:pPr>
                      <w:r>
                        <w:rPr>
                          <w:sz w:val="20"/>
                          <w:szCs w:val="20"/>
                        </w:rPr>
                        <w:t>The retail payment system Amendment Bill has passed its first reading and is expence4ted to take effect by May 2026. If enacted, it will ban most in-store surcharges on EFTPOS, Visa, and Mastercard transactions.</w:t>
                      </w:r>
                    </w:p>
                    <w:p w14:paraId="7B8E539F" w14:textId="77777777" w:rsidR="00EB47EF" w:rsidRDefault="00EB47EF" w:rsidP="00EB47EF">
                      <w:pPr>
                        <w:rPr>
                          <w:sz w:val="20"/>
                          <w:szCs w:val="20"/>
                        </w:rPr>
                      </w:pPr>
                    </w:p>
                    <w:p w14:paraId="726C0194" w14:textId="6C2C7666" w:rsidR="00EB47EF" w:rsidRPr="00EB47EF" w:rsidRDefault="00EB47EF" w:rsidP="00EB47EF">
                      <w:pPr>
                        <w:rPr>
                          <w:sz w:val="20"/>
                          <w:szCs w:val="20"/>
                        </w:rPr>
                      </w:pPr>
                      <w:r>
                        <w:rPr>
                          <w:sz w:val="20"/>
                          <w:szCs w:val="20"/>
                        </w:rPr>
                        <w:t>We will keep you updated as details are finalized.</w:t>
                      </w:r>
                    </w:p>
                  </w:txbxContent>
                </v:textbox>
                <w10:wrap anchorx="margin"/>
              </v:shape>
            </w:pict>
          </mc:Fallback>
        </mc:AlternateContent>
      </w:r>
      <w:r>
        <w:rPr>
          <w:rFonts w:ascii="Arial"/>
          <w:noProof/>
        </w:rPr>
        <mc:AlternateContent>
          <mc:Choice Requires="wps">
            <w:drawing>
              <wp:anchor distT="0" distB="0" distL="114300" distR="114300" simplePos="0" relativeHeight="251658252" behindDoc="0" locked="0" layoutInCell="1" allowOverlap="1" wp14:anchorId="638ED752" wp14:editId="64B1EF3F">
                <wp:simplePos x="0" y="0"/>
                <wp:positionH relativeFrom="margin">
                  <wp:posOffset>118110</wp:posOffset>
                </wp:positionH>
                <wp:positionV relativeFrom="paragraph">
                  <wp:posOffset>11430</wp:posOffset>
                </wp:positionV>
                <wp:extent cx="3435350" cy="3180715"/>
                <wp:effectExtent l="0" t="0" r="0" b="635"/>
                <wp:wrapNone/>
                <wp:docPr id="1118759762" name="Text Box 52"/>
                <wp:cNvGraphicFramePr/>
                <a:graphic xmlns:a="http://schemas.openxmlformats.org/drawingml/2006/main">
                  <a:graphicData uri="http://schemas.microsoft.com/office/word/2010/wordprocessingShape">
                    <wps:wsp>
                      <wps:cNvSpPr txBox="1"/>
                      <wps:spPr>
                        <a:xfrm>
                          <a:off x="0" y="0"/>
                          <a:ext cx="3435350" cy="3180715"/>
                        </a:xfrm>
                        <a:prstGeom prst="rect">
                          <a:avLst/>
                        </a:prstGeom>
                        <a:noFill/>
                        <a:ln w="6350">
                          <a:noFill/>
                        </a:ln>
                      </wps:spPr>
                      <wps:txbx>
                        <w:txbxContent>
                          <w:p w14:paraId="4394E07B" w14:textId="3FBAE68C"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As we step into a new financial year, we’re mindful that not everyone has had a smooth start to 2026. Extreme weather has created uncertainty for parts of the country and reminded many businesses just how quickly conditions can change.</w:t>
                            </w:r>
                            <w:r w:rsidR="00A154DB">
                              <w:rPr>
                                <w:rFonts w:ascii="Arial" w:eastAsiaTheme="minorHAnsi" w:hAnsi="Arial" w:cs="Arial"/>
                                <w:lang w:val="en-GB"/>
                              </w:rPr>
                              <w:t xml:space="preserve"> The global situation has intensified</w:t>
                            </w:r>
                            <w:r w:rsidR="00952707">
                              <w:rPr>
                                <w:rFonts w:ascii="Arial" w:eastAsiaTheme="minorHAnsi" w:hAnsi="Arial" w:cs="Arial"/>
                                <w:lang w:val="en-GB"/>
                              </w:rPr>
                              <w:t xml:space="preserve"> that.</w:t>
                            </w:r>
                          </w:p>
                          <w:p w14:paraId="4174B509" w14:textId="77777777"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 xml:space="preserve">While we can’t control everything that happens around us, we can make sure we’re prepared for shifts when they come. That starts with a clear understanding of your finances, staying on top of compliance, and </w:t>
                            </w:r>
                            <w:proofErr w:type="gramStart"/>
                            <w:r w:rsidRPr="00674C95">
                              <w:rPr>
                                <w:rFonts w:ascii="Arial" w:eastAsiaTheme="minorHAnsi" w:hAnsi="Arial" w:cs="Arial"/>
                                <w:lang w:val="en-GB"/>
                              </w:rPr>
                              <w:t>planning ahead</w:t>
                            </w:r>
                            <w:proofErr w:type="gramEnd"/>
                            <w:r w:rsidRPr="00674C95">
                              <w:rPr>
                                <w:rFonts w:ascii="Arial" w:eastAsiaTheme="minorHAnsi" w:hAnsi="Arial" w:cs="Arial"/>
                                <w:lang w:val="en-GB"/>
                              </w:rPr>
                              <w:t xml:space="preserve"> rather than reacting under pressure.</w:t>
                            </w:r>
                          </w:p>
                          <w:p w14:paraId="3551F8C1" w14:textId="454BD9A7"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In this issue, we cover three key employment and tax changes you need to know</w:t>
                            </w:r>
                            <w:r w:rsidR="00614B3F">
                              <w:rPr>
                                <w:rFonts w:ascii="Arial" w:eastAsiaTheme="minorHAnsi" w:hAnsi="Arial" w:cs="Arial"/>
                                <w:lang w:val="en-GB"/>
                              </w:rPr>
                              <w:t xml:space="preserve"> and, </w:t>
                            </w:r>
                            <w:r w:rsidRPr="00674C95">
                              <w:rPr>
                                <w:rFonts w:ascii="Arial" w:eastAsiaTheme="minorHAnsi" w:hAnsi="Arial" w:cs="Arial"/>
                                <w:lang w:val="en-GB"/>
                              </w:rPr>
                              <w:t>how to get more value from your accountant</w:t>
                            </w:r>
                            <w:r w:rsidR="00614B3F">
                              <w:rPr>
                                <w:rFonts w:ascii="Arial" w:eastAsiaTheme="minorHAnsi" w:hAnsi="Arial" w:cs="Arial"/>
                                <w:lang w:val="en-GB"/>
                              </w:rPr>
                              <w:t>.</w:t>
                            </w:r>
                            <w:r w:rsidRPr="00674C95">
                              <w:rPr>
                                <w:rFonts w:ascii="Arial" w:eastAsiaTheme="minorHAnsi"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D752" id="Text Box 52" o:spid="_x0000_s1031" type="#_x0000_t202" style="position:absolute;margin-left:9.3pt;margin-top:.9pt;width:270.5pt;height:250.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" filled="f" stroked="f" strokeweight=".5pt">
                <v:textbox>
                  <w:txbxContent>
                    <w:p w14:paraId="4394E07B" w14:textId="3FBAE68C"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As we step into a new financial year, we’re mindful that not everyone has had a smooth start to 2026. Extreme weather has created uncertainty for parts of the country and reminded many businesses just how quickly conditions can change.</w:t>
                      </w:r>
                      <w:r w:rsidR="00A154DB">
                        <w:rPr>
                          <w:rFonts w:ascii="Arial" w:eastAsiaTheme="minorHAnsi" w:hAnsi="Arial" w:cs="Arial"/>
                          <w:lang w:val="en-GB"/>
                        </w:rPr>
                        <w:t xml:space="preserve"> The global situation has intensified</w:t>
                      </w:r>
                      <w:r w:rsidR="00952707">
                        <w:rPr>
                          <w:rFonts w:ascii="Arial" w:eastAsiaTheme="minorHAnsi" w:hAnsi="Arial" w:cs="Arial"/>
                          <w:lang w:val="en-GB"/>
                        </w:rPr>
                        <w:t xml:space="preserve"> that.</w:t>
                      </w:r>
                    </w:p>
                    <w:p w14:paraId="4174B509" w14:textId="77777777"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 xml:space="preserve">While we can’t control everything that happens around us, we can make sure we’re prepared for shifts when they come. That starts with a clear understanding of your finances, staying on top of compliance, and </w:t>
                      </w:r>
                      <w:proofErr w:type="gramStart"/>
                      <w:r w:rsidRPr="00674C95">
                        <w:rPr>
                          <w:rFonts w:ascii="Arial" w:eastAsiaTheme="minorHAnsi" w:hAnsi="Arial" w:cs="Arial"/>
                          <w:lang w:val="en-GB"/>
                        </w:rPr>
                        <w:t>planning ahead</w:t>
                      </w:r>
                      <w:proofErr w:type="gramEnd"/>
                      <w:r w:rsidRPr="00674C95">
                        <w:rPr>
                          <w:rFonts w:ascii="Arial" w:eastAsiaTheme="minorHAnsi" w:hAnsi="Arial" w:cs="Arial"/>
                          <w:lang w:val="en-GB"/>
                        </w:rPr>
                        <w:t xml:space="preserve"> rather than reacting under pressure.</w:t>
                      </w:r>
                    </w:p>
                    <w:p w14:paraId="3551F8C1" w14:textId="454BD9A7" w:rsidR="00965762" w:rsidRPr="00674C95" w:rsidRDefault="00965762" w:rsidP="00614B3F">
                      <w:pPr>
                        <w:widowControl/>
                        <w:adjustRightInd w:val="0"/>
                        <w:spacing w:before="113" w:line="288" w:lineRule="auto"/>
                        <w:jc w:val="both"/>
                        <w:rPr>
                          <w:rFonts w:ascii="Arial" w:eastAsiaTheme="minorHAnsi" w:hAnsi="Arial" w:cs="Arial"/>
                          <w:lang w:val="en-GB"/>
                        </w:rPr>
                      </w:pPr>
                      <w:r w:rsidRPr="00674C95">
                        <w:rPr>
                          <w:rFonts w:ascii="Arial" w:eastAsiaTheme="minorHAnsi" w:hAnsi="Arial" w:cs="Arial"/>
                          <w:lang w:val="en-GB"/>
                        </w:rPr>
                        <w:t>In this issue, we cover three key employment and tax changes you need to know</w:t>
                      </w:r>
                      <w:r w:rsidR="00614B3F">
                        <w:rPr>
                          <w:rFonts w:ascii="Arial" w:eastAsiaTheme="minorHAnsi" w:hAnsi="Arial" w:cs="Arial"/>
                          <w:lang w:val="en-GB"/>
                        </w:rPr>
                        <w:t xml:space="preserve"> and, </w:t>
                      </w:r>
                      <w:r w:rsidRPr="00674C95">
                        <w:rPr>
                          <w:rFonts w:ascii="Arial" w:eastAsiaTheme="minorHAnsi" w:hAnsi="Arial" w:cs="Arial"/>
                          <w:lang w:val="en-GB"/>
                        </w:rPr>
                        <w:t>how to get more value from your accountant</w:t>
                      </w:r>
                      <w:r w:rsidR="00614B3F">
                        <w:rPr>
                          <w:rFonts w:ascii="Arial" w:eastAsiaTheme="minorHAnsi" w:hAnsi="Arial" w:cs="Arial"/>
                          <w:lang w:val="en-GB"/>
                        </w:rPr>
                        <w:t>.</w:t>
                      </w:r>
                      <w:r w:rsidRPr="00674C95">
                        <w:rPr>
                          <w:rFonts w:ascii="Arial" w:eastAsiaTheme="minorHAnsi" w:hAnsi="Arial" w:cs="Arial"/>
                          <w:lang w:val="en-GB"/>
                        </w:rPr>
                        <w:t xml:space="preserve"> </w:t>
                      </w:r>
                    </w:p>
                  </w:txbxContent>
                </v:textbox>
                <w10:wrap anchorx="margin"/>
              </v:shape>
            </w:pict>
          </mc:Fallback>
        </mc:AlternateContent>
      </w:r>
    </w:p>
    <w:p w14:paraId="6534C40C" w14:textId="16B322FA" w:rsidR="00D25A13" w:rsidRDefault="00D25A13">
      <w:pPr>
        <w:pStyle w:val="BodyText"/>
        <w:rPr>
          <w:rFonts w:ascii="Arial"/>
          <w:sz w:val="22"/>
        </w:rPr>
      </w:pPr>
    </w:p>
    <w:p w14:paraId="3451F3FA" w14:textId="00D7B4EE" w:rsidR="00D25A13" w:rsidRDefault="00D25A13">
      <w:pPr>
        <w:pStyle w:val="BodyText"/>
        <w:rPr>
          <w:rFonts w:ascii="Arial"/>
          <w:sz w:val="22"/>
        </w:rPr>
      </w:pPr>
    </w:p>
    <w:p w14:paraId="47097BB6" w14:textId="7DC6CC19" w:rsidR="00D25A13" w:rsidRDefault="00D25A13">
      <w:pPr>
        <w:pStyle w:val="BodyText"/>
        <w:rPr>
          <w:rFonts w:ascii="Arial"/>
          <w:sz w:val="22"/>
        </w:rPr>
      </w:pPr>
    </w:p>
    <w:p w14:paraId="51DBD04E" w14:textId="3B8E43EA" w:rsidR="00D25A13" w:rsidRDefault="00D25A13">
      <w:pPr>
        <w:pStyle w:val="BodyText"/>
        <w:rPr>
          <w:rFonts w:ascii="Arial"/>
          <w:sz w:val="22"/>
        </w:rPr>
      </w:pPr>
    </w:p>
    <w:p w14:paraId="78D31C58" w14:textId="4533115D" w:rsidR="00D25A13" w:rsidRDefault="00D25A13">
      <w:pPr>
        <w:pStyle w:val="BodyText"/>
        <w:rPr>
          <w:rFonts w:ascii="Arial"/>
          <w:sz w:val="22"/>
        </w:rPr>
      </w:pPr>
    </w:p>
    <w:p w14:paraId="55F35E45" w14:textId="636967A9" w:rsidR="00D25A13" w:rsidRDefault="00D25A13">
      <w:pPr>
        <w:pStyle w:val="BodyText"/>
        <w:rPr>
          <w:rFonts w:ascii="Arial"/>
          <w:sz w:val="22"/>
        </w:rPr>
      </w:pPr>
    </w:p>
    <w:p w14:paraId="7474521B" w14:textId="63FE8C92" w:rsidR="00D25A13" w:rsidRDefault="00D000F5" w:rsidP="00D000F5">
      <w:pPr>
        <w:pStyle w:val="BodyText"/>
        <w:tabs>
          <w:tab w:val="left" w:pos="8915"/>
        </w:tabs>
        <w:rPr>
          <w:rFonts w:ascii="Arial"/>
          <w:sz w:val="22"/>
        </w:rPr>
      </w:pPr>
      <w:r>
        <w:rPr>
          <w:rFonts w:ascii="Arial"/>
          <w:sz w:val="22"/>
        </w:rPr>
        <w:tab/>
      </w:r>
    </w:p>
    <w:p w14:paraId="2D7EDC3B" w14:textId="78A2104E" w:rsidR="00D25A13" w:rsidRDefault="00D25A13">
      <w:pPr>
        <w:pStyle w:val="BodyText"/>
        <w:rPr>
          <w:rFonts w:ascii="Arial"/>
          <w:sz w:val="22"/>
        </w:rPr>
      </w:pPr>
    </w:p>
    <w:p w14:paraId="76D3982D" w14:textId="5CA6BA8A" w:rsidR="00D25A13" w:rsidRDefault="00D25A13">
      <w:pPr>
        <w:pStyle w:val="BodyText"/>
        <w:rPr>
          <w:rFonts w:ascii="Arial"/>
          <w:sz w:val="22"/>
        </w:rPr>
      </w:pPr>
    </w:p>
    <w:p w14:paraId="2E81E0E6" w14:textId="4B7A4B8F" w:rsidR="00D25A13" w:rsidRDefault="00D25A13">
      <w:pPr>
        <w:pStyle w:val="BodyText"/>
        <w:spacing w:before="180"/>
        <w:rPr>
          <w:rFonts w:ascii="Arial"/>
          <w:sz w:val="22"/>
        </w:rPr>
      </w:pPr>
    </w:p>
    <w:p w14:paraId="479D966B" w14:textId="4D3964A5" w:rsidR="00D25A13" w:rsidRDefault="00D25A13">
      <w:pPr>
        <w:pStyle w:val="BodyText"/>
        <w:rPr>
          <w:rFonts w:ascii="Arial"/>
          <w:b/>
        </w:rPr>
      </w:pPr>
    </w:p>
    <w:p w14:paraId="03A06FED" w14:textId="33786A7D" w:rsidR="00D25A13" w:rsidRDefault="00D25A13">
      <w:pPr>
        <w:pStyle w:val="BodyText"/>
        <w:rPr>
          <w:rFonts w:ascii="Arial"/>
          <w:b/>
        </w:rPr>
      </w:pPr>
    </w:p>
    <w:p w14:paraId="3CF27D89" w14:textId="39AC1B3E" w:rsidR="00D25A13" w:rsidRDefault="00D25A13">
      <w:pPr>
        <w:pStyle w:val="BodyText"/>
        <w:rPr>
          <w:rFonts w:ascii="Arial"/>
          <w:b/>
        </w:rPr>
      </w:pPr>
    </w:p>
    <w:p w14:paraId="3DC6D194" w14:textId="10943A3E" w:rsidR="00D25A13" w:rsidRDefault="00674C95">
      <w:pPr>
        <w:pStyle w:val="BodyText"/>
        <w:rPr>
          <w:rFonts w:ascii="Arial"/>
          <w:b/>
        </w:rPr>
      </w:pPr>
      <w:r>
        <w:rPr>
          <w:rFonts w:ascii="Arial"/>
          <w:noProof/>
        </w:rPr>
        <mc:AlternateContent>
          <mc:Choice Requires="wps">
            <w:drawing>
              <wp:anchor distT="0" distB="0" distL="114300" distR="114300" simplePos="0" relativeHeight="251658249" behindDoc="0" locked="0" layoutInCell="1" allowOverlap="1" wp14:anchorId="005C83B1" wp14:editId="1D083A3D">
                <wp:simplePos x="0" y="0"/>
                <wp:positionH relativeFrom="column">
                  <wp:posOffset>6435090</wp:posOffset>
                </wp:positionH>
                <wp:positionV relativeFrom="paragraph">
                  <wp:posOffset>97785</wp:posOffset>
                </wp:positionV>
                <wp:extent cx="460375" cy="296545"/>
                <wp:effectExtent l="0" t="0" r="0" b="8255"/>
                <wp:wrapNone/>
                <wp:docPr id="213319756" name="Text Box 47"/>
                <wp:cNvGraphicFramePr/>
                <a:graphic xmlns:a="http://schemas.openxmlformats.org/drawingml/2006/main">
                  <a:graphicData uri="http://schemas.microsoft.com/office/word/2010/wordprocessingShape">
                    <wps:wsp>
                      <wps:cNvSpPr txBox="1"/>
                      <wps:spPr>
                        <a:xfrm>
                          <a:off x="0" y="0"/>
                          <a:ext cx="460375" cy="296545"/>
                        </a:xfrm>
                        <a:prstGeom prst="rect">
                          <a:avLst/>
                        </a:prstGeom>
                        <a:noFill/>
                        <a:ln w="6350">
                          <a:noFill/>
                        </a:ln>
                      </wps:spPr>
                      <wps:txbx>
                        <w:txbxContent>
                          <w:p w14:paraId="6F2F4863" w14:textId="5EAC5EB4"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P2</w:t>
                            </w:r>
                          </w:p>
                        </w:txbxContent>
                      </wps:txbx>
                      <wps:bodyPr rot="0" spcFirstLastPara="0" vertOverflow="overflow" horzOverflow="overflow" vert="horz" wrap="square" lIns="0" tIns="0" rIns="18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83B1" id="Text Box 47" o:spid="_x0000_s1032" type="#_x0000_t202" style="position:absolute;margin-left:506.7pt;margin-top:7.7pt;width:36.25pt;height:23.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" filled="f" stroked="f" strokeweight=".5pt">
                <v:textbox inset="0,0,5mm,0">
                  <w:txbxContent>
                    <w:p w14:paraId="6F2F4863" w14:textId="5EAC5EB4"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P2</w:t>
                      </w:r>
                    </w:p>
                  </w:txbxContent>
                </v:textbox>
              </v:shape>
            </w:pict>
          </mc:Fallback>
        </mc:AlternateContent>
      </w:r>
    </w:p>
    <w:p w14:paraId="0F62E852" w14:textId="5A0FD12A" w:rsidR="00D25A13" w:rsidRDefault="00D25A13">
      <w:pPr>
        <w:pStyle w:val="BodyText"/>
        <w:spacing w:before="158"/>
        <w:rPr>
          <w:rFonts w:ascii="Arial"/>
          <w:b/>
        </w:rPr>
      </w:pPr>
    </w:p>
    <w:p w14:paraId="60774530" w14:textId="79E9070A" w:rsidR="00D25A13" w:rsidRDefault="00D33A81">
      <w:pPr>
        <w:tabs>
          <w:tab w:val="left" w:pos="4019"/>
        </w:tabs>
        <w:ind w:left="126"/>
        <w:rPr>
          <w:rFonts w:ascii="Arial"/>
          <w:b/>
          <w:sz w:val="18"/>
        </w:rPr>
      </w:pPr>
      <w:r>
        <w:rPr>
          <w:rFonts w:ascii="Arial"/>
          <w:b/>
          <w:spacing w:val="-6"/>
          <w:position w:val="-4"/>
          <w:sz w:val="28"/>
        </w:rPr>
        <w:t xml:space="preserve"> </w:t>
      </w:r>
      <w:r w:rsidR="008B7D71">
        <w:rPr>
          <w:rFonts w:ascii="Arial"/>
          <w:b/>
          <w:position w:val="-4"/>
          <w:sz w:val="28"/>
        </w:rPr>
        <w:tab/>
      </w:r>
      <w:r>
        <w:rPr>
          <w:rFonts w:ascii="Arial"/>
          <w:b/>
          <w:sz w:val="18"/>
        </w:rPr>
        <w:t xml:space="preserve"> </w:t>
      </w:r>
    </w:p>
    <w:p w14:paraId="5AA63381" w14:textId="55B815CF" w:rsidR="00D25A13" w:rsidRDefault="00611C7E">
      <w:pPr>
        <w:rPr>
          <w:rFonts w:ascii="Arial"/>
          <w:sz w:val="18"/>
        </w:rPr>
        <w:sectPr w:rsidR="00D25A13" w:rsidSect="00992B7D">
          <w:type w:val="continuous"/>
          <w:pgSz w:w="11910" w:h="16840"/>
          <w:pgMar w:top="993" w:right="260" w:bottom="568" w:left="440" w:header="720" w:footer="720" w:gutter="0"/>
          <w:cols w:space="720"/>
        </w:sectPr>
      </w:pPr>
      <w:r>
        <w:rPr>
          <w:rFonts w:ascii="Arial"/>
          <w:b/>
          <w:noProof/>
        </w:rPr>
        <mc:AlternateContent>
          <mc:Choice Requires="wps">
            <w:drawing>
              <wp:anchor distT="0" distB="0" distL="114300" distR="114300" simplePos="0" relativeHeight="251658257" behindDoc="0" locked="0" layoutInCell="1" allowOverlap="1" wp14:anchorId="4B5A3241" wp14:editId="498421EC">
                <wp:simplePos x="0" y="0"/>
                <wp:positionH relativeFrom="column">
                  <wp:posOffset>288834</wp:posOffset>
                </wp:positionH>
                <wp:positionV relativeFrom="paragraph">
                  <wp:posOffset>437878</wp:posOffset>
                </wp:positionV>
                <wp:extent cx="2312035" cy="1704703"/>
                <wp:effectExtent l="0" t="0" r="12065" b="10160"/>
                <wp:wrapNone/>
                <wp:docPr id="1682914849" name="Text Box 1"/>
                <wp:cNvGraphicFramePr/>
                <a:graphic xmlns:a="http://schemas.openxmlformats.org/drawingml/2006/main">
                  <a:graphicData uri="http://schemas.microsoft.com/office/word/2010/wordprocessingShape">
                    <wps:wsp>
                      <wps:cNvSpPr txBox="1"/>
                      <wps:spPr>
                        <a:xfrm>
                          <a:off x="0" y="0"/>
                          <a:ext cx="2312035" cy="1704703"/>
                        </a:xfrm>
                        <a:prstGeom prst="rect">
                          <a:avLst/>
                        </a:prstGeom>
                        <a:solidFill>
                          <a:schemeClr val="tx2"/>
                        </a:solidFill>
                        <a:ln w="6350">
                          <a:solidFill>
                            <a:prstClr val="black"/>
                          </a:solidFill>
                        </a:ln>
                      </wps:spPr>
                      <wps:txbx>
                        <w:txbxContent>
                          <w:p w14:paraId="5AF136E4" w14:textId="76B459DF" w:rsidR="00894CE9" w:rsidRPr="00614B3F" w:rsidRDefault="00894CE9">
                            <w:pPr>
                              <w:rPr>
                                <w:b/>
                                <w:bCs/>
                                <w:color w:val="EEECE1" w:themeColor="background2"/>
                                <w:sz w:val="36"/>
                                <w:szCs w:val="36"/>
                              </w:rPr>
                            </w:pPr>
                            <w:r w:rsidRPr="00614B3F">
                              <w:rPr>
                                <w:b/>
                                <w:bCs/>
                                <w:color w:val="EEECE1" w:themeColor="background2"/>
                                <w:sz w:val="36"/>
                                <w:szCs w:val="36"/>
                              </w:rPr>
                              <w:t>In This Issue:</w:t>
                            </w:r>
                          </w:p>
                          <w:p w14:paraId="1CB5EBAA" w14:textId="77777777" w:rsidR="00894CE9" w:rsidRPr="00614B3F" w:rsidRDefault="00894CE9">
                            <w:pPr>
                              <w:rPr>
                                <w:color w:val="EEECE1" w:themeColor="background2"/>
                              </w:rPr>
                            </w:pPr>
                          </w:p>
                          <w:p w14:paraId="6BD27687" w14:textId="7EE0AC4A" w:rsidR="00894CE9" w:rsidRPr="00614B3F" w:rsidRDefault="00894CE9">
                            <w:pPr>
                              <w:rPr>
                                <w:color w:val="EEECE1" w:themeColor="background2"/>
                              </w:rPr>
                            </w:pPr>
                            <w:r w:rsidRPr="00614B3F">
                              <w:rPr>
                                <w:color w:val="EEECE1" w:themeColor="background2"/>
                              </w:rPr>
                              <w:t>Three key changes for               employers in 2026                  P2</w:t>
                            </w:r>
                          </w:p>
                          <w:p w14:paraId="67FA987C" w14:textId="77777777" w:rsidR="00894CE9" w:rsidRPr="00614B3F" w:rsidRDefault="00894CE9">
                            <w:pPr>
                              <w:rPr>
                                <w:color w:val="EEECE1" w:themeColor="background2"/>
                              </w:rPr>
                            </w:pPr>
                          </w:p>
                          <w:p w14:paraId="2F5433B7" w14:textId="70A059D1" w:rsidR="00894CE9" w:rsidRPr="00614B3F" w:rsidRDefault="00894CE9">
                            <w:pPr>
                              <w:rPr>
                                <w:color w:val="EEECE1" w:themeColor="background2"/>
                              </w:rPr>
                            </w:pPr>
                            <w:r w:rsidRPr="00614B3F">
                              <w:rPr>
                                <w:color w:val="EEECE1" w:themeColor="background2"/>
                              </w:rPr>
                              <w:t>Is it time to look at your</w:t>
                            </w:r>
                          </w:p>
                          <w:p w14:paraId="414678F3" w14:textId="4DCC7E75" w:rsidR="00894CE9" w:rsidRPr="00614B3F" w:rsidRDefault="00894CE9">
                            <w:pPr>
                              <w:rPr>
                                <w:color w:val="EEECE1" w:themeColor="background2"/>
                              </w:rPr>
                            </w:pPr>
                            <w:r w:rsidRPr="00614B3F">
                              <w:rPr>
                                <w:color w:val="EEECE1" w:themeColor="background2"/>
                              </w:rPr>
                              <w:t>Business with fresh eyes      P</w:t>
                            </w:r>
                            <w:r w:rsidR="00611C7E">
                              <w:rPr>
                                <w:color w:val="EEECE1" w:themeColor="background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A3241" id="Text Box 1" o:spid="_x0000_s1033" type="#_x0000_t202" style="position:absolute;margin-left:22.75pt;margin-top:34.5pt;width:182.05pt;height:134.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" fillcolor="#1f497d [3215]" strokeweight=".5pt">
                <v:textbox>
                  <w:txbxContent>
                    <w:p w14:paraId="5AF136E4" w14:textId="76B459DF" w:rsidR="00894CE9" w:rsidRPr="00614B3F" w:rsidRDefault="00894CE9">
                      <w:pPr>
                        <w:rPr>
                          <w:b/>
                          <w:bCs/>
                          <w:color w:val="EEECE1" w:themeColor="background2"/>
                          <w:sz w:val="36"/>
                          <w:szCs w:val="36"/>
                        </w:rPr>
                      </w:pPr>
                      <w:r w:rsidRPr="00614B3F">
                        <w:rPr>
                          <w:b/>
                          <w:bCs/>
                          <w:color w:val="EEECE1" w:themeColor="background2"/>
                          <w:sz w:val="36"/>
                          <w:szCs w:val="36"/>
                        </w:rPr>
                        <w:t>In This Issue:</w:t>
                      </w:r>
                    </w:p>
                    <w:p w14:paraId="1CB5EBAA" w14:textId="77777777" w:rsidR="00894CE9" w:rsidRPr="00614B3F" w:rsidRDefault="00894CE9">
                      <w:pPr>
                        <w:rPr>
                          <w:color w:val="EEECE1" w:themeColor="background2"/>
                        </w:rPr>
                      </w:pPr>
                    </w:p>
                    <w:p w14:paraId="6BD27687" w14:textId="7EE0AC4A" w:rsidR="00894CE9" w:rsidRPr="00614B3F" w:rsidRDefault="00894CE9">
                      <w:pPr>
                        <w:rPr>
                          <w:color w:val="EEECE1" w:themeColor="background2"/>
                        </w:rPr>
                      </w:pPr>
                      <w:r w:rsidRPr="00614B3F">
                        <w:rPr>
                          <w:color w:val="EEECE1" w:themeColor="background2"/>
                        </w:rPr>
                        <w:t>Three key changes for               employers in 2026                  P2</w:t>
                      </w:r>
                    </w:p>
                    <w:p w14:paraId="67FA987C" w14:textId="77777777" w:rsidR="00894CE9" w:rsidRPr="00614B3F" w:rsidRDefault="00894CE9">
                      <w:pPr>
                        <w:rPr>
                          <w:color w:val="EEECE1" w:themeColor="background2"/>
                        </w:rPr>
                      </w:pPr>
                    </w:p>
                    <w:p w14:paraId="2F5433B7" w14:textId="70A059D1" w:rsidR="00894CE9" w:rsidRPr="00614B3F" w:rsidRDefault="00894CE9">
                      <w:pPr>
                        <w:rPr>
                          <w:color w:val="EEECE1" w:themeColor="background2"/>
                        </w:rPr>
                      </w:pPr>
                      <w:r w:rsidRPr="00614B3F">
                        <w:rPr>
                          <w:color w:val="EEECE1" w:themeColor="background2"/>
                        </w:rPr>
                        <w:t>Is it time to look at your</w:t>
                      </w:r>
                    </w:p>
                    <w:p w14:paraId="414678F3" w14:textId="4DCC7E75" w:rsidR="00894CE9" w:rsidRPr="00614B3F" w:rsidRDefault="00894CE9">
                      <w:pPr>
                        <w:rPr>
                          <w:color w:val="EEECE1" w:themeColor="background2"/>
                        </w:rPr>
                      </w:pPr>
                      <w:r w:rsidRPr="00614B3F">
                        <w:rPr>
                          <w:color w:val="EEECE1" w:themeColor="background2"/>
                        </w:rPr>
                        <w:t>Business with fresh eyes      P</w:t>
                      </w:r>
                      <w:r w:rsidR="00611C7E">
                        <w:rPr>
                          <w:color w:val="EEECE1" w:themeColor="background2"/>
                        </w:rPr>
                        <w:t>2</w:t>
                      </w:r>
                    </w:p>
                  </w:txbxContent>
                </v:textbox>
              </v:shape>
            </w:pict>
          </mc:Fallback>
        </mc:AlternateContent>
      </w:r>
      <w:r w:rsidR="00992B7D">
        <w:rPr>
          <w:noProof/>
        </w:rPr>
        <mc:AlternateContent>
          <mc:Choice Requires="wps">
            <w:drawing>
              <wp:anchor distT="0" distB="0" distL="114300" distR="114300" simplePos="0" relativeHeight="251658256" behindDoc="0" locked="0" layoutInCell="1" allowOverlap="1" wp14:anchorId="5BBA27A7" wp14:editId="61A370B3">
                <wp:simplePos x="0" y="0"/>
                <wp:positionH relativeFrom="column">
                  <wp:posOffset>5682888</wp:posOffset>
                </wp:positionH>
                <wp:positionV relativeFrom="paragraph">
                  <wp:posOffset>2556782</wp:posOffset>
                </wp:positionV>
                <wp:extent cx="1239611" cy="685800"/>
                <wp:effectExtent l="0" t="0" r="17780" b="19050"/>
                <wp:wrapNone/>
                <wp:docPr id="1741674990" name="Text Box 42"/>
                <wp:cNvGraphicFramePr/>
                <a:graphic xmlns:a="http://schemas.openxmlformats.org/drawingml/2006/main">
                  <a:graphicData uri="http://schemas.microsoft.com/office/word/2010/wordprocessingShape">
                    <wps:wsp>
                      <wps:cNvSpPr txBox="1"/>
                      <wps:spPr>
                        <a:xfrm>
                          <a:off x="0" y="0"/>
                          <a:ext cx="1239611" cy="685800"/>
                        </a:xfrm>
                        <a:prstGeom prst="rect">
                          <a:avLst/>
                        </a:prstGeom>
                        <a:noFill/>
                        <a:ln w="6350">
                          <a:solidFill>
                            <a:schemeClr val="tx1"/>
                          </a:solidFill>
                        </a:ln>
                      </wps:spPr>
                      <wps:txbx>
                        <w:txbxContent>
                          <w:p w14:paraId="38F5AFE4" w14:textId="77777777" w:rsidR="00614B3F" w:rsidRDefault="00614B3F" w:rsidP="006A04DA">
                            <w:pPr>
                              <w:widowControl/>
                              <w:adjustRightInd w:val="0"/>
                              <w:jc w:val="center"/>
                              <w:textAlignment w:val="center"/>
                              <w:rPr>
                                <w:rFonts w:ascii="Arial" w:eastAsiaTheme="minorHAnsi" w:hAnsi="Arial" w:cs="Arial"/>
                                <w:b/>
                                <w:bCs/>
                                <w:caps/>
                                <w:color w:val="000000"/>
                                <w:sz w:val="16"/>
                                <w:szCs w:val="16"/>
                              </w:rPr>
                            </w:pPr>
                          </w:p>
                          <w:p w14:paraId="1FC0A573" w14:textId="763DB92B" w:rsidR="00614B3F"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Plan</w:t>
                            </w:r>
                          </w:p>
                          <w:p w14:paraId="4FE4B87B" w14:textId="77777777" w:rsidR="00614B3F"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Believe</w:t>
                            </w:r>
                          </w:p>
                          <w:p w14:paraId="413ED33F" w14:textId="44698EAD" w:rsidR="006A04DA"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Achieve</w:t>
                            </w:r>
                          </w:p>
                          <w:p w14:paraId="77A3CF35" w14:textId="77777777" w:rsidR="006A04DA" w:rsidRPr="00674C95" w:rsidRDefault="006A04DA" w:rsidP="006A04D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27A7" id="Text Box 42" o:spid="_x0000_s1034" type="#_x0000_t202" style="position:absolute;margin-left:447.45pt;margin-top:201.3pt;width:97.6pt;height: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" filled="f" strokecolor="black [3213]" strokeweight=".5pt">
                <v:textbox>
                  <w:txbxContent>
                    <w:p w14:paraId="38F5AFE4" w14:textId="77777777" w:rsidR="00614B3F" w:rsidRDefault="00614B3F" w:rsidP="006A04DA">
                      <w:pPr>
                        <w:widowControl/>
                        <w:adjustRightInd w:val="0"/>
                        <w:jc w:val="center"/>
                        <w:textAlignment w:val="center"/>
                        <w:rPr>
                          <w:rFonts w:ascii="Arial" w:eastAsiaTheme="minorHAnsi" w:hAnsi="Arial" w:cs="Arial"/>
                          <w:b/>
                          <w:bCs/>
                          <w:caps/>
                          <w:color w:val="000000"/>
                          <w:sz w:val="16"/>
                          <w:szCs w:val="16"/>
                        </w:rPr>
                      </w:pPr>
                    </w:p>
                    <w:p w14:paraId="1FC0A573" w14:textId="763DB92B" w:rsidR="00614B3F"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Plan</w:t>
                      </w:r>
                    </w:p>
                    <w:p w14:paraId="4FE4B87B" w14:textId="77777777" w:rsidR="00614B3F"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Believe</w:t>
                      </w:r>
                    </w:p>
                    <w:p w14:paraId="413ED33F" w14:textId="44698EAD" w:rsidR="006A04DA" w:rsidRPr="00614B3F" w:rsidRDefault="00614B3F" w:rsidP="006A04DA">
                      <w:pPr>
                        <w:widowControl/>
                        <w:adjustRightInd w:val="0"/>
                        <w:jc w:val="center"/>
                        <w:textAlignment w:val="center"/>
                        <w:rPr>
                          <w:rFonts w:ascii="Arial" w:eastAsiaTheme="minorHAnsi" w:hAnsi="Arial" w:cs="Arial"/>
                          <w:b/>
                          <w:bCs/>
                          <w:caps/>
                          <w:color w:val="92D050"/>
                          <w:sz w:val="18"/>
                          <w:szCs w:val="18"/>
                        </w:rPr>
                      </w:pPr>
                      <w:r w:rsidRPr="00614B3F">
                        <w:rPr>
                          <w:rFonts w:ascii="Arial" w:eastAsiaTheme="minorHAnsi" w:hAnsi="Arial" w:cs="Arial"/>
                          <w:b/>
                          <w:bCs/>
                          <w:caps/>
                          <w:color w:val="92D050"/>
                          <w:sz w:val="18"/>
                          <w:szCs w:val="18"/>
                        </w:rPr>
                        <w:t>Achieve</w:t>
                      </w:r>
                    </w:p>
                    <w:p w14:paraId="77A3CF35" w14:textId="77777777" w:rsidR="006A04DA" w:rsidRPr="00674C95" w:rsidRDefault="006A04DA" w:rsidP="006A04DA">
                      <w:pPr>
                        <w:rPr>
                          <w:rFonts w:ascii="Arial" w:hAnsi="Arial" w:cs="Arial"/>
                          <w:sz w:val="16"/>
                          <w:szCs w:val="16"/>
                        </w:rPr>
                      </w:pPr>
                    </w:p>
                  </w:txbxContent>
                </v:textbox>
              </v:shape>
            </w:pict>
          </mc:Fallback>
        </mc:AlternateContent>
      </w:r>
      <w:r w:rsidR="00992B7D">
        <w:rPr>
          <w:noProof/>
        </w:rPr>
        <mc:AlternateContent>
          <mc:Choice Requires="wps">
            <w:drawing>
              <wp:anchor distT="0" distB="0" distL="114300" distR="114300" simplePos="0" relativeHeight="251658255" behindDoc="0" locked="0" layoutInCell="1" allowOverlap="1" wp14:anchorId="602B429C" wp14:editId="047E3087">
                <wp:simplePos x="0" y="0"/>
                <wp:positionH relativeFrom="margin">
                  <wp:align>right</wp:align>
                </wp:positionH>
                <wp:positionV relativeFrom="paragraph">
                  <wp:posOffset>2387147</wp:posOffset>
                </wp:positionV>
                <wp:extent cx="7082246" cy="1351189"/>
                <wp:effectExtent l="0" t="0" r="0" b="1905"/>
                <wp:wrapNone/>
                <wp:docPr id="522437672" name="Text Box 42"/>
                <wp:cNvGraphicFramePr/>
                <a:graphic xmlns:a="http://schemas.openxmlformats.org/drawingml/2006/main">
                  <a:graphicData uri="http://schemas.microsoft.com/office/word/2010/wordprocessingShape">
                    <wps:wsp>
                      <wps:cNvSpPr txBox="1"/>
                      <wps:spPr>
                        <a:xfrm>
                          <a:off x="0" y="0"/>
                          <a:ext cx="7082246" cy="1351189"/>
                        </a:xfrm>
                        <a:prstGeom prst="rect">
                          <a:avLst/>
                        </a:prstGeom>
                        <a:noFill/>
                        <a:ln w="6350">
                          <a:noFill/>
                        </a:ln>
                      </wps:spPr>
                      <wps:txbx>
                        <w:txbxContent>
                          <w:p w14:paraId="34DCB7BD" w14:textId="77777777" w:rsidR="006A04DA" w:rsidRDefault="006A04DA">
                            <w:pPr>
                              <w:rPr>
                                <w:rFonts w:ascii="Arial" w:hAnsi="Arial" w:cs="Arial"/>
                              </w:rPr>
                            </w:pPr>
                          </w:p>
                          <w:p w14:paraId="617A8F36" w14:textId="77777777" w:rsidR="00614B3F" w:rsidRDefault="00614B3F">
                            <w:pPr>
                              <w:rPr>
                                <w:rFonts w:ascii="Arial" w:hAnsi="Arial" w:cs="Arial"/>
                              </w:rPr>
                            </w:pPr>
                          </w:p>
                          <w:p w14:paraId="74A8286F"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Level 6, 1-19 Fitzherbert Avenue</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p>
                          <w:p w14:paraId="72241039"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PO Box 1848</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t>Partners:</w:t>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 xml:space="preserve">Keith Wedlock </w:t>
                            </w:r>
                            <w:r w:rsidRPr="005E036B">
                              <w:rPr>
                                <w:rFonts w:ascii="Verdana" w:eastAsia="Times New Roman" w:hAnsi="Verdana" w:cs="Times New Roman"/>
                                <w:sz w:val="18"/>
                                <w:szCs w:val="18"/>
                                <w:lang w:val="en-NZ"/>
                              </w:rPr>
                              <w:t>B.B.S, F.C.A.</w:t>
                            </w:r>
                          </w:p>
                          <w:p w14:paraId="6C8F5C1B"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Palmerston North</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Wendy Wilson, C.A.</w:t>
                            </w:r>
                          </w:p>
                          <w:p w14:paraId="52CD6C52"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Telephone – 06 356-7103</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sz w:val="18"/>
                                <w:szCs w:val="18"/>
                                <w:lang w:val="en-NZ"/>
                              </w:rPr>
                              <w:t>Consultant:</w:t>
                            </w:r>
                            <w:r>
                              <w:rPr>
                                <w:rFonts w:ascii="Verdana" w:eastAsia="Times New Roman" w:hAnsi="Verdana" w:cs="Times New Roman"/>
                                <w:sz w:val="18"/>
                                <w:szCs w:val="18"/>
                                <w:lang w:val="en-NZ"/>
                              </w:rPr>
                              <w:t xml:space="preserve">  </w:t>
                            </w:r>
                            <w:r w:rsidRPr="005E036B">
                              <w:rPr>
                                <w:rFonts w:ascii="Verdana" w:eastAsia="Times New Roman" w:hAnsi="Verdana" w:cs="Times New Roman"/>
                                <w:sz w:val="18"/>
                                <w:szCs w:val="18"/>
                                <w:lang w:val="en-NZ"/>
                              </w:rPr>
                              <w:t>Hugh Glendinning F.C.A.</w:t>
                            </w:r>
                            <w:r w:rsidRPr="005E036B">
                              <w:rPr>
                                <w:rFonts w:ascii="Verdana" w:eastAsia="Times New Roman" w:hAnsi="Verdana" w:cs="Times New Roman"/>
                                <w:bCs/>
                                <w:sz w:val="18"/>
                                <w:szCs w:val="18"/>
                                <w:lang w:val="en-NZ"/>
                              </w:rPr>
                              <w:t xml:space="preserve"> </w:t>
                            </w:r>
                          </w:p>
                          <w:p w14:paraId="2DC17103"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Freephone – 0800 33 33 55</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t>Associate:</w:t>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 xml:space="preserve"> Diane Turner C.A.</w:t>
                            </w:r>
                          </w:p>
                          <w:p w14:paraId="464F8B84" w14:textId="77777777" w:rsidR="00614B3F" w:rsidRPr="00674C95" w:rsidRDefault="00614B3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429C" id="_x0000_s1035" type="#_x0000_t202" style="position:absolute;margin-left:506.45pt;margin-top:187.95pt;width:557.65pt;height:106.4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" filled="f" stroked="f" strokeweight=".5pt">
                <v:textbox>
                  <w:txbxContent>
                    <w:p w14:paraId="34DCB7BD" w14:textId="77777777" w:rsidR="006A04DA" w:rsidRDefault="006A04DA">
                      <w:pPr>
                        <w:rPr>
                          <w:rFonts w:ascii="Arial" w:hAnsi="Arial" w:cs="Arial"/>
                        </w:rPr>
                      </w:pPr>
                    </w:p>
                    <w:p w14:paraId="617A8F36" w14:textId="77777777" w:rsidR="00614B3F" w:rsidRDefault="00614B3F">
                      <w:pPr>
                        <w:rPr>
                          <w:rFonts w:ascii="Arial" w:hAnsi="Arial" w:cs="Arial"/>
                        </w:rPr>
                      </w:pPr>
                    </w:p>
                    <w:p w14:paraId="74A8286F"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Level 6, 1-19 Fitzherbert Avenue</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p>
                    <w:p w14:paraId="72241039"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PO Box 1848</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t>Partners:</w:t>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 xml:space="preserve">Keith Wedlock </w:t>
                      </w:r>
                      <w:r w:rsidRPr="005E036B">
                        <w:rPr>
                          <w:rFonts w:ascii="Verdana" w:eastAsia="Times New Roman" w:hAnsi="Verdana" w:cs="Times New Roman"/>
                          <w:sz w:val="18"/>
                          <w:szCs w:val="18"/>
                          <w:lang w:val="en-NZ"/>
                        </w:rPr>
                        <w:t>B.B.S, F.C.A.</w:t>
                      </w:r>
                    </w:p>
                    <w:p w14:paraId="6C8F5C1B"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Palmerston North</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Wendy Wilson, C.A.</w:t>
                      </w:r>
                    </w:p>
                    <w:p w14:paraId="52CD6C52"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Telephone – 06 356-7103</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sz w:val="18"/>
                          <w:szCs w:val="18"/>
                          <w:lang w:val="en-NZ"/>
                        </w:rPr>
                        <w:t>Consultant:</w:t>
                      </w:r>
                      <w:r>
                        <w:rPr>
                          <w:rFonts w:ascii="Verdana" w:eastAsia="Times New Roman" w:hAnsi="Verdana" w:cs="Times New Roman"/>
                          <w:sz w:val="18"/>
                          <w:szCs w:val="18"/>
                          <w:lang w:val="en-NZ"/>
                        </w:rPr>
                        <w:t xml:space="preserve">  </w:t>
                      </w:r>
                      <w:r w:rsidRPr="005E036B">
                        <w:rPr>
                          <w:rFonts w:ascii="Verdana" w:eastAsia="Times New Roman" w:hAnsi="Verdana" w:cs="Times New Roman"/>
                          <w:sz w:val="18"/>
                          <w:szCs w:val="18"/>
                          <w:lang w:val="en-NZ"/>
                        </w:rPr>
                        <w:t>Hugh Glendinning F.C.A.</w:t>
                      </w:r>
                      <w:r w:rsidRPr="005E036B">
                        <w:rPr>
                          <w:rFonts w:ascii="Verdana" w:eastAsia="Times New Roman" w:hAnsi="Verdana" w:cs="Times New Roman"/>
                          <w:bCs/>
                          <w:sz w:val="18"/>
                          <w:szCs w:val="18"/>
                          <w:lang w:val="en-NZ"/>
                        </w:rPr>
                        <w:t xml:space="preserve"> </w:t>
                      </w:r>
                    </w:p>
                    <w:p w14:paraId="2DC17103" w14:textId="77777777" w:rsidR="00614B3F" w:rsidRPr="005E036B" w:rsidRDefault="00614B3F" w:rsidP="00614B3F">
                      <w:pPr>
                        <w:widowControl/>
                        <w:tabs>
                          <w:tab w:val="num" w:pos="1080"/>
                        </w:tabs>
                        <w:autoSpaceDE/>
                        <w:autoSpaceDN/>
                        <w:rPr>
                          <w:rFonts w:ascii="Verdana" w:eastAsia="Times New Roman" w:hAnsi="Verdana" w:cs="Times New Roman"/>
                          <w:bCs/>
                          <w:sz w:val="18"/>
                          <w:szCs w:val="18"/>
                          <w:lang w:val="en-NZ"/>
                        </w:rPr>
                      </w:pPr>
                      <w:r w:rsidRPr="005E036B">
                        <w:rPr>
                          <w:rFonts w:ascii="Verdana" w:eastAsia="Times New Roman" w:hAnsi="Verdana" w:cs="Times New Roman"/>
                          <w:bCs/>
                          <w:sz w:val="18"/>
                          <w:szCs w:val="18"/>
                          <w:lang w:val="en-NZ"/>
                        </w:rPr>
                        <w:t>Freephone – 0800 33 33 55</w:t>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r>
                      <w:r w:rsidRPr="005E036B">
                        <w:rPr>
                          <w:rFonts w:ascii="Verdana" w:eastAsia="Times New Roman" w:hAnsi="Verdana" w:cs="Times New Roman"/>
                          <w:bCs/>
                          <w:sz w:val="18"/>
                          <w:szCs w:val="18"/>
                          <w:lang w:val="en-NZ"/>
                        </w:rPr>
                        <w:tab/>
                        <w:t>Associate:</w:t>
                      </w:r>
                      <w:r>
                        <w:rPr>
                          <w:rFonts w:ascii="Verdana" w:eastAsia="Times New Roman" w:hAnsi="Verdana" w:cs="Times New Roman"/>
                          <w:bCs/>
                          <w:sz w:val="18"/>
                          <w:szCs w:val="18"/>
                          <w:lang w:val="en-NZ"/>
                        </w:rPr>
                        <w:t xml:space="preserve">   </w:t>
                      </w:r>
                      <w:r w:rsidRPr="005E036B">
                        <w:rPr>
                          <w:rFonts w:ascii="Verdana" w:eastAsia="Times New Roman" w:hAnsi="Verdana" w:cs="Times New Roman"/>
                          <w:bCs/>
                          <w:sz w:val="18"/>
                          <w:szCs w:val="18"/>
                          <w:lang w:val="en-NZ"/>
                        </w:rPr>
                        <w:t xml:space="preserve"> Diane Turner C.A.</w:t>
                      </w:r>
                    </w:p>
                    <w:p w14:paraId="464F8B84" w14:textId="77777777" w:rsidR="00614B3F" w:rsidRPr="00674C95" w:rsidRDefault="00614B3F">
                      <w:pPr>
                        <w:rPr>
                          <w:rFonts w:ascii="Arial" w:hAnsi="Arial" w:cs="Arial"/>
                        </w:rPr>
                      </w:pPr>
                    </w:p>
                  </w:txbxContent>
                </v:textbox>
                <w10:wrap anchorx="margin"/>
              </v:shape>
            </w:pict>
          </mc:Fallback>
        </mc:AlternateContent>
      </w:r>
      <w:r w:rsidR="00992B7D">
        <w:rPr>
          <w:noProof/>
        </w:rPr>
        <mc:AlternateContent>
          <mc:Choice Requires="wps">
            <w:drawing>
              <wp:anchor distT="0" distB="0" distL="114300" distR="114300" simplePos="0" relativeHeight="251658245" behindDoc="0" locked="0" layoutInCell="1" allowOverlap="1" wp14:anchorId="30D57E6B" wp14:editId="043B28D1">
                <wp:simplePos x="0" y="0"/>
                <wp:positionH relativeFrom="column">
                  <wp:posOffset>151584</wp:posOffset>
                </wp:positionH>
                <wp:positionV relativeFrom="paragraph">
                  <wp:posOffset>2377622</wp:posOffset>
                </wp:positionV>
                <wp:extent cx="1661160" cy="463640"/>
                <wp:effectExtent l="0" t="0" r="15240" b="12700"/>
                <wp:wrapNone/>
                <wp:docPr id="278607873" name="Text Box 42"/>
                <wp:cNvGraphicFramePr/>
                <a:graphic xmlns:a="http://schemas.openxmlformats.org/drawingml/2006/main">
                  <a:graphicData uri="http://schemas.microsoft.com/office/word/2010/wordprocessingShape">
                    <wps:wsp>
                      <wps:cNvSpPr txBox="1"/>
                      <wps:spPr>
                        <a:xfrm>
                          <a:off x="0" y="0"/>
                          <a:ext cx="1661160" cy="463640"/>
                        </a:xfrm>
                        <a:prstGeom prst="rect">
                          <a:avLst/>
                        </a:prstGeom>
                        <a:noFill/>
                        <a:ln w="6350">
                          <a:noFill/>
                        </a:ln>
                      </wps:spPr>
                      <wps:txbx>
                        <w:txbxContent>
                          <w:p w14:paraId="040EBAAD" w14:textId="77777777" w:rsidR="006A04DA" w:rsidRPr="006A04DA" w:rsidRDefault="006A04DA" w:rsidP="006A04DA">
                            <w:pPr>
                              <w:widowControl/>
                              <w:adjustRightInd w:val="0"/>
                              <w:spacing w:line="288" w:lineRule="auto"/>
                              <w:textAlignment w:val="center"/>
                              <w:rPr>
                                <w:rFonts w:ascii="OpenSans-Bold" w:eastAsiaTheme="minorHAnsi" w:hAnsi="OpenSans-Bold" w:cs="OpenSans-Bold"/>
                                <w:b/>
                                <w:bCs/>
                                <w:caps/>
                                <w:color w:val="000000"/>
                                <w:sz w:val="28"/>
                                <w:szCs w:val="28"/>
                              </w:rPr>
                            </w:pPr>
                            <w:r w:rsidRPr="006A04DA">
                              <w:rPr>
                                <w:rFonts w:ascii="OpenSans-Bold" w:eastAsiaTheme="minorHAnsi" w:hAnsi="OpenSans-Bold" w:cs="OpenSans-Bold"/>
                                <w:b/>
                                <w:bCs/>
                                <w:caps/>
                                <w:color w:val="000000"/>
                                <w:sz w:val="28"/>
                                <w:szCs w:val="28"/>
                              </w:rPr>
                              <w:t>Contact our team</w:t>
                            </w:r>
                          </w:p>
                          <w:p w14:paraId="16AB2C9E" w14:textId="47D2FBB2" w:rsidR="006823AE" w:rsidRPr="001912E2" w:rsidRDefault="006823AE" w:rsidP="006823AE">
                            <w:pPr>
                              <w:rPr>
                                <w:rFonts w:ascii="Helvetica" w:hAnsi="Helvetica" w:cs="Arial"/>
                                <w:spacing w:val="1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57E6B" id="_x0000_s1036" type="#_x0000_t202" style="position:absolute;margin-left:11.95pt;margin-top:187.2pt;width:130.8pt;height:3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" filled="f" stroked="f" strokeweight=".5pt">
                <v:textbox inset="0,0,0,0">
                  <w:txbxContent>
                    <w:p w14:paraId="040EBAAD" w14:textId="77777777" w:rsidR="006A04DA" w:rsidRPr="006A04DA" w:rsidRDefault="006A04DA" w:rsidP="006A04DA">
                      <w:pPr>
                        <w:widowControl/>
                        <w:adjustRightInd w:val="0"/>
                        <w:spacing w:line="288" w:lineRule="auto"/>
                        <w:textAlignment w:val="center"/>
                        <w:rPr>
                          <w:rFonts w:ascii="OpenSans-Bold" w:eastAsiaTheme="minorHAnsi" w:hAnsi="OpenSans-Bold" w:cs="OpenSans-Bold"/>
                          <w:b/>
                          <w:bCs/>
                          <w:caps/>
                          <w:color w:val="000000"/>
                          <w:sz w:val="28"/>
                          <w:szCs w:val="28"/>
                        </w:rPr>
                      </w:pPr>
                      <w:r w:rsidRPr="006A04DA">
                        <w:rPr>
                          <w:rFonts w:ascii="OpenSans-Bold" w:eastAsiaTheme="minorHAnsi" w:hAnsi="OpenSans-Bold" w:cs="OpenSans-Bold"/>
                          <w:b/>
                          <w:bCs/>
                          <w:caps/>
                          <w:color w:val="000000"/>
                          <w:sz w:val="28"/>
                          <w:szCs w:val="28"/>
                        </w:rPr>
                        <w:t>Contact our team</w:t>
                      </w:r>
                    </w:p>
                    <w:p w14:paraId="16AB2C9E" w14:textId="47D2FBB2" w:rsidR="006823AE" w:rsidRPr="001912E2" w:rsidRDefault="006823AE" w:rsidP="006823AE">
                      <w:pPr>
                        <w:rPr>
                          <w:rFonts w:ascii="Helvetica" w:hAnsi="Helvetica" w:cs="Arial"/>
                          <w:spacing w:val="10"/>
                          <w:sz w:val="20"/>
                          <w:szCs w:val="20"/>
                        </w:rPr>
                      </w:pPr>
                    </w:p>
                  </w:txbxContent>
                </v:textbox>
              </v:shape>
            </w:pict>
          </mc:Fallback>
        </mc:AlternateContent>
      </w:r>
      <w:r w:rsidR="00674C95">
        <w:rPr>
          <w:rFonts w:ascii="Arial"/>
          <w:noProof/>
        </w:rPr>
        <mc:AlternateContent>
          <mc:Choice Requires="wps">
            <w:drawing>
              <wp:anchor distT="0" distB="0" distL="114300" distR="114300" simplePos="0" relativeHeight="251658248" behindDoc="0" locked="0" layoutInCell="1" allowOverlap="1" wp14:anchorId="1DE5852E" wp14:editId="5F60BB8F">
                <wp:simplePos x="0" y="0"/>
                <wp:positionH relativeFrom="column">
                  <wp:posOffset>6444615</wp:posOffset>
                </wp:positionH>
                <wp:positionV relativeFrom="paragraph">
                  <wp:posOffset>510545</wp:posOffset>
                </wp:positionV>
                <wp:extent cx="472440" cy="359410"/>
                <wp:effectExtent l="0" t="0" r="0" b="8890"/>
                <wp:wrapNone/>
                <wp:docPr id="2126547239" name="Text Box 47"/>
                <wp:cNvGraphicFramePr/>
                <a:graphic xmlns:a="http://schemas.openxmlformats.org/drawingml/2006/main">
                  <a:graphicData uri="http://schemas.microsoft.com/office/word/2010/wordprocessingShape">
                    <wps:wsp>
                      <wps:cNvSpPr txBox="1"/>
                      <wps:spPr>
                        <a:xfrm>
                          <a:off x="0" y="0"/>
                          <a:ext cx="472440" cy="359410"/>
                        </a:xfrm>
                        <a:prstGeom prst="rect">
                          <a:avLst/>
                        </a:prstGeom>
                        <a:noFill/>
                        <a:ln w="6350">
                          <a:noFill/>
                        </a:ln>
                      </wps:spPr>
                      <wps:txbx>
                        <w:txbxContent>
                          <w:p w14:paraId="65283258" w14:textId="77777777"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P3</w:t>
                            </w:r>
                          </w:p>
                        </w:txbxContent>
                      </wps:txbx>
                      <wps:bodyPr rot="0" spcFirstLastPara="0" vertOverflow="overflow" horzOverflow="overflow" vert="horz" wrap="square" lIns="0" tIns="0" rIns="18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852E" id="_x0000_s1037" type="#_x0000_t202" style="position:absolute;margin-left:507.45pt;margin-top:40.2pt;width:37.2pt;height:2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" filled="f" stroked="f" strokeweight=".5pt">
                <v:textbox inset="0,0,5mm,0">
                  <w:txbxContent>
                    <w:p w14:paraId="65283258" w14:textId="77777777"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P3</w:t>
                      </w:r>
                    </w:p>
                  </w:txbxContent>
                </v:textbox>
              </v:shape>
            </w:pict>
          </mc:Fallback>
        </mc:AlternateContent>
      </w:r>
      <w:r w:rsidR="00674C95">
        <w:rPr>
          <w:rFonts w:ascii="Arial"/>
          <w:noProof/>
        </w:rPr>
        <mc:AlternateContent>
          <mc:Choice Requires="wps">
            <w:drawing>
              <wp:anchor distT="0" distB="0" distL="114300" distR="114300" simplePos="0" relativeHeight="251658250" behindDoc="0" locked="0" layoutInCell="1" allowOverlap="1" wp14:anchorId="45DFC49B" wp14:editId="5FAEEF1B">
                <wp:simplePos x="0" y="0"/>
                <wp:positionH relativeFrom="column">
                  <wp:posOffset>6429375</wp:posOffset>
                </wp:positionH>
                <wp:positionV relativeFrom="paragraph">
                  <wp:posOffset>119385</wp:posOffset>
                </wp:positionV>
                <wp:extent cx="472440" cy="359410"/>
                <wp:effectExtent l="0" t="0" r="0" b="8890"/>
                <wp:wrapNone/>
                <wp:docPr id="463914260" name="Text Box 47"/>
                <wp:cNvGraphicFramePr/>
                <a:graphic xmlns:a="http://schemas.openxmlformats.org/drawingml/2006/main">
                  <a:graphicData uri="http://schemas.microsoft.com/office/word/2010/wordprocessingShape">
                    <wps:wsp>
                      <wps:cNvSpPr txBox="1"/>
                      <wps:spPr>
                        <a:xfrm>
                          <a:off x="0" y="0"/>
                          <a:ext cx="472440" cy="359410"/>
                        </a:xfrm>
                        <a:prstGeom prst="rect">
                          <a:avLst/>
                        </a:prstGeom>
                        <a:noFill/>
                        <a:ln w="6350">
                          <a:noFill/>
                        </a:ln>
                      </wps:spPr>
                      <wps:txbx>
                        <w:txbxContent>
                          <w:p w14:paraId="3A9D6353" w14:textId="1225C72F" w:rsidR="004B0AF9" w:rsidRPr="00674C95" w:rsidRDefault="004B0AF9" w:rsidP="00C71504">
                            <w:pPr>
                              <w:spacing w:before="200" w:line="280" w:lineRule="exact"/>
                              <w:jc w:val="center"/>
                              <w:rPr>
                                <w:rFonts w:ascii="Arial" w:hAnsi="Arial" w:cs="Arial"/>
                                <w:b/>
                                <w:bCs/>
                                <w:color w:val="FFFEE6"/>
                                <w:lang w:val="en-AU"/>
                              </w:rPr>
                            </w:pPr>
                          </w:p>
                        </w:txbxContent>
                      </wps:txbx>
                      <wps:bodyPr rot="0" spcFirstLastPara="0" vertOverflow="overflow" horzOverflow="overflow" vert="horz" wrap="square" lIns="0" tIns="0" rIns="18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C49B" id="_x0000_s1038" type="#_x0000_t202" style="position:absolute;margin-left:506.25pt;margin-top:9.4pt;width:37.2pt;height:28.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" filled="f" stroked="f" strokeweight=".5pt">
                <v:textbox inset="0,0,5mm,0">
                  <w:txbxContent>
                    <w:p w14:paraId="3A9D6353" w14:textId="1225C72F" w:rsidR="004B0AF9" w:rsidRPr="00674C95" w:rsidRDefault="004B0AF9" w:rsidP="00C71504">
                      <w:pPr>
                        <w:spacing w:before="200" w:line="280" w:lineRule="exact"/>
                        <w:jc w:val="center"/>
                        <w:rPr>
                          <w:rFonts w:ascii="Arial" w:hAnsi="Arial" w:cs="Arial"/>
                          <w:b/>
                          <w:bCs/>
                          <w:color w:val="FFFEE6"/>
                          <w:lang w:val="en-AU"/>
                        </w:rPr>
                      </w:pPr>
                    </w:p>
                  </w:txbxContent>
                </v:textbox>
              </v:shape>
            </w:pict>
          </mc:Fallback>
        </mc:AlternateContent>
      </w:r>
      <w:r w:rsidR="00674C95">
        <w:rPr>
          <w:rFonts w:ascii="Arial"/>
          <w:noProof/>
        </w:rPr>
        <mc:AlternateContent>
          <mc:Choice Requires="wps">
            <w:drawing>
              <wp:anchor distT="0" distB="0" distL="114300" distR="114300" simplePos="0" relativeHeight="251658246" behindDoc="0" locked="0" layoutInCell="1" allowOverlap="1" wp14:anchorId="1C182816" wp14:editId="2B3B768D">
                <wp:simplePos x="0" y="0"/>
                <wp:positionH relativeFrom="column">
                  <wp:posOffset>6426200</wp:posOffset>
                </wp:positionH>
                <wp:positionV relativeFrom="paragraph">
                  <wp:posOffset>1707510</wp:posOffset>
                </wp:positionV>
                <wp:extent cx="472440" cy="521335"/>
                <wp:effectExtent l="0" t="0" r="0" b="0"/>
                <wp:wrapNone/>
                <wp:docPr id="990012132" name="Text Box 47"/>
                <wp:cNvGraphicFramePr/>
                <a:graphic xmlns:a="http://schemas.openxmlformats.org/drawingml/2006/main">
                  <a:graphicData uri="http://schemas.microsoft.com/office/word/2010/wordprocessingShape">
                    <wps:wsp>
                      <wps:cNvSpPr txBox="1"/>
                      <wps:spPr>
                        <a:xfrm>
                          <a:off x="0" y="0"/>
                          <a:ext cx="472440" cy="521335"/>
                        </a:xfrm>
                        <a:prstGeom prst="rect">
                          <a:avLst/>
                        </a:prstGeom>
                        <a:noFill/>
                        <a:ln w="6350">
                          <a:noFill/>
                        </a:ln>
                      </wps:spPr>
                      <wps:txbx>
                        <w:txbxContent>
                          <w:p w14:paraId="39E9DB0B" w14:textId="77777777"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P4</w:t>
                            </w:r>
                          </w:p>
                        </w:txbxContent>
                      </wps:txbx>
                      <wps:bodyPr rot="0" spcFirstLastPara="0" vertOverflow="overflow" horzOverflow="overflow" vert="horz" wrap="square" lIns="0" tIns="0" rIns="18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2816" id="_x0000_s1039" type="#_x0000_t202" style="position:absolute;margin-left:506pt;margin-top:134.45pt;width:37.2pt;height:4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" filled="f" stroked="f" strokeweight=".5pt">
                <v:textbox inset="0,0,5mm,0">
                  <w:txbxContent>
                    <w:p w14:paraId="39E9DB0B" w14:textId="77777777"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P4</w:t>
                      </w:r>
                    </w:p>
                  </w:txbxContent>
                </v:textbox>
              </v:shape>
            </w:pict>
          </mc:Fallback>
        </mc:AlternateContent>
      </w:r>
      <w:r w:rsidR="00674C95">
        <w:rPr>
          <w:rFonts w:ascii="Arial"/>
          <w:noProof/>
        </w:rPr>
        <mc:AlternateContent>
          <mc:Choice Requires="wps">
            <w:drawing>
              <wp:anchor distT="0" distB="0" distL="114300" distR="114300" simplePos="0" relativeHeight="251658247" behindDoc="0" locked="0" layoutInCell="1" allowOverlap="1" wp14:anchorId="1D247A76" wp14:editId="586C7E7B">
                <wp:simplePos x="0" y="0"/>
                <wp:positionH relativeFrom="column">
                  <wp:posOffset>6444615</wp:posOffset>
                </wp:positionH>
                <wp:positionV relativeFrom="paragraph">
                  <wp:posOffset>1078225</wp:posOffset>
                </wp:positionV>
                <wp:extent cx="472440" cy="359410"/>
                <wp:effectExtent l="0" t="0" r="0" b="8890"/>
                <wp:wrapNone/>
                <wp:docPr id="1482265519" name="Text Box 47"/>
                <wp:cNvGraphicFramePr/>
                <a:graphic xmlns:a="http://schemas.openxmlformats.org/drawingml/2006/main">
                  <a:graphicData uri="http://schemas.microsoft.com/office/word/2010/wordprocessingShape">
                    <wps:wsp>
                      <wps:cNvSpPr txBox="1"/>
                      <wps:spPr>
                        <a:xfrm>
                          <a:off x="0" y="0"/>
                          <a:ext cx="472440" cy="359410"/>
                        </a:xfrm>
                        <a:prstGeom prst="rect">
                          <a:avLst/>
                        </a:prstGeom>
                        <a:noFill/>
                        <a:ln w="6350">
                          <a:noFill/>
                        </a:ln>
                      </wps:spPr>
                      <wps:txbx>
                        <w:txbxContent>
                          <w:p w14:paraId="49ED0CD4" w14:textId="2409B5B5"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w:t>
                            </w:r>
                            <w:r w:rsidR="00B3035C" w:rsidRPr="00674C95">
                              <w:rPr>
                                <w:rFonts w:ascii="Arial" w:hAnsi="Arial" w:cs="Arial"/>
                                <w:b/>
                                <w:bCs/>
                                <w:color w:val="FFFEE6"/>
                                <w:spacing w:val="-4"/>
                              </w:rPr>
                              <w:t>4</w:t>
                            </w:r>
                          </w:p>
                        </w:txbxContent>
                      </wps:txbx>
                      <wps:bodyPr rot="0" spcFirstLastPara="0" vertOverflow="overflow" horzOverflow="overflow" vert="horz" wrap="square" lIns="0" tIns="0" rIns="18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7A76" id="_x0000_s1040" type="#_x0000_t202" style="position:absolute;margin-left:507.45pt;margin-top:84.9pt;width:37.2pt;height:2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" filled="f" stroked="f" strokeweight=".5pt">
                <v:textbox inset="0,0,5mm,0">
                  <w:txbxContent>
                    <w:p w14:paraId="49ED0CD4" w14:textId="2409B5B5" w:rsidR="00C71504" w:rsidRPr="00674C95" w:rsidRDefault="00C71504" w:rsidP="00C71504">
                      <w:pPr>
                        <w:spacing w:before="200" w:line="280" w:lineRule="exact"/>
                        <w:jc w:val="center"/>
                        <w:rPr>
                          <w:rFonts w:ascii="Arial" w:hAnsi="Arial" w:cs="Arial"/>
                          <w:b/>
                          <w:bCs/>
                          <w:color w:val="FFFEE6"/>
                          <w:lang w:val="en-AU"/>
                        </w:rPr>
                      </w:pPr>
                      <w:r w:rsidRPr="00674C95">
                        <w:rPr>
                          <w:rFonts w:ascii="Arial" w:hAnsi="Arial" w:cs="Arial"/>
                          <w:b/>
                          <w:bCs/>
                          <w:color w:val="FFFEE6"/>
                          <w:spacing w:val="-4"/>
                        </w:rPr>
                        <w:t>P</w:t>
                      </w:r>
                      <w:r w:rsidR="00B3035C" w:rsidRPr="00674C95">
                        <w:rPr>
                          <w:rFonts w:ascii="Arial" w:hAnsi="Arial" w:cs="Arial"/>
                          <w:b/>
                          <w:bCs/>
                          <w:color w:val="FFFEE6"/>
                          <w:spacing w:val="-4"/>
                        </w:rPr>
                        <w:t>4</w:t>
                      </w:r>
                    </w:p>
                  </w:txbxContent>
                </v:textbox>
              </v:shape>
            </w:pict>
          </mc:Fallback>
        </mc:AlternateContent>
      </w:r>
      <w:r w:rsidR="002925B7">
        <w:rPr>
          <w:rFonts w:ascii="Arial"/>
          <w:sz w:val="18"/>
        </w:rPr>
        <w:t xml:space="preserve"> </w:t>
      </w:r>
    </w:p>
    <w:p w14:paraId="3512B960" w14:textId="658652B2" w:rsidR="00D25A13" w:rsidRDefault="00611C7E">
      <w:pPr>
        <w:pStyle w:val="BodyText"/>
        <w:rPr>
          <w:rFonts w:ascii="Arial"/>
          <w:b/>
          <w:sz w:val="48"/>
        </w:rPr>
      </w:pPr>
      <w:r>
        <w:rPr>
          <w:noProof/>
          <w:sz w:val="20"/>
        </w:rPr>
        <w:lastRenderedPageBreak/>
        <mc:AlternateContent>
          <mc:Choice Requires="wps">
            <w:drawing>
              <wp:anchor distT="0" distB="0" distL="114300" distR="114300" simplePos="0" relativeHeight="251658253" behindDoc="0" locked="0" layoutInCell="1" allowOverlap="1" wp14:anchorId="0FDED2E9" wp14:editId="43E28A9B">
                <wp:simplePos x="0" y="0"/>
                <wp:positionH relativeFrom="column">
                  <wp:posOffset>-4989</wp:posOffset>
                </wp:positionH>
                <wp:positionV relativeFrom="paragraph">
                  <wp:posOffset>248013</wp:posOffset>
                </wp:positionV>
                <wp:extent cx="7191103" cy="4741817"/>
                <wp:effectExtent l="0" t="0" r="0" b="1905"/>
                <wp:wrapNone/>
                <wp:docPr id="147726740" name="Text Box 50"/>
                <wp:cNvGraphicFramePr/>
                <a:graphic xmlns:a="http://schemas.openxmlformats.org/drawingml/2006/main">
                  <a:graphicData uri="http://schemas.microsoft.com/office/word/2010/wordprocessingShape">
                    <wps:wsp>
                      <wps:cNvSpPr txBox="1"/>
                      <wps:spPr>
                        <a:xfrm>
                          <a:off x="0" y="0"/>
                          <a:ext cx="7191103" cy="4741817"/>
                        </a:xfrm>
                        <a:prstGeom prst="rect">
                          <a:avLst/>
                        </a:prstGeom>
                        <a:noFill/>
                        <a:ln w="6350">
                          <a:noFill/>
                        </a:ln>
                      </wps:spPr>
                      <wps:txbx>
                        <w:txbxContent>
                          <w:p w14:paraId="289E0E0A" w14:textId="77777777" w:rsidR="00931664" w:rsidRPr="00674C95" w:rsidRDefault="00931664" w:rsidP="00931664">
                            <w:pPr>
                              <w:widowControl/>
                              <w:adjustRightInd w:val="0"/>
                              <w:spacing w:before="113" w:after="283" w:line="288" w:lineRule="auto"/>
                              <w:rPr>
                                <w:rFonts w:ascii="Arial" w:eastAsiaTheme="minorHAnsi" w:hAnsi="Arial" w:cs="Arial"/>
                                <w:b/>
                                <w:bCs/>
                                <w:sz w:val="48"/>
                                <w:szCs w:val="48"/>
                                <w:lang w:val="en-GB"/>
                              </w:rPr>
                            </w:pPr>
                            <w:r w:rsidRPr="00674C95">
                              <w:rPr>
                                <w:rFonts w:ascii="Arial" w:eastAsiaTheme="minorHAnsi" w:hAnsi="Arial" w:cs="Arial"/>
                                <w:b/>
                                <w:bCs/>
                                <w:sz w:val="48"/>
                                <w:szCs w:val="48"/>
                                <w:lang w:val="en-GB"/>
                              </w:rPr>
                              <w:t>Three key changes for employers in 2026</w:t>
                            </w:r>
                          </w:p>
                          <w:p w14:paraId="528D6535"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lang w:val="en-GB"/>
                              </w:rPr>
                              <w:t>A few recent and upcoming changes may impact your payroll, pricing, and employer obligations.</w:t>
                            </w:r>
                            <w:r w:rsidRPr="00674C95">
                              <w:rPr>
                                <w:rFonts w:ascii="MS Gothic" w:eastAsia="MS Gothic" w:hAnsi="MS Gothic" w:cs="MS Gothic" w:hint="eastAsia"/>
                                <w:lang w:val="en-GB"/>
                              </w:rPr>
                              <w:t> </w:t>
                            </w:r>
                            <w:r w:rsidRPr="00674C95">
                              <w:rPr>
                                <w:rFonts w:ascii="Arial" w:eastAsiaTheme="minorHAnsi" w:hAnsi="Arial" w:cs="Arial"/>
                                <w:lang w:val="en-GB"/>
                              </w:rPr>
                              <w:t xml:space="preserve">A quick check now sets you up for a smoother year ahead. </w:t>
                            </w:r>
                          </w:p>
                          <w:p w14:paraId="15707859" w14:textId="77777777" w:rsidR="00931664" w:rsidRPr="00674C95" w:rsidRDefault="00931664" w:rsidP="00931664">
                            <w:pPr>
                              <w:widowControl/>
                              <w:adjustRightInd w:val="0"/>
                              <w:spacing w:before="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xml:space="preserve">1. Minimum wage is increasing </w:t>
                            </w:r>
                          </w:p>
                          <w:p w14:paraId="16C5BCDC"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From </w:t>
                            </w:r>
                            <w:r w:rsidRPr="00674C95">
                              <w:rPr>
                                <w:rFonts w:ascii="Arial" w:eastAsiaTheme="minorHAnsi" w:hAnsi="Arial" w:cs="Arial"/>
                                <w:b/>
                                <w:bCs/>
                                <w:sz w:val="18"/>
                                <w:szCs w:val="18"/>
                                <w:lang w:val="en-GB"/>
                              </w:rPr>
                              <w:t>1 April 2026,</w:t>
                            </w:r>
                            <w:r w:rsidRPr="00674C95">
                              <w:rPr>
                                <w:rFonts w:ascii="Arial" w:eastAsiaTheme="minorHAnsi" w:hAnsi="Arial" w:cs="Arial"/>
                                <w:sz w:val="18"/>
                                <w:szCs w:val="18"/>
                                <w:lang w:val="en-GB"/>
                              </w:rPr>
                              <w:t xml:space="preserve"> the </w:t>
                            </w:r>
                            <w:r w:rsidRPr="00674C95">
                              <w:rPr>
                                <w:rFonts w:ascii="Arial" w:eastAsiaTheme="minorHAnsi" w:hAnsi="Arial" w:cs="Arial"/>
                                <w:b/>
                                <w:bCs/>
                                <w:sz w:val="18"/>
                                <w:szCs w:val="18"/>
                                <w:lang w:val="en-GB"/>
                              </w:rPr>
                              <w:t>adult minimum wage</w:t>
                            </w:r>
                            <w:r w:rsidRPr="00674C95">
                              <w:rPr>
                                <w:rFonts w:ascii="Arial" w:eastAsiaTheme="minorHAnsi" w:hAnsi="Arial" w:cs="Arial"/>
                                <w:sz w:val="18"/>
                                <w:szCs w:val="18"/>
                                <w:lang w:val="en-GB"/>
                              </w:rPr>
                              <w:t xml:space="preserve"> rises to </w:t>
                            </w:r>
                            <w:r w:rsidRPr="00674C95">
                              <w:rPr>
                                <w:rFonts w:ascii="Arial" w:eastAsiaTheme="minorHAnsi" w:hAnsi="Arial" w:cs="Arial"/>
                                <w:b/>
                                <w:bCs/>
                                <w:sz w:val="18"/>
                                <w:szCs w:val="18"/>
                                <w:lang w:val="en-GB"/>
                              </w:rPr>
                              <w:t>$23.95/hr</w:t>
                            </w:r>
                            <w:r w:rsidRPr="00674C95">
                              <w:rPr>
                                <w:rFonts w:ascii="Arial" w:eastAsiaTheme="minorHAnsi" w:hAnsi="Arial" w:cs="Arial"/>
                                <w:sz w:val="18"/>
                                <w:szCs w:val="18"/>
                                <w:lang w:val="en-GB"/>
                              </w:rPr>
                              <w:t xml:space="preserve"> (from $23.50). </w:t>
                            </w:r>
                            <w:r w:rsidRPr="00674C95">
                              <w:rPr>
                                <w:rFonts w:ascii="Arial" w:eastAsiaTheme="minorHAnsi" w:hAnsi="Arial" w:cs="Arial"/>
                                <w:b/>
                                <w:bCs/>
                                <w:sz w:val="18"/>
                                <w:szCs w:val="18"/>
                                <w:lang w:val="en-GB"/>
                              </w:rPr>
                              <w:t>Starting-out</w:t>
                            </w:r>
                            <w:r w:rsidRPr="00674C95">
                              <w:rPr>
                                <w:rFonts w:ascii="Arial" w:eastAsiaTheme="minorHAnsi" w:hAnsi="Arial" w:cs="Arial"/>
                                <w:sz w:val="18"/>
                                <w:szCs w:val="18"/>
                                <w:lang w:val="en-GB"/>
                              </w:rPr>
                              <w:t xml:space="preserve"> and </w:t>
                            </w:r>
                            <w:r w:rsidRPr="00674C95">
                              <w:rPr>
                                <w:rFonts w:ascii="Arial" w:eastAsiaTheme="minorHAnsi" w:hAnsi="Arial" w:cs="Arial"/>
                                <w:b/>
                                <w:bCs/>
                                <w:sz w:val="18"/>
                                <w:szCs w:val="18"/>
                                <w:lang w:val="en-GB"/>
                              </w:rPr>
                              <w:t>training wages</w:t>
                            </w:r>
                            <w:r w:rsidRPr="00674C95">
                              <w:rPr>
                                <w:rFonts w:ascii="Arial" w:eastAsiaTheme="minorHAnsi" w:hAnsi="Arial" w:cs="Arial"/>
                                <w:sz w:val="18"/>
                                <w:szCs w:val="18"/>
                                <w:lang w:val="en-GB"/>
                              </w:rPr>
                              <w:t xml:space="preserve"> increase to </w:t>
                            </w:r>
                            <w:r w:rsidRPr="00674C95">
                              <w:rPr>
                                <w:rFonts w:ascii="Arial" w:eastAsiaTheme="minorHAnsi" w:hAnsi="Arial" w:cs="Arial"/>
                                <w:b/>
                                <w:bCs/>
                                <w:sz w:val="18"/>
                                <w:szCs w:val="18"/>
                                <w:lang w:val="en-GB"/>
                              </w:rPr>
                              <w:t>$19.16/hr</w:t>
                            </w:r>
                            <w:r w:rsidRPr="00674C95">
                              <w:rPr>
                                <w:rFonts w:ascii="Arial" w:eastAsiaTheme="minorHAnsi" w:hAnsi="Arial" w:cs="Arial"/>
                                <w:sz w:val="18"/>
                                <w:szCs w:val="18"/>
                                <w:lang w:val="en-GB"/>
                              </w:rPr>
                              <w:t xml:space="preserve"> (from $18.80).</w:t>
                            </w:r>
                          </w:p>
                          <w:p w14:paraId="3AEB052F" w14:textId="3D3FF150"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Make sure your payroll and employment agreements reflect the new rates. Higher wages can affect your margins, so now’s a good time to reassess your pricing structure. Speak to </w:t>
                            </w:r>
                            <w:r w:rsidR="00EB47EF">
                              <w:rPr>
                                <w:rFonts w:ascii="Arial" w:eastAsiaTheme="minorHAnsi" w:hAnsi="Arial" w:cs="Arial"/>
                                <w:sz w:val="18"/>
                                <w:szCs w:val="18"/>
                                <w:lang w:val="en-GB"/>
                              </w:rPr>
                              <w:t>us</w:t>
                            </w:r>
                            <w:r w:rsidRPr="00674C95">
                              <w:rPr>
                                <w:rFonts w:ascii="Arial" w:eastAsiaTheme="minorHAnsi" w:hAnsi="Arial" w:cs="Arial"/>
                                <w:sz w:val="18"/>
                                <w:szCs w:val="18"/>
                                <w:lang w:val="en-GB"/>
                              </w:rPr>
                              <w:t xml:space="preserve"> if you need help understanding what these changes mean for your bottom line.   </w:t>
                            </w:r>
                          </w:p>
                          <w:p w14:paraId="6532BDEE" w14:textId="77777777" w:rsidR="00931664" w:rsidRPr="00674C95" w:rsidRDefault="00931664" w:rsidP="00931664">
                            <w:pPr>
                              <w:widowControl/>
                              <w:adjustRightInd w:val="0"/>
                              <w:spacing w:before="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2. KiwiSaver contribution rates go up</w:t>
                            </w:r>
                          </w:p>
                          <w:p w14:paraId="66AD35D7"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Also starting </w:t>
                            </w:r>
                            <w:r w:rsidRPr="00674C95">
                              <w:rPr>
                                <w:rFonts w:ascii="Arial" w:eastAsiaTheme="minorHAnsi" w:hAnsi="Arial" w:cs="Arial"/>
                                <w:b/>
                                <w:bCs/>
                                <w:sz w:val="18"/>
                                <w:szCs w:val="18"/>
                                <w:lang w:val="en-GB"/>
                              </w:rPr>
                              <w:t>1 April 2026</w:t>
                            </w:r>
                            <w:r w:rsidRPr="00674C95">
                              <w:rPr>
                                <w:rFonts w:ascii="Arial" w:eastAsiaTheme="minorHAnsi" w:hAnsi="Arial" w:cs="Arial"/>
                                <w:sz w:val="18"/>
                                <w:szCs w:val="18"/>
                                <w:lang w:val="en-GB"/>
                              </w:rPr>
                              <w:t xml:space="preserve">, the default KiwiSaver contribution rate increases from </w:t>
                            </w:r>
                            <w:r w:rsidRPr="00674C95">
                              <w:rPr>
                                <w:rFonts w:ascii="Arial" w:eastAsiaTheme="minorHAnsi" w:hAnsi="Arial" w:cs="Arial"/>
                                <w:b/>
                                <w:bCs/>
                                <w:sz w:val="18"/>
                                <w:szCs w:val="18"/>
                                <w:lang w:val="en-GB"/>
                              </w:rPr>
                              <w:t>3% to 3.5%</w:t>
                            </w:r>
                            <w:r w:rsidRPr="00674C95">
                              <w:rPr>
                                <w:rFonts w:ascii="Arial" w:eastAsiaTheme="minorHAnsi" w:hAnsi="Arial" w:cs="Arial"/>
                                <w:sz w:val="18"/>
                                <w:szCs w:val="18"/>
                                <w:lang w:val="en-GB"/>
                              </w:rPr>
                              <w:t xml:space="preserve"> for both employees and employers. Note employees </w:t>
                            </w:r>
                            <w:proofErr w:type="gramStart"/>
                            <w:r w:rsidRPr="00674C95">
                              <w:rPr>
                                <w:rFonts w:ascii="Arial" w:eastAsiaTheme="minorHAnsi" w:hAnsi="Arial" w:cs="Arial"/>
                                <w:sz w:val="18"/>
                                <w:szCs w:val="18"/>
                                <w:lang w:val="en-GB"/>
                              </w:rPr>
                              <w:t>are able to</w:t>
                            </w:r>
                            <w:proofErr w:type="gramEnd"/>
                            <w:r w:rsidRPr="00674C95">
                              <w:rPr>
                                <w:rFonts w:ascii="Arial" w:eastAsiaTheme="minorHAnsi" w:hAnsi="Arial" w:cs="Arial"/>
                                <w:sz w:val="18"/>
                                <w:szCs w:val="18"/>
                                <w:lang w:val="en-GB"/>
                              </w:rPr>
                              <w:t xml:space="preserve"> apply for temporary rate reductions to continue contributing at the 3% rate, in which case employers may also opt to match this employer contribution rate. Employer contributions will also now apply to KiwiSaver members aged 16 and 17. This is part of a phased retirement-savings policy change, with a further rise to 4% planned for 2028. </w:t>
                            </w:r>
                          </w:p>
                          <w:p w14:paraId="1DF765E7"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Review your payroll processes to make sure your contributions are applied correctly. </w:t>
                            </w:r>
                          </w:p>
                          <w:p w14:paraId="370D1EDE" w14:textId="77777777" w:rsidR="00931664" w:rsidRPr="00674C95" w:rsidRDefault="00931664" w:rsidP="00931664">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color w:val="9F6224"/>
                                <w:sz w:val="18"/>
                                <w:szCs w:val="18"/>
                                <w:lang w:val="en-GB"/>
                              </w:rPr>
                              <w:t xml:space="preserve"> </w:t>
                            </w:r>
                            <w:r w:rsidRPr="00674C95">
                              <w:rPr>
                                <w:rFonts w:ascii="Arial" w:eastAsiaTheme="minorHAnsi" w:hAnsi="Arial" w:cs="Arial"/>
                                <w:b/>
                                <w:bCs/>
                                <w:color w:val="9F6224"/>
                                <w:sz w:val="18"/>
                                <w:szCs w:val="18"/>
                                <w:lang w:val="en-GB"/>
                              </w:rPr>
                              <w:t>3. Fringe Benefit Tax updates continue</w:t>
                            </w:r>
                          </w:p>
                          <w:p w14:paraId="0D65FD39"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Updated FBT thresholds and rate structures came into effect on 1 April 2025, with further refinements expected to be rolled out in 2026. Concessions such as equalisation of FBT and PAYE on unclassified benefits give you more flexibility in how FBT is calculated and means the tax rate applied better reflects what your employees earn.</w:t>
                            </w:r>
                          </w:p>
                          <w:p w14:paraId="1CB02DA1"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Inland Revenue has also clarified how certain employee gift cards are taxed. Open-loop cards (such as prepaid cards that can be used almost anywhere) are generally treated like cash and taxed under PAYE, while retailer-specific cards usually still fall under FBT. If you provide vouchers or gift cards as staff rewards, it’s worth checking they’re being taxed under the right rules. </w:t>
                            </w:r>
                          </w:p>
                          <w:p w14:paraId="32E2B285" w14:textId="77777777" w:rsidR="00931664" w:rsidRPr="00674C95" w:rsidRDefault="00931664" w:rsidP="0093166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D2E9" id="Text Box 50" o:spid="_x0000_s1041" type="#_x0000_t202" style="position:absolute;margin-left:-.4pt;margin-top:19.55pt;width:566.25pt;height:37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NQHgIAADU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" filled="f" stroked="f" strokeweight=".5pt">
                <v:textbox>
                  <w:txbxContent>
                    <w:p w14:paraId="289E0E0A" w14:textId="77777777" w:rsidR="00931664" w:rsidRPr="00674C95" w:rsidRDefault="00931664" w:rsidP="00931664">
                      <w:pPr>
                        <w:widowControl/>
                        <w:adjustRightInd w:val="0"/>
                        <w:spacing w:before="113" w:after="283" w:line="288" w:lineRule="auto"/>
                        <w:rPr>
                          <w:rFonts w:ascii="Arial" w:eastAsiaTheme="minorHAnsi" w:hAnsi="Arial" w:cs="Arial"/>
                          <w:b/>
                          <w:bCs/>
                          <w:sz w:val="48"/>
                          <w:szCs w:val="48"/>
                          <w:lang w:val="en-GB"/>
                        </w:rPr>
                      </w:pPr>
                      <w:r w:rsidRPr="00674C95">
                        <w:rPr>
                          <w:rFonts w:ascii="Arial" w:eastAsiaTheme="minorHAnsi" w:hAnsi="Arial" w:cs="Arial"/>
                          <w:b/>
                          <w:bCs/>
                          <w:sz w:val="48"/>
                          <w:szCs w:val="48"/>
                          <w:lang w:val="en-GB"/>
                        </w:rPr>
                        <w:t>Three key changes for employers in 2026</w:t>
                      </w:r>
                    </w:p>
                    <w:p w14:paraId="528D6535"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lang w:val="en-GB"/>
                        </w:rPr>
                        <w:t>A few recent and upcoming changes may impact your payroll, pricing, and employer obligations.</w:t>
                      </w:r>
                      <w:r w:rsidRPr="00674C95">
                        <w:rPr>
                          <w:rFonts w:ascii="MS Gothic" w:eastAsia="MS Gothic" w:hAnsi="MS Gothic" w:cs="MS Gothic" w:hint="eastAsia"/>
                          <w:lang w:val="en-GB"/>
                        </w:rPr>
                        <w:t> </w:t>
                      </w:r>
                      <w:r w:rsidRPr="00674C95">
                        <w:rPr>
                          <w:rFonts w:ascii="Arial" w:eastAsiaTheme="minorHAnsi" w:hAnsi="Arial" w:cs="Arial"/>
                          <w:lang w:val="en-GB"/>
                        </w:rPr>
                        <w:t xml:space="preserve">A quick check now sets you up for a smoother year ahead. </w:t>
                      </w:r>
                    </w:p>
                    <w:p w14:paraId="15707859" w14:textId="77777777" w:rsidR="00931664" w:rsidRPr="00674C95" w:rsidRDefault="00931664" w:rsidP="00931664">
                      <w:pPr>
                        <w:widowControl/>
                        <w:adjustRightInd w:val="0"/>
                        <w:spacing w:before="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xml:space="preserve">1. Minimum wage is increasing </w:t>
                      </w:r>
                    </w:p>
                    <w:p w14:paraId="16C5BCDC"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From </w:t>
                      </w:r>
                      <w:r w:rsidRPr="00674C95">
                        <w:rPr>
                          <w:rFonts w:ascii="Arial" w:eastAsiaTheme="minorHAnsi" w:hAnsi="Arial" w:cs="Arial"/>
                          <w:b/>
                          <w:bCs/>
                          <w:sz w:val="18"/>
                          <w:szCs w:val="18"/>
                          <w:lang w:val="en-GB"/>
                        </w:rPr>
                        <w:t>1 April 2026,</w:t>
                      </w:r>
                      <w:r w:rsidRPr="00674C95">
                        <w:rPr>
                          <w:rFonts w:ascii="Arial" w:eastAsiaTheme="minorHAnsi" w:hAnsi="Arial" w:cs="Arial"/>
                          <w:sz w:val="18"/>
                          <w:szCs w:val="18"/>
                          <w:lang w:val="en-GB"/>
                        </w:rPr>
                        <w:t xml:space="preserve"> the </w:t>
                      </w:r>
                      <w:r w:rsidRPr="00674C95">
                        <w:rPr>
                          <w:rFonts w:ascii="Arial" w:eastAsiaTheme="minorHAnsi" w:hAnsi="Arial" w:cs="Arial"/>
                          <w:b/>
                          <w:bCs/>
                          <w:sz w:val="18"/>
                          <w:szCs w:val="18"/>
                          <w:lang w:val="en-GB"/>
                        </w:rPr>
                        <w:t>adult minimum wage</w:t>
                      </w:r>
                      <w:r w:rsidRPr="00674C95">
                        <w:rPr>
                          <w:rFonts w:ascii="Arial" w:eastAsiaTheme="minorHAnsi" w:hAnsi="Arial" w:cs="Arial"/>
                          <w:sz w:val="18"/>
                          <w:szCs w:val="18"/>
                          <w:lang w:val="en-GB"/>
                        </w:rPr>
                        <w:t xml:space="preserve"> rises to </w:t>
                      </w:r>
                      <w:r w:rsidRPr="00674C95">
                        <w:rPr>
                          <w:rFonts w:ascii="Arial" w:eastAsiaTheme="minorHAnsi" w:hAnsi="Arial" w:cs="Arial"/>
                          <w:b/>
                          <w:bCs/>
                          <w:sz w:val="18"/>
                          <w:szCs w:val="18"/>
                          <w:lang w:val="en-GB"/>
                        </w:rPr>
                        <w:t>$23.95/hr</w:t>
                      </w:r>
                      <w:r w:rsidRPr="00674C95">
                        <w:rPr>
                          <w:rFonts w:ascii="Arial" w:eastAsiaTheme="minorHAnsi" w:hAnsi="Arial" w:cs="Arial"/>
                          <w:sz w:val="18"/>
                          <w:szCs w:val="18"/>
                          <w:lang w:val="en-GB"/>
                        </w:rPr>
                        <w:t xml:space="preserve"> (from $23.50). </w:t>
                      </w:r>
                      <w:r w:rsidRPr="00674C95">
                        <w:rPr>
                          <w:rFonts w:ascii="Arial" w:eastAsiaTheme="minorHAnsi" w:hAnsi="Arial" w:cs="Arial"/>
                          <w:b/>
                          <w:bCs/>
                          <w:sz w:val="18"/>
                          <w:szCs w:val="18"/>
                          <w:lang w:val="en-GB"/>
                        </w:rPr>
                        <w:t>Starting-out</w:t>
                      </w:r>
                      <w:r w:rsidRPr="00674C95">
                        <w:rPr>
                          <w:rFonts w:ascii="Arial" w:eastAsiaTheme="minorHAnsi" w:hAnsi="Arial" w:cs="Arial"/>
                          <w:sz w:val="18"/>
                          <w:szCs w:val="18"/>
                          <w:lang w:val="en-GB"/>
                        </w:rPr>
                        <w:t xml:space="preserve"> and </w:t>
                      </w:r>
                      <w:r w:rsidRPr="00674C95">
                        <w:rPr>
                          <w:rFonts w:ascii="Arial" w:eastAsiaTheme="minorHAnsi" w:hAnsi="Arial" w:cs="Arial"/>
                          <w:b/>
                          <w:bCs/>
                          <w:sz w:val="18"/>
                          <w:szCs w:val="18"/>
                          <w:lang w:val="en-GB"/>
                        </w:rPr>
                        <w:t>training wages</w:t>
                      </w:r>
                      <w:r w:rsidRPr="00674C95">
                        <w:rPr>
                          <w:rFonts w:ascii="Arial" w:eastAsiaTheme="minorHAnsi" w:hAnsi="Arial" w:cs="Arial"/>
                          <w:sz w:val="18"/>
                          <w:szCs w:val="18"/>
                          <w:lang w:val="en-GB"/>
                        </w:rPr>
                        <w:t xml:space="preserve"> increase to </w:t>
                      </w:r>
                      <w:r w:rsidRPr="00674C95">
                        <w:rPr>
                          <w:rFonts w:ascii="Arial" w:eastAsiaTheme="minorHAnsi" w:hAnsi="Arial" w:cs="Arial"/>
                          <w:b/>
                          <w:bCs/>
                          <w:sz w:val="18"/>
                          <w:szCs w:val="18"/>
                          <w:lang w:val="en-GB"/>
                        </w:rPr>
                        <w:t>$19.16/hr</w:t>
                      </w:r>
                      <w:r w:rsidRPr="00674C95">
                        <w:rPr>
                          <w:rFonts w:ascii="Arial" w:eastAsiaTheme="minorHAnsi" w:hAnsi="Arial" w:cs="Arial"/>
                          <w:sz w:val="18"/>
                          <w:szCs w:val="18"/>
                          <w:lang w:val="en-GB"/>
                        </w:rPr>
                        <w:t xml:space="preserve"> (from $18.80).</w:t>
                      </w:r>
                    </w:p>
                    <w:p w14:paraId="3AEB052F" w14:textId="3D3FF150"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Make sure your payroll and employment agreements reflect the new rates. Higher wages can affect your margins, so now’s a good time to reassess your pricing structure. Speak to </w:t>
                      </w:r>
                      <w:r w:rsidR="00EB47EF">
                        <w:rPr>
                          <w:rFonts w:ascii="Arial" w:eastAsiaTheme="minorHAnsi" w:hAnsi="Arial" w:cs="Arial"/>
                          <w:sz w:val="18"/>
                          <w:szCs w:val="18"/>
                          <w:lang w:val="en-GB"/>
                        </w:rPr>
                        <w:t>us</w:t>
                      </w:r>
                      <w:r w:rsidRPr="00674C95">
                        <w:rPr>
                          <w:rFonts w:ascii="Arial" w:eastAsiaTheme="minorHAnsi" w:hAnsi="Arial" w:cs="Arial"/>
                          <w:sz w:val="18"/>
                          <w:szCs w:val="18"/>
                          <w:lang w:val="en-GB"/>
                        </w:rPr>
                        <w:t xml:space="preserve"> if you need help understanding what these changes mean for your bottom line.   </w:t>
                      </w:r>
                    </w:p>
                    <w:p w14:paraId="6532BDEE" w14:textId="77777777" w:rsidR="00931664" w:rsidRPr="00674C95" w:rsidRDefault="00931664" w:rsidP="00931664">
                      <w:pPr>
                        <w:widowControl/>
                        <w:adjustRightInd w:val="0"/>
                        <w:spacing w:before="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2. KiwiSaver contribution rates go up</w:t>
                      </w:r>
                    </w:p>
                    <w:p w14:paraId="66AD35D7"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Also starting </w:t>
                      </w:r>
                      <w:r w:rsidRPr="00674C95">
                        <w:rPr>
                          <w:rFonts w:ascii="Arial" w:eastAsiaTheme="minorHAnsi" w:hAnsi="Arial" w:cs="Arial"/>
                          <w:b/>
                          <w:bCs/>
                          <w:sz w:val="18"/>
                          <w:szCs w:val="18"/>
                          <w:lang w:val="en-GB"/>
                        </w:rPr>
                        <w:t>1 April 2026</w:t>
                      </w:r>
                      <w:r w:rsidRPr="00674C95">
                        <w:rPr>
                          <w:rFonts w:ascii="Arial" w:eastAsiaTheme="minorHAnsi" w:hAnsi="Arial" w:cs="Arial"/>
                          <w:sz w:val="18"/>
                          <w:szCs w:val="18"/>
                          <w:lang w:val="en-GB"/>
                        </w:rPr>
                        <w:t xml:space="preserve">, the default KiwiSaver contribution rate increases from </w:t>
                      </w:r>
                      <w:r w:rsidRPr="00674C95">
                        <w:rPr>
                          <w:rFonts w:ascii="Arial" w:eastAsiaTheme="minorHAnsi" w:hAnsi="Arial" w:cs="Arial"/>
                          <w:b/>
                          <w:bCs/>
                          <w:sz w:val="18"/>
                          <w:szCs w:val="18"/>
                          <w:lang w:val="en-GB"/>
                        </w:rPr>
                        <w:t>3% to 3.5%</w:t>
                      </w:r>
                      <w:r w:rsidRPr="00674C95">
                        <w:rPr>
                          <w:rFonts w:ascii="Arial" w:eastAsiaTheme="minorHAnsi" w:hAnsi="Arial" w:cs="Arial"/>
                          <w:sz w:val="18"/>
                          <w:szCs w:val="18"/>
                          <w:lang w:val="en-GB"/>
                        </w:rPr>
                        <w:t xml:space="preserve"> for both employees and employers. Note employees </w:t>
                      </w:r>
                      <w:proofErr w:type="gramStart"/>
                      <w:r w:rsidRPr="00674C95">
                        <w:rPr>
                          <w:rFonts w:ascii="Arial" w:eastAsiaTheme="minorHAnsi" w:hAnsi="Arial" w:cs="Arial"/>
                          <w:sz w:val="18"/>
                          <w:szCs w:val="18"/>
                          <w:lang w:val="en-GB"/>
                        </w:rPr>
                        <w:t>are able to</w:t>
                      </w:r>
                      <w:proofErr w:type="gramEnd"/>
                      <w:r w:rsidRPr="00674C95">
                        <w:rPr>
                          <w:rFonts w:ascii="Arial" w:eastAsiaTheme="minorHAnsi" w:hAnsi="Arial" w:cs="Arial"/>
                          <w:sz w:val="18"/>
                          <w:szCs w:val="18"/>
                          <w:lang w:val="en-GB"/>
                        </w:rPr>
                        <w:t xml:space="preserve"> apply for temporary rate reductions to continue contributing at the 3% rate, in which case employers may also opt to match this employer contribution rate. Employer contributions will also now apply to KiwiSaver members aged 16 and 17. This is part of a phased retirement-savings policy change, with a further rise to 4% planned for 2028. </w:t>
                      </w:r>
                    </w:p>
                    <w:p w14:paraId="1DF765E7"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Review your payroll processes to make sure your contributions are applied correctly. </w:t>
                      </w:r>
                    </w:p>
                    <w:p w14:paraId="370D1EDE" w14:textId="77777777" w:rsidR="00931664" w:rsidRPr="00674C95" w:rsidRDefault="00931664" w:rsidP="00931664">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color w:val="9F6224"/>
                          <w:sz w:val="18"/>
                          <w:szCs w:val="18"/>
                          <w:lang w:val="en-GB"/>
                        </w:rPr>
                        <w:t xml:space="preserve"> </w:t>
                      </w:r>
                      <w:r w:rsidRPr="00674C95">
                        <w:rPr>
                          <w:rFonts w:ascii="Arial" w:eastAsiaTheme="minorHAnsi" w:hAnsi="Arial" w:cs="Arial"/>
                          <w:b/>
                          <w:bCs/>
                          <w:color w:val="9F6224"/>
                          <w:sz w:val="18"/>
                          <w:szCs w:val="18"/>
                          <w:lang w:val="en-GB"/>
                        </w:rPr>
                        <w:t>3. Fringe Benefit Tax updates continue</w:t>
                      </w:r>
                    </w:p>
                    <w:p w14:paraId="0D65FD39"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Updated FBT thresholds and rate structures came into effect on 1 April 2025, with further refinements expected to be rolled out in 2026. Concessions such as equalisation of FBT and PAYE on unclassified benefits give you more flexibility in how FBT is calculated and means the tax rate applied better reflects what your employees earn.</w:t>
                      </w:r>
                    </w:p>
                    <w:p w14:paraId="1CB02DA1" w14:textId="77777777" w:rsidR="00931664" w:rsidRPr="00674C95" w:rsidRDefault="00931664" w:rsidP="00931664">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Inland Revenue has also clarified how certain employee gift cards are taxed. Open-loop cards (such as prepaid cards that can be used almost anywhere) are generally treated like cash and taxed under PAYE, while retailer-specific cards usually still fall under FBT. If you provide vouchers or gift cards as staff rewards, it’s worth checking they’re being taxed under the right rules. </w:t>
                      </w:r>
                    </w:p>
                    <w:p w14:paraId="32E2B285" w14:textId="77777777" w:rsidR="00931664" w:rsidRPr="00674C95" w:rsidRDefault="00931664" w:rsidP="00931664">
                      <w:pPr>
                        <w:rPr>
                          <w:rFonts w:ascii="Arial" w:hAnsi="Arial" w:cs="Arial"/>
                        </w:rPr>
                      </w:pPr>
                    </w:p>
                  </w:txbxContent>
                </v:textbox>
              </v:shape>
            </w:pict>
          </mc:Fallback>
        </mc:AlternateContent>
      </w:r>
    </w:p>
    <w:p w14:paraId="2A5E65BA" w14:textId="39895B74" w:rsidR="00D25A13" w:rsidRDefault="00D25A13">
      <w:pPr>
        <w:pStyle w:val="BodyText"/>
        <w:rPr>
          <w:rFonts w:ascii="Arial"/>
          <w:b/>
          <w:sz w:val="48"/>
        </w:rPr>
      </w:pPr>
    </w:p>
    <w:p w14:paraId="02715FD9" w14:textId="136DE7EE" w:rsidR="00D25A13" w:rsidRDefault="00D25A13">
      <w:pPr>
        <w:pStyle w:val="BodyText"/>
        <w:rPr>
          <w:rFonts w:ascii="Arial"/>
          <w:b/>
          <w:sz w:val="48"/>
        </w:rPr>
      </w:pPr>
    </w:p>
    <w:p w14:paraId="4D094210" w14:textId="1104F827" w:rsidR="00D25A13" w:rsidRDefault="00D25A13">
      <w:pPr>
        <w:pStyle w:val="BodyText"/>
        <w:rPr>
          <w:rFonts w:ascii="Arial"/>
          <w:b/>
          <w:sz w:val="48"/>
        </w:rPr>
      </w:pPr>
    </w:p>
    <w:p w14:paraId="773846B0" w14:textId="7826FDA7" w:rsidR="00D25A13" w:rsidRDefault="00D25A13">
      <w:pPr>
        <w:pStyle w:val="BodyText"/>
        <w:rPr>
          <w:rFonts w:ascii="Arial"/>
          <w:b/>
          <w:sz w:val="48"/>
        </w:rPr>
      </w:pPr>
    </w:p>
    <w:p w14:paraId="44FCB6D6" w14:textId="20071F9D" w:rsidR="00D25A13" w:rsidRDefault="00D25A13">
      <w:pPr>
        <w:pStyle w:val="BodyText"/>
        <w:rPr>
          <w:rFonts w:ascii="Arial"/>
          <w:b/>
          <w:sz w:val="48"/>
        </w:rPr>
      </w:pPr>
    </w:p>
    <w:p w14:paraId="2DFF14F9" w14:textId="69757E23" w:rsidR="00D25A13" w:rsidRDefault="00D25A13">
      <w:pPr>
        <w:pStyle w:val="BodyText"/>
        <w:rPr>
          <w:rFonts w:ascii="Arial"/>
          <w:b/>
          <w:sz w:val="48"/>
        </w:rPr>
      </w:pPr>
    </w:p>
    <w:p w14:paraId="2DD45725" w14:textId="730168F7" w:rsidR="00D25A13" w:rsidRDefault="00D25A13">
      <w:pPr>
        <w:pStyle w:val="BodyText"/>
        <w:rPr>
          <w:rFonts w:ascii="Arial"/>
          <w:b/>
          <w:sz w:val="48"/>
        </w:rPr>
      </w:pPr>
    </w:p>
    <w:p w14:paraId="461FF33E" w14:textId="1C329DF3" w:rsidR="00D25A13" w:rsidRDefault="00D25A13">
      <w:pPr>
        <w:pStyle w:val="BodyText"/>
        <w:spacing w:before="10"/>
        <w:rPr>
          <w:rFonts w:ascii="Arial"/>
          <w:b/>
          <w:sz w:val="48"/>
        </w:rPr>
      </w:pPr>
    </w:p>
    <w:p w14:paraId="52C37254" w14:textId="3D751D3A" w:rsidR="00D25A13" w:rsidRDefault="008B7D71">
      <w:pPr>
        <w:pStyle w:val="Heading1"/>
        <w:spacing w:line="252" w:lineRule="auto"/>
        <w:ind w:right="1057"/>
      </w:pPr>
      <w:r>
        <w:rPr>
          <w:w w:val="105"/>
        </w:rPr>
        <w:t xml:space="preserve"> </w:t>
      </w:r>
    </w:p>
    <w:p w14:paraId="2F05F46E" w14:textId="77777777" w:rsidR="00D25A13" w:rsidRDefault="00D25A13">
      <w:pPr>
        <w:rPr>
          <w:rFonts w:ascii="Arial"/>
          <w:sz w:val="16"/>
        </w:rPr>
        <w:sectPr w:rsidR="00D25A13" w:rsidSect="00CA59FE">
          <w:pgSz w:w="11910" w:h="16840"/>
          <w:pgMar w:top="0" w:right="260" w:bottom="0" w:left="440" w:header="720" w:footer="720" w:gutter="0"/>
          <w:cols w:space="720"/>
        </w:sectPr>
      </w:pPr>
    </w:p>
    <w:p w14:paraId="127EF9BA" w14:textId="7B8B9D71" w:rsidR="00D25A13" w:rsidRPr="006823AE" w:rsidRDefault="00D25A13" w:rsidP="006823AE">
      <w:pPr>
        <w:tabs>
          <w:tab w:val="left" w:pos="351"/>
          <w:tab w:val="left" w:pos="353"/>
        </w:tabs>
        <w:spacing w:before="122" w:line="211" w:lineRule="auto"/>
        <w:ind w:right="38"/>
        <w:rPr>
          <w:sz w:val="18"/>
        </w:rPr>
      </w:pPr>
    </w:p>
    <w:p w14:paraId="2C3F1F46" w14:textId="77777777" w:rsidR="00D25A13" w:rsidRDefault="00D25A13">
      <w:pPr>
        <w:spacing w:line="211" w:lineRule="auto"/>
        <w:sectPr w:rsidR="00D25A13" w:rsidSect="00CA59FE">
          <w:type w:val="continuous"/>
          <w:pgSz w:w="11910" w:h="16840"/>
          <w:pgMar w:top="20" w:right="260" w:bottom="0" w:left="440" w:header="720" w:footer="720" w:gutter="0"/>
          <w:cols w:num="2" w:space="720" w:equalWidth="0">
            <w:col w:w="5362" w:space="166"/>
            <w:col w:w="5682"/>
          </w:cols>
        </w:sectPr>
      </w:pPr>
    </w:p>
    <w:p w14:paraId="0C9F9DF2" w14:textId="0A17D397" w:rsidR="00D25A13" w:rsidRDefault="00D25A13">
      <w:pPr>
        <w:spacing w:line="211" w:lineRule="auto"/>
        <w:sectPr w:rsidR="00D25A13" w:rsidSect="00CA59FE">
          <w:type w:val="continuous"/>
          <w:pgSz w:w="11910" w:h="16840"/>
          <w:pgMar w:top="20" w:right="260" w:bottom="0" w:left="440" w:header="720" w:footer="720" w:gutter="0"/>
          <w:cols w:num="2" w:space="720" w:equalWidth="0">
            <w:col w:w="5338" w:space="40"/>
            <w:col w:w="5832"/>
          </w:cols>
        </w:sectPr>
      </w:pPr>
    </w:p>
    <w:p w14:paraId="627AF466" w14:textId="3DBB6643" w:rsidR="00D25A13" w:rsidRDefault="00D25A13">
      <w:pPr>
        <w:pStyle w:val="BodyText"/>
        <w:rPr>
          <w:sz w:val="20"/>
        </w:rPr>
      </w:pPr>
    </w:p>
    <w:p w14:paraId="21FEE2B2" w14:textId="547CDCC4" w:rsidR="00D25A13" w:rsidRDefault="00D25A13">
      <w:pPr>
        <w:pStyle w:val="BodyText"/>
        <w:rPr>
          <w:sz w:val="20"/>
        </w:rPr>
      </w:pPr>
    </w:p>
    <w:p w14:paraId="4A4B80E2" w14:textId="35222246" w:rsidR="00D25A13" w:rsidRDefault="00D25A13">
      <w:pPr>
        <w:pStyle w:val="BodyText"/>
        <w:spacing w:before="258"/>
        <w:rPr>
          <w:sz w:val="20"/>
        </w:rPr>
      </w:pPr>
    </w:p>
    <w:p w14:paraId="4D9C3D1C" w14:textId="18F72931" w:rsidR="00D25A13" w:rsidRDefault="00D25A13">
      <w:pPr>
        <w:pStyle w:val="BodyText"/>
        <w:spacing w:line="20" w:lineRule="exact"/>
        <w:ind w:left="126"/>
        <w:rPr>
          <w:sz w:val="2"/>
        </w:rPr>
      </w:pPr>
    </w:p>
    <w:p w14:paraId="7DE1414C" w14:textId="68B74B21" w:rsidR="00D25A13" w:rsidRDefault="00E468B7">
      <w:pPr>
        <w:tabs>
          <w:tab w:val="left" w:pos="9960"/>
        </w:tabs>
        <w:spacing w:before="134"/>
        <w:ind w:left="126"/>
        <w:rPr>
          <w:rFonts w:ascii="Arial"/>
          <w:b/>
        </w:rPr>
      </w:pPr>
      <w:r>
        <w:rPr>
          <w:rFonts w:ascii="Arial"/>
          <w:b/>
        </w:rPr>
        <w:tab/>
      </w:r>
    </w:p>
    <w:p w14:paraId="4592F08D" w14:textId="77777777" w:rsidR="00D25A13" w:rsidRDefault="00D25A13">
      <w:pPr>
        <w:rPr>
          <w:rFonts w:ascii="Arial"/>
        </w:rPr>
        <w:sectPr w:rsidR="00D25A13" w:rsidSect="00CA59FE">
          <w:type w:val="continuous"/>
          <w:pgSz w:w="11910" w:h="16840"/>
          <w:pgMar w:top="20" w:right="260" w:bottom="0" w:left="440" w:header="720" w:footer="720" w:gutter="0"/>
          <w:cols w:space="720"/>
        </w:sectPr>
      </w:pPr>
    </w:p>
    <w:p w14:paraId="31233973" w14:textId="5ACA20B4" w:rsidR="00D25A13" w:rsidRDefault="00351685">
      <w:pPr>
        <w:pStyle w:val="BodyText"/>
        <w:spacing w:before="197"/>
        <w:rPr>
          <w:rFonts w:ascii="Arial"/>
          <w:b/>
          <w:sz w:val="48"/>
        </w:rPr>
      </w:pPr>
      <w:r>
        <w:rPr>
          <w:noProof/>
          <w:sz w:val="48"/>
        </w:rPr>
        <mc:AlternateContent>
          <mc:Choice Requires="wps">
            <w:drawing>
              <wp:anchor distT="0" distB="0" distL="114300" distR="114300" simplePos="0" relativeHeight="251658260" behindDoc="0" locked="0" layoutInCell="1" allowOverlap="1" wp14:anchorId="1FBBD588" wp14:editId="209980A5">
                <wp:simplePos x="0" y="0"/>
                <wp:positionH relativeFrom="column">
                  <wp:posOffset>3386402</wp:posOffset>
                </wp:positionH>
                <wp:positionV relativeFrom="paragraph">
                  <wp:posOffset>275771</wp:posOffset>
                </wp:positionV>
                <wp:extent cx="3519805" cy="4309382"/>
                <wp:effectExtent l="0" t="0" r="23495" b="15240"/>
                <wp:wrapNone/>
                <wp:docPr id="708483757" name="Text Box 4"/>
                <wp:cNvGraphicFramePr/>
                <a:graphic xmlns:a="http://schemas.openxmlformats.org/drawingml/2006/main">
                  <a:graphicData uri="http://schemas.microsoft.com/office/word/2010/wordprocessingShape">
                    <wps:wsp>
                      <wps:cNvSpPr txBox="1"/>
                      <wps:spPr>
                        <a:xfrm>
                          <a:off x="0" y="0"/>
                          <a:ext cx="3519805" cy="4309382"/>
                        </a:xfrm>
                        <a:prstGeom prst="rect">
                          <a:avLst/>
                        </a:prstGeom>
                        <a:solidFill>
                          <a:schemeClr val="accent3">
                            <a:lumMod val="40000"/>
                            <a:lumOff val="60000"/>
                          </a:schemeClr>
                        </a:solidFill>
                        <a:ln w="6350">
                          <a:solidFill>
                            <a:prstClr val="black"/>
                          </a:solidFill>
                        </a:ln>
                      </wps:spPr>
                      <wps:txbx>
                        <w:txbxContent>
                          <w:p w14:paraId="5A1CE584"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Forecast cashflow and stress-test growth plans</w:t>
                            </w:r>
                          </w:p>
                          <w:p w14:paraId="219DDDCF"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Mapping your cash inflows and outflows each month gives you clarity when you ask questions like: What happens if sales slow for a quarter? If a key client pays late? If costs creep up again? It’s far easier to make small course corrections early than face a cash squeeze later.</w:t>
                            </w:r>
                          </w:p>
                          <w:p w14:paraId="40531468"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Check whether pricing still reflects your cost base</w:t>
                            </w:r>
                          </w:p>
                          <w:p w14:paraId="4E42BB30"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Between minimum wage increases and supplier cost rises, margins can tighten without you noticing. A quick pricing review can protect profitability before pressure builds. </w:t>
                            </w:r>
                          </w:p>
                          <w:p w14:paraId="7113FF5E"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Think about how you pay yourself</w:t>
                            </w:r>
                          </w:p>
                          <w:p w14:paraId="2738BEAC"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Your business income and personal finances are closely connected. Being deliberate about how you take money out of the business can help prevent tax surprises and keep cashflow steady throughout the year. </w:t>
                            </w:r>
                          </w:p>
                          <w:p w14:paraId="46F79A56"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Strengthen conversations with your bank or lenders</w:t>
                            </w:r>
                          </w:p>
                          <w:p w14:paraId="23E8A485"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Clear forecasts and well-prepared financial summaries from your accountant demonstrate viability and repayment capacity. That preparation often changes the tone of lending conversations entirely. </w:t>
                            </w:r>
                          </w:p>
                          <w:p w14:paraId="2EFC3C89"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If you’d like 2026 to feel more strategic than stressful, now is a good time to schedule a conversation. </w:t>
                            </w:r>
                          </w:p>
                          <w:p w14:paraId="63C32FCB" w14:textId="77777777" w:rsidR="00F062BD" w:rsidRDefault="00F06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D588" id="Text Box 4" o:spid="_x0000_s1042" type="#_x0000_t202" style="position:absolute;margin-left:266.65pt;margin-top:21.7pt;width:277.15pt;height:339.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" fillcolor="#d6e3bc [1302]" strokeweight=".5pt">
                <v:textbox>
                  <w:txbxContent>
                    <w:p w14:paraId="5A1CE584"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Forecast cashflow and stress-test growth plans</w:t>
                      </w:r>
                    </w:p>
                    <w:p w14:paraId="219DDDCF"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Mapping your cash inflows and outflows each month gives you clarity when you ask questions like: What happens if sales slow for a quarter? If a key client pays late? If costs creep up again? It’s far easier to make small course corrections early than face a cash squeeze later.</w:t>
                      </w:r>
                    </w:p>
                    <w:p w14:paraId="40531468"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Check whether pricing still reflects your cost base</w:t>
                      </w:r>
                    </w:p>
                    <w:p w14:paraId="4E42BB30"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Between minimum wage increases and supplier cost rises, margins can tighten without you noticing. A quick pricing review can protect profitability before pressure builds. </w:t>
                      </w:r>
                    </w:p>
                    <w:p w14:paraId="7113FF5E"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Think about how you pay yourself</w:t>
                      </w:r>
                    </w:p>
                    <w:p w14:paraId="2738BEAC"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Your business income and personal finances are closely connected. Being deliberate about how you take money out of the business can help prevent tax surprises and keep cashflow steady throughout the year. </w:t>
                      </w:r>
                    </w:p>
                    <w:p w14:paraId="46F79A56" w14:textId="77777777" w:rsidR="00F062BD" w:rsidRPr="00674C95" w:rsidRDefault="00F062BD" w:rsidP="00F062BD">
                      <w:pPr>
                        <w:widowControl/>
                        <w:adjustRightInd w:val="0"/>
                        <w:spacing w:before="113" w:after="113" w:line="288" w:lineRule="auto"/>
                        <w:rPr>
                          <w:rFonts w:ascii="Arial" w:eastAsiaTheme="minorHAnsi" w:hAnsi="Arial" w:cs="Arial"/>
                          <w:color w:val="9F6224"/>
                          <w:sz w:val="18"/>
                          <w:szCs w:val="18"/>
                          <w:lang w:val="en-GB"/>
                        </w:rPr>
                      </w:pPr>
                      <w:r w:rsidRPr="00674C95">
                        <w:rPr>
                          <w:rFonts w:ascii="Arial" w:eastAsiaTheme="minorHAnsi" w:hAnsi="Arial" w:cs="Arial"/>
                          <w:b/>
                          <w:bCs/>
                          <w:color w:val="9F6224"/>
                          <w:sz w:val="18"/>
                          <w:szCs w:val="18"/>
                          <w:lang w:val="en-GB"/>
                        </w:rPr>
                        <w:t>• Strengthen conversations with your bank or lenders</w:t>
                      </w:r>
                    </w:p>
                    <w:p w14:paraId="23E8A485"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Clear forecasts and well-prepared financial summaries from your accountant demonstrate viability and repayment capacity. That preparation often changes the tone of lending conversations entirely. </w:t>
                      </w:r>
                    </w:p>
                    <w:p w14:paraId="2EFC3C89"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If you’d like 2026 to feel more strategic than stressful, now is a good time to schedule a conversation. </w:t>
                      </w:r>
                    </w:p>
                    <w:p w14:paraId="63C32FCB" w14:textId="77777777" w:rsidR="00F062BD" w:rsidRDefault="00F062BD"/>
                  </w:txbxContent>
                </v:textbox>
              </v:shape>
            </w:pict>
          </mc:Fallback>
        </mc:AlternateContent>
      </w:r>
      <w:r w:rsidR="00F062BD">
        <w:rPr>
          <w:noProof/>
          <w:sz w:val="20"/>
        </w:rPr>
        <mc:AlternateContent>
          <mc:Choice Requires="wps">
            <w:drawing>
              <wp:anchor distT="0" distB="0" distL="114300" distR="114300" simplePos="0" relativeHeight="251658259" behindDoc="0" locked="0" layoutInCell="1" allowOverlap="1" wp14:anchorId="6864B793" wp14:editId="27275CEC">
                <wp:simplePos x="0" y="0"/>
                <wp:positionH relativeFrom="margin">
                  <wp:align>left</wp:align>
                </wp:positionH>
                <wp:positionV relativeFrom="paragraph">
                  <wp:posOffset>275136</wp:posOffset>
                </wp:positionV>
                <wp:extent cx="3389812" cy="4317274"/>
                <wp:effectExtent l="0" t="0" r="20320" b="26670"/>
                <wp:wrapNone/>
                <wp:docPr id="122678737" name="Text Box 3"/>
                <wp:cNvGraphicFramePr/>
                <a:graphic xmlns:a="http://schemas.openxmlformats.org/drawingml/2006/main">
                  <a:graphicData uri="http://schemas.microsoft.com/office/word/2010/wordprocessingShape">
                    <wps:wsp>
                      <wps:cNvSpPr txBox="1"/>
                      <wps:spPr>
                        <a:xfrm>
                          <a:off x="0" y="0"/>
                          <a:ext cx="3389812" cy="4317274"/>
                        </a:xfrm>
                        <a:prstGeom prst="rect">
                          <a:avLst/>
                        </a:prstGeom>
                        <a:solidFill>
                          <a:schemeClr val="accent3">
                            <a:lumMod val="40000"/>
                            <a:lumOff val="60000"/>
                          </a:schemeClr>
                        </a:solidFill>
                        <a:ln w="6350">
                          <a:solidFill>
                            <a:prstClr val="black"/>
                          </a:solidFill>
                        </a:ln>
                      </wps:spPr>
                      <wps:txbx>
                        <w:txbxContent>
                          <w:p w14:paraId="119DB0B8" w14:textId="77777777" w:rsidR="00F062BD" w:rsidRPr="00674C95" w:rsidRDefault="00F062BD" w:rsidP="00F062BD">
                            <w:pPr>
                              <w:widowControl/>
                              <w:adjustRightInd w:val="0"/>
                              <w:spacing w:before="120" w:after="240"/>
                              <w:rPr>
                                <w:rFonts w:ascii="Arial" w:eastAsiaTheme="minorHAnsi" w:hAnsi="Arial" w:cs="Arial"/>
                                <w:b/>
                                <w:bCs/>
                                <w:sz w:val="48"/>
                                <w:szCs w:val="48"/>
                                <w:lang w:val="en-GB"/>
                              </w:rPr>
                            </w:pPr>
                            <w:r w:rsidRPr="00674C95">
                              <w:rPr>
                                <w:rFonts w:ascii="Arial" w:eastAsiaTheme="minorHAnsi" w:hAnsi="Arial" w:cs="Arial"/>
                                <w:b/>
                                <w:bCs/>
                                <w:sz w:val="48"/>
                                <w:szCs w:val="48"/>
                                <w:lang w:val="en-GB"/>
                              </w:rPr>
                              <w:t>Is it time to look at your business with fresh eyes?</w:t>
                            </w:r>
                          </w:p>
                          <w:p w14:paraId="69912B4E"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lang w:val="en-GB"/>
                              </w:rPr>
                              <w:t>Tax returns and year-end accounts are essential, but the real value lies in treating your accountant as an advisor: someone who helps shape where your business is heading, not just where it’s been.</w:t>
                            </w:r>
                          </w:p>
                          <w:p w14:paraId="01372C7A"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A proactive conversation early in the year can help you:</w:t>
                            </w:r>
                          </w:p>
                          <w:p w14:paraId="3CB1EF54"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Plan for tax rather than react to it</w:t>
                            </w:r>
                          </w:p>
                          <w:p w14:paraId="11374D66"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Provisional tax shouldn’t come as a surprise. We can model expected profit, test different scenarios, and give you a clear estimate of what you’re likely to owe well before payment dates hit.</w:t>
                            </w:r>
                          </w:p>
                          <w:p w14:paraId="11A105DE"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Understand your break-even point and profit margins</w:t>
                            </w:r>
                          </w:p>
                          <w:p w14:paraId="696AD7E2"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Do you know exactly how much revenue you need each month to cover fixed costs? We can calculate your break-even point and identify which products or services are truly driving profit (and which may be quietly eroding it). </w:t>
                            </w:r>
                          </w:p>
                          <w:p w14:paraId="00565CB1" w14:textId="77777777" w:rsidR="00F062BD" w:rsidRDefault="00F06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B793" id="Text Box 3" o:spid="_x0000_s1043" type="#_x0000_t202" style="position:absolute;margin-left:0;margin-top:21.65pt;width:266.9pt;height:339.9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" fillcolor="#d6e3bc [1302]" strokeweight=".5pt">
                <v:textbox>
                  <w:txbxContent>
                    <w:p w14:paraId="119DB0B8" w14:textId="77777777" w:rsidR="00F062BD" w:rsidRPr="00674C95" w:rsidRDefault="00F062BD" w:rsidP="00F062BD">
                      <w:pPr>
                        <w:widowControl/>
                        <w:adjustRightInd w:val="0"/>
                        <w:spacing w:before="120" w:after="240"/>
                        <w:rPr>
                          <w:rFonts w:ascii="Arial" w:eastAsiaTheme="minorHAnsi" w:hAnsi="Arial" w:cs="Arial"/>
                          <w:b/>
                          <w:bCs/>
                          <w:sz w:val="48"/>
                          <w:szCs w:val="48"/>
                          <w:lang w:val="en-GB"/>
                        </w:rPr>
                      </w:pPr>
                      <w:r w:rsidRPr="00674C95">
                        <w:rPr>
                          <w:rFonts w:ascii="Arial" w:eastAsiaTheme="minorHAnsi" w:hAnsi="Arial" w:cs="Arial"/>
                          <w:b/>
                          <w:bCs/>
                          <w:sz w:val="48"/>
                          <w:szCs w:val="48"/>
                          <w:lang w:val="en-GB"/>
                        </w:rPr>
                        <w:t>Is it time to look at your business with fresh eyes?</w:t>
                      </w:r>
                    </w:p>
                    <w:p w14:paraId="69912B4E"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lang w:val="en-GB"/>
                        </w:rPr>
                        <w:t>Tax returns and year-end accounts are essential, but the real value lies in treating your accountant as an advisor: someone who helps shape where your business is heading, not just where it’s been.</w:t>
                      </w:r>
                    </w:p>
                    <w:p w14:paraId="01372C7A"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A proactive conversation early in the year can help you:</w:t>
                      </w:r>
                    </w:p>
                    <w:p w14:paraId="3CB1EF54"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Plan for tax rather than react to it</w:t>
                      </w:r>
                    </w:p>
                    <w:p w14:paraId="11374D66"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Provisional tax shouldn’t come as a surprise. We can model expected profit, test different scenarios, and give you a clear estimate of what you’re likely to owe well before payment dates hit.</w:t>
                      </w:r>
                    </w:p>
                    <w:p w14:paraId="11A105DE" w14:textId="77777777" w:rsidR="00F062BD" w:rsidRPr="00674C95" w:rsidRDefault="00F062BD" w:rsidP="00F062BD">
                      <w:pPr>
                        <w:widowControl/>
                        <w:adjustRightInd w:val="0"/>
                        <w:spacing w:before="113" w:after="113" w:line="288" w:lineRule="auto"/>
                        <w:rPr>
                          <w:rFonts w:ascii="Arial" w:eastAsiaTheme="minorHAnsi" w:hAnsi="Arial" w:cs="Arial"/>
                          <w:b/>
                          <w:bCs/>
                          <w:color w:val="9F6224"/>
                          <w:sz w:val="18"/>
                          <w:szCs w:val="18"/>
                          <w:lang w:val="en-GB"/>
                        </w:rPr>
                      </w:pPr>
                      <w:r w:rsidRPr="00674C95">
                        <w:rPr>
                          <w:rFonts w:ascii="Arial" w:eastAsiaTheme="minorHAnsi" w:hAnsi="Arial" w:cs="Arial"/>
                          <w:b/>
                          <w:bCs/>
                          <w:color w:val="9F6224"/>
                          <w:sz w:val="18"/>
                          <w:szCs w:val="18"/>
                          <w:lang w:val="en-GB"/>
                        </w:rPr>
                        <w:t>• Understand your break-even point and profit margins</w:t>
                      </w:r>
                    </w:p>
                    <w:p w14:paraId="696AD7E2" w14:textId="77777777" w:rsidR="00F062BD" w:rsidRPr="00674C95" w:rsidRDefault="00F062BD" w:rsidP="00F062BD">
                      <w:pPr>
                        <w:widowControl/>
                        <w:adjustRightInd w:val="0"/>
                        <w:spacing w:before="113" w:after="113" w:line="288" w:lineRule="auto"/>
                        <w:rPr>
                          <w:rFonts w:ascii="Arial" w:eastAsiaTheme="minorHAnsi" w:hAnsi="Arial" w:cs="Arial"/>
                          <w:sz w:val="18"/>
                          <w:szCs w:val="18"/>
                          <w:lang w:val="en-GB"/>
                        </w:rPr>
                      </w:pPr>
                      <w:r w:rsidRPr="00674C95">
                        <w:rPr>
                          <w:rFonts w:ascii="Arial" w:eastAsiaTheme="minorHAnsi" w:hAnsi="Arial" w:cs="Arial"/>
                          <w:sz w:val="18"/>
                          <w:szCs w:val="18"/>
                          <w:lang w:val="en-GB"/>
                        </w:rPr>
                        <w:t xml:space="preserve">Do you know exactly how much revenue you need each month to cover fixed costs? We can calculate your break-even point and identify which products or services are truly driving profit (and which may be quietly eroding it). </w:t>
                      </w:r>
                    </w:p>
                    <w:p w14:paraId="00565CB1" w14:textId="77777777" w:rsidR="00F062BD" w:rsidRDefault="00F062BD"/>
                  </w:txbxContent>
                </v:textbox>
                <w10:wrap anchorx="margin"/>
              </v:shape>
            </w:pict>
          </mc:Fallback>
        </mc:AlternateContent>
      </w:r>
    </w:p>
    <w:p w14:paraId="2F5FBDA8" w14:textId="4739392F" w:rsidR="00D25A13" w:rsidRDefault="00D25A13">
      <w:pPr>
        <w:pStyle w:val="BodyText"/>
        <w:rPr>
          <w:sz w:val="48"/>
        </w:rPr>
      </w:pPr>
    </w:p>
    <w:p w14:paraId="06FB9773" w14:textId="5DEF2A2B" w:rsidR="00D25A13" w:rsidRDefault="00D25A13">
      <w:pPr>
        <w:pStyle w:val="BodyText"/>
        <w:spacing w:before="303"/>
        <w:rPr>
          <w:sz w:val="48"/>
        </w:rPr>
      </w:pPr>
    </w:p>
    <w:p w14:paraId="7CEDB9D7" w14:textId="77777777" w:rsidR="00D25A13" w:rsidRDefault="00D25A13">
      <w:pPr>
        <w:spacing w:line="211" w:lineRule="auto"/>
        <w:sectPr w:rsidR="00D25A13" w:rsidSect="00CA59FE">
          <w:type w:val="continuous"/>
          <w:pgSz w:w="11910" w:h="16840"/>
          <w:pgMar w:top="20" w:right="260" w:bottom="0" w:left="440" w:header="720" w:footer="720" w:gutter="0"/>
          <w:cols w:num="2" w:space="720" w:equalWidth="0">
            <w:col w:w="5338" w:space="40"/>
            <w:col w:w="5832"/>
          </w:cols>
        </w:sectPr>
      </w:pPr>
    </w:p>
    <w:p w14:paraId="46FF6D9B" w14:textId="04DE9B31" w:rsidR="00D25A13" w:rsidRDefault="00D25A13">
      <w:pPr>
        <w:pStyle w:val="BodyText"/>
        <w:rPr>
          <w:sz w:val="20"/>
        </w:rPr>
      </w:pPr>
    </w:p>
    <w:p w14:paraId="501CC0EE" w14:textId="01CCC804" w:rsidR="00D25A13" w:rsidRDefault="00D25A13">
      <w:pPr>
        <w:pStyle w:val="BodyText"/>
        <w:rPr>
          <w:sz w:val="20"/>
        </w:rPr>
      </w:pPr>
    </w:p>
    <w:p w14:paraId="7A223A55" w14:textId="0D8B55DB" w:rsidR="00D25A13" w:rsidRDefault="00D25A13">
      <w:pPr>
        <w:pStyle w:val="BodyText"/>
        <w:rPr>
          <w:sz w:val="20"/>
        </w:rPr>
      </w:pPr>
    </w:p>
    <w:p w14:paraId="0E24C0D9" w14:textId="3534FF98" w:rsidR="00D25A13" w:rsidRDefault="00D25A13">
      <w:pPr>
        <w:pStyle w:val="BodyText"/>
        <w:rPr>
          <w:sz w:val="20"/>
        </w:rPr>
      </w:pPr>
    </w:p>
    <w:p w14:paraId="330702F3" w14:textId="5342CEF1" w:rsidR="00D25A13" w:rsidRDefault="00D25A13">
      <w:pPr>
        <w:pStyle w:val="BodyText"/>
        <w:rPr>
          <w:sz w:val="20"/>
        </w:rPr>
      </w:pPr>
    </w:p>
    <w:p w14:paraId="2F08EE02" w14:textId="245D086F" w:rsidR="00D25A13" w:rsidRDefault="00D25A13">
      <w:pPr>
        <w:pStyle w:val="BodyText"/>
        <w:rPr>
          <w:sz w:val="20"/>
        </w:rPr>
      </w:pPr>
    </w:p>
    <w:p w14:paraId="134EFEFA" w14:textId="0F8C8A58" w:rsidR="00D25A13" w:rsidRPr="00931664" w:rsidRDefault="00931664" w:rsidP="00931664">
      <w:pPr>
        <w:pStyle w:val="BodyText"/>
        <w:spacing w:before="117"/>
        <w:rPr>
          <w:sz w:val="20"/>
        </w:rPr>
        <w:sectPr w:rsidR="00D25A13" w:rsidRPr="00931664" w:rsidSect="00611C7E">
          <w:type w:val="continuous"/>
          <w:pgSz w:w="11910" w:h="16840"/>
          <w:pgMar w:top="20" w:right="260" w:bottom="993" w:left="440" w:header="720" w:footer="720" w:gutter="0"/>
          <w:cols w:space="720"/>
        </w:sectPr>
      </w:pPr>
      <w:r>
        <w:rPr>
          <w:rFonts w:ascii="Arial"/>
          <w:b/>
          <w:noProof/>
        </w:rPr>
        <mc:AlternateContent>
          <mc:Choice Requires="wpg">
            <w:drawing>
              <wp:anchor distT="0" distB="0" distL="114300" distR="114300" simplePos="0" relativeHeight="251658254" behindDoc="0" locked="0" layoutInCell="1" allowOverlap="1" wp14:anchorId="728694C6" wp14:editId="2D5AB562">
                <wp:simplePos x="0" y="0"/>
                <wp:positionH relativeFrom="page">
                  <wp:posOffset>352697</wp:posOffset>
                </wp:positionH>
                <wp:positionV relativeFrom="paragraph">
                  <wp:posOffset>3298098</wp:posOffset>
                </wp:positionV>
                <wp:extent cx="6840000" cy="345895"/>
                <wp:effectExtent l="0" t="0" r="18415" b="0"/>
                <wp:wrapNone/>
                <wp:docPr id="293116947" name="Group 52"/>
                <wp:cNvGraphicFramePr/>
                <a:graphic xmlns:a="http://schemas.openxmlformats.org/drawingml/2006/main">
                  <a:graphicData uri="http://schemas.microsoft.com/office/word/2010/wordprocessingGroup">
                    <wpg:wgp>
                      <wpg:cNvGrpSpPr/>
                      <wpg:grpSpPr>
                        <a:xfrm>
                          <a:off x="0" y="0"/>
                          <a:ext cx="6840000" cy="345895"/>
                          <a:chOff x="0" y="-1"/>
                          <a:chExt cx="6839646" cy="360046"/>
                        </a:xfrm>
                      </wpg:grpSpPr>
                      <wps:wsp>
                        <wps:cNvPr id="234758854" name="Text Box 42"/>
                        <wps:cNvSpPr txBox="1"/>
                        <wps:spPr>
                          <a:xfrm>
                            <a:off x="0" y="0"/>
                            <a:ext cx="6145756" cy="360045"/>
                          </a:xfrm>
                          <a:prstGeom prst="rect">
                            <a:avLst/>
                          </a:prstGeom>
                          <a:noFill/>
                          <a:ln w="6350">
                            <a:noFill/>
                          </a:ln>
                        </wps:spPr>
                        <wps:txbx>
                          <w:txbxContent>
                            <w:p w14:paraId="5CC6A7B8" w14:textId="77777777" w:rsidR="00931664" w:rsidRPr="00674C95" w:rsidRDefault="00931664" w:rsidP="00931664">
                              <w:pPr>
                                <w:rPr>
                                  <w:rFonts w:ascii="Arial" w:hAnsi="Arial" w:cs="Arial"/>
                                  <w:spacing w:val="10"/>
                                  <w:sz w:val="20"/>
                                  <w:szCs w:val="20"/>
                                </w:rPr>
                              </w:pPr>
                              <w:r w:rsidRPr="00674C95">
                                <w:rPr>
                                  <w:rFonts w:ascii="Arial" w:hAnsi="Arial" w:cs="Arial"/>
                                  <w:b/>
                                  <w:spacing w:val="10"/>
                                  <w:sz w:val="20"/>
                                  <w:szCs w:val="20"/>
                                </w:rPr>
                                <w:t>ACCELERATE 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9572049" name="Text Box 42"/>
                        <wps:cNvSpPr txBox="1"/>
                        <wps:spPr>
                          <a:xfrm>
                            <a:off x="5767057" y="-1"/>
                            <a:ext cx="1066278" cy="360046"/>
                          </a:xfrm>
                          <a:prstGeom prst="rect">
                            <a:avLst/>
                          </a:prstGeom>
                          <a:noFill/>
                          <a:ln w="6350">
                            <a:noFill/>
                          </a:ln>
                        </wps:spPr>
                        <wps:txbx>
                          <w:txbxContent>
                            <w:p w14:paraId="4C1D1A14" w14:textId="77777777" w:rsidR="00931664" w:rsidRPr="00674C95" w:rsidRDefault="00931664" w:rsidP="00931664">
                              <w:pPr>
                                <w:jc w:val="right"/>
                                <w:rPr>
                                  <w:rFonts w:ascii="Arial" w:hAnsi="Arial" w:cs="Arial"/>
                                  <w:spacing w:val="10"/>
                                  <w:sz w:val="20"/>
                                  <w:szCs w:val="20"/>
                                  <w:lang w:val="en-AU"/>
                                </w:rPr>
                              </w:pPr>
                              <w:r w:rsidRPr="00674C95">
                                <w:rPr>
                                  <w:rFonts w:ascii="Arial" w:hAnsi="Arial" w:cs="Arial"/>
                                  <w:b/>
                                  <w:spacing w:val="10"/>
                                  <w:sz w:val="20"/>
                                  <w:szCs w:val="20"/>
                                  <w:lang w:val="en-AU"/>
                                </w:rPr>
                                <w:t>PAGE 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7118937" name="Graphic 30"/>
                        <wps:cNvSpPr/>
                        <wps:spPr>
                          <a:xfrm>
                            <a:off x="0" y="0"/>
                            <a:ext cx="6839646" cy="1270"/>
                          </a:xfrm>
                          <a:custGeom>
                            <a:avLst/>
                            <a:gdLst/>
                            <a:ahLst/>
                            <a:cxnLst/>
                            <a:rect l="l" t="t" r="r" b="b"/>
                            <a:pathLst>
                              <a:path w="6840220">
                                <a:moveTo>
                                  <a:pt x="68400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694C6" id="Group 52" o:spid="_x0000_s1044" style="position:absolute;margin-left:27.75pt;margin-top:259.7pt;width:538.6pt;height:27.25pt;z-index:251658254;mso-position-horizontal-relative:page;mso-width-relative:margin;mso-height-relative:margin" coordorigin="" coordsize="6839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">
                <v:shape id="_x0000_s1045" type="#_x0000_t202" style="position:absolute;width:6145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" filled="f" stroked="f" strokeweight=".5pt">
                  <v:textbox inset="0,0,0,0">
                    <w:txbxContent>
                      <w:p w14:paraId="5CC6A7B8" w14:textId="77777777" w:rsidR="00931664" w:rsidRPr="00674C95" w:rsidRDefault="00931664" w:rsidP="00931664">
                        <w:pPr>
                          <w:rPr>
                            <w:rFonts w:ascii="Arial" w:hAnsi="Arial" w:cs="Arial"/>
                            <w:spacing w:val="10"/>
                            <w:sz w:val="20"/>
                            <w:szCs w:val="20"/>
                          </w:rPr>
                        </w:pPr>
                        <w:r w:rsidRPr="00674C95">
                          <w:rPr>
                            <w:rFonts w:ascii="Arial" w:hAnsi="Arial" w:cs="Arial"/>
                            <w:b/>
                            <w:spacing w:val="10"/>
                            <w:sz w:val="20"/>
                            <w:szCs w:val="20"/>
                          </w:rPr>
                          <w:t>ACCELERATE APRIL 2026</w:t>
                        </w:r>
                      </w:p>
                    </w:txbxContent>
                  </v:textbox>
                </v:shape>
                <v:shape id="_x0000_s1046" type="#_x0000_t202" style="position:absolute;left:57670;width:1066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" filled="f" stroked="f" strokeweight=".5pt">
                  <v:textbox inset="0,0,0,0">
                    <w:txbxContent>
                      <w:p w14:paraId="4C1D1A14" w14:textId="77777777" w:rsidR="00931664" w:rsidRPr="00674C95" w:rsidRDefault="00931664" w:rsidP="00931664">
                        <w:pPr>
                          <w:jc w:val="right"/>
                          <w:rPr>
                            <w:rFonts w:ascii="Arial" w:hAnsi="Arial" w:cs="Arial"/>
                            <w:spacing w:val="10"/>
                            <w:sz w:val="20"/>
                            <w:szCs w:val="20"/>
                            <w:lang w:val="en-AU"/>
                          </w:rPr>
                        </w:pPr>
                        <w:r w:rsidRPr="00674C95">
                          <w:rPr>
                            <w:rFonts w:ascii="Arial" w:hAnsi="Arial" w:cs="Arial"/>
                            <w:b/>
                            <w:spacing w:val="10"/>
                            <w:sz w:val="20"/>
                            <w:szCs w:val="20"/>
                            <w:lang w:val="en-AU"/>
                          </w:rPr>
                          <w:t>PAGE 02</w:t>
                        </w:r>
                      </w:p>
                    </w:txbxContent>
                  </v:textbox>
                </v:shape>
                <v:shape id="Graphic 30" o:spid="_x0000_s1047" style="position:absolute;width:68396;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" path="m6840004,l,e" filled="f">
                  <v:path arrowok="t"/>
                </v:shape>
                <w10:wrap anchorx="page"/>
              </v:group>
            </w:pict>
          </mc:Fallback>
        </mc:AlternateContent>
      </w:r>
    </w:p>
    <w:p w14:paraId="06005F58" w14:textId="0DF93F9C" w:rsidR="00D277A0" w:rsidRPr="00611C7E" w:rsidRDefault="00D277A0" w:rsidP="00611C7E">
      <w:pPr>
        <w:pStyle w:val="BodyText"/>
        <w:rPr>
          <w:sz w:val="16"/>
          <w:szCs w:val="16"/>
        </w:rPr>
      </w:pPr>
    </w:p>
    <w:sectPr w:rsidR="00D277A0" w:rsidRPr="00611C7E" w:rsidSect="00611C7E">
      <w:pgSz w:w="11910" w:h="16840"/>
      <w:pgMar w:top="709" w:right="260" w:bottom="15847"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8C28D" w14:textId="77777777" w:rsidR="00EF027A" w:rsidRDefault="00EF027A" w:rsidP="00931664">
      <w:r>
        <w:separator/>
      </w:r>
    </w:p>
  </w:endnote>
  <w:endnote w:type="continuationSeparator" w:id="0">
    <w:p w14:paraId="6001C6F8" w14:textId="77777777" w:rsidR="00EF027A" w:rsidRDefault="00EF027A" w:rsidP="00931664">
      <w:r>
        <w:continuationSeparator/>
      </w:r>
    </w:p>
  </w:endnote>
  <w:endnote w:type="continuationNotice" w:id="1">
    <w:p w14:paraId="7EDEC4C3" w14:textId="77777777" w:rsidR="00371473" w:rsidRDefault="00371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Sans-Semibold">
    <w:altName w:val="Calibri"/>
    <w:charset w:val="4D"/>
    <w:family w:val="auto"/>
    <w:pitch w:val="default"/>
    <w:sig w:usb0="00000003" w:usb1="00000000" w:usb2="00000000" w:usb3="00000000" w:csb0="00000001" w:csb1="00000000"/>
  </w:font>
  <w:font w:name="OpenSans-Bold">
    <w:altName w:val="Calibri"/>
    <w:charset w:val="4D"/>
    <w:family w:val="auto"/>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51FCD" w14:textId="77777777" w:rsidR="00EF027A" w:rsidRDefault="00EF027A" w:rsidP="00931664">
      <w:r>
        <w:separator/>
      </w:r>
    </w:p>
  </w:footnote>
  <w:footnote w:type="continuationSeparator" w:id="0">
    <w:p w14:paraId="66F39DA0" w14:textId="77777777" w:rsidR="00EF027A" w:rsidRDefault="00EF027A" w:rsidP="00931664">
      <w:r>
        <w:continuationSeparator/>
      </w:r>
    </w:p>
  </w:footnote>
  <w:footnote w:type="continuationNotice" w:id="1">
    <w:p w14:paraId="295784E4" w14:textId="77777777" w:rsidR="00371473" w:rsidRDefault="003714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942D7"/>
    <w:multiLevelType w:val="multilevel"/>
    <w:tmpl w:val="0660F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B087E"/>
    <w:multiLevelType w:val="multilevel"/>
    <w:tmpl w:val="9EB0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F108C"/>
    <w:multiLevelType w:val="hybridMultilevel"/>
    <w:tmpl w:val="26526038"/>
    <w:lvl w:ilvl="0" w:tplc="0809000F">
      <w:start w:val="1"/>
      <w:numFmt w:val="decimal"/>
      <w:lvlText w:val="%1."/>
      <w:lvlJc w:val="left"/>
      <w:pPr>
        <w:ind w:left="956" w:hanging="360"/>
      </w:pPr>
      <w:rPr>
        <w:rFonts w:hint="default"/>
      </w:rPr>
    </w:lvl>
    <w:lvl w:ilvl="1" w:tplc="FFFFFFFF" w:tentative="1">
      <w:start w:val="1"/>
      <w:numFmt w:val="lowerLetter"/>
      <w:lvlText w:val="%2."/>
      <w:lvlJc w:val="left"/>
      <w:pPr>
        <w:ind w:left="1676" w:hanging="360"/>
      </w:pPr>
    </w:lvl>
    <w:lvl w:ilvl="2" w:tplc="FFFFFFFF" w:tentative="1">
      <w:start w:val="1"/>
      <w:numFmt w:val="lowerRoman"/>
      <w:lvlText w:val="%3."/>
      <w:lvlJc w:val="right"/>
      <w:pPr>
        <w:ind w:left="2396" w:hanging="180"/>
      </w:pPr>
    </w:lvl>
    <w:lvl w:ilvl="3" w:tplc="FFFFFFFF" w:tentative="1">
      <w:start w:val="1"/>
      <w:numFmt w:val="decimal"/>
      <w:lvlText w:val="%4."/>
      <w:lvlJc w:val="left"/>
      <w:pPr>
        <w:ind w:left="3116" w:hanging="360"/>
      </w:pPr>
    </w:lvl>
    <w:lvl w:ilvl="4" w:tplc="FFFFFFFF" w:tentative="1">
      <w:start w:val="1"/>
      <w:numFmt w:val="lowerLetter"/>
      <w:lvlText w:val="%5."/>
      <w:lvlJc w:val="left"/>
      <w:pPr>
        <w:ind w:left="3836" w:hanging="360"/>
      </w:pPr>
    </w:lvl>
    <w:lvl w:ilvl="5" w:tplc="FFFFFFFF" w:tentative="1">
      <w:start w:val="1"/>
      <w:numFmt w:val="lowerRoman"/>
      <w:lvlText w:val="%6."/>
      <w:lvlJc w:val="right"/>
      <w:pPr>
        <w:ind w:left="4556" w:hanging="180"/>
      </w:pPr>
    </w:lvl>
    <w:lvl w:ilvl="6" w:tplc="FFFFFFFF" w:tentative="1">
      <w:start w:val="1"/>
      <w:numFmt w:val="decimal"/>
      <w:lvlText w:val="%7."/>
      <w:lvlJc w:val="left"/>
      <w:pPr>
        <w:ind w:left="5276" w:hanging="360"/>
      </w:pPr>
    </w:lvl>
    <w:lvl w:ilvl="7" w:tplc="FFFFFFFF" w:tentative="1">
      <w:start w:val="1"/>
      <w:numFmt w:val="lowerLetter"/>
      <w:lvlText w:val="%8."/>
      <w:lvlJc w:val="left"/>
      <w:pPr>
        <w:ind w:left="5996" w:hanging="360"/>
      </w:pPr>
    </w:lvl>
    <w:lvl w:ilvl="8" w:tplc="FFFFFFFF" w:tentative="1">
      <w:start w:val="1"/>
      <w:numFmt w:val="lowerRoman"/>
      <w:lvlText w:val="%9."/>
      <w:lvlJc w:val="right"/>
      <w:pPr>
        <w:ind w:left="6716" w:hanging="180"/>
      </w:pPr>
    </w:lvl>
  </w:abstractNum>
  <w:abstractNum w:abstractNumId="3" w15:restartNumberingAfterBreak="0">
    <w:nsid w:val="18C44A43"/>
    <w:multiLevelType w:val="hybridMultilevel"/>
    <w:tmpl w:val="836AF468"/>
    <w:lvl w:ilvl="0" w:tplc="E560328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237C4"/>
    <w:multiLevelType w:val="hybridMultilevel"/>
    <w:tmpl w:val="7EA2B1EA"/>
    <w:lvl w:ilvl="0" w:tplc="9C222D48">
      <w:start w:val="1"/>
      <w:numFmt w:val="decimal"/>
      <w:lvlText w:val="%1."/>
      <w:lvlJc w:val="left"/>
      <w:pPr>
        <w:ind w:left="486" w:hanging="360"/>
      </w:pPr>
      <w:rPr>
        <w:rFonts w:hint="default"/>
      </w:rPr>
    </w:lvl>
    <w:lvl w:ilvl="1" w:tplc="08090019" w:tentative="1">
      <w:start w:val="1"/>
      <w:numFmt w:val="lowerLetter"/>
      <w:lvlText w:val="%2."/>
      <w:lvlJc w:val="left"/>
      <w:pPr>
        <w:ind w:left="1206" w:hanging="360"/>
      </w:pPr>
    </w:lvl>
    <w:lvl w:ilvl="2" w:tplc="0809001B" w:tentative="1">
      <w:start w:val="1"/>
      <w:numFmt w:val="lowerRoman"/>
      <w:lvlText w:val="%3."/>
      <w:lvlJc w:val="right"/>
      <w:pPr>
        <w:ind w:left="1926" w:hanging="180"/>
      </w:pPr>
    </w:lvl>
    <w:lvl w:ilvl="3" w:tplc="0809000F" w:tentative="1">
      <w:start w:val="1"/>
      <w:numFmt w:val="decimal"/>
      <w:lvlText w:val="%4."/>
      <w:lvlJc w:val="left"/>
      <w:pPr>
        <w:ind w:left="2646" w:hanging="360"/>
      </w:pPr>
    </w:lvl>
    <w:lvl w:ilvl="4" w:tplc="08090019" w:tentative="1">
      <w:start w:val="1"/>
      <w:numFmt w:val="lowerLetter"/>
      <w:lvlText w:val="%5."/>
      <w:lvlJc w:val="left"/>
      <w:pPr>
        <w:ind w:left="3366" w:hanging="360"/>
      </w:pPr>
    </w:lvl>
    <w:lvl w:ilvl="5" w:tplc="0809001B" w:tentative="1">
      <w:start w:val="1"/>
      <w:numFmt w:val="lowerRoman"/>
      <w:lvlText w:val="%6."/>
      <w:lvlJc w:val="right"/>
      <w:pPr>
        <w:ind w:left="4086" w:hanging="180"/>
      </w:pPr>
    </w:lvl>
    <w:lvl w:ilvl="6" w:tplc="0809000F" w:tentative="1">
      <w:start w:val="1"/>
      <w:numFmt w:val="decimal"/>
      <w:lvlText w:val="%7."/>
      <w:lvlJc w:val="left"/>
      <w:pPr>
        <w:ind w:left="4806" w:hanging="360"/>
      </w:pPr>
    </w:lvl>
    <w:lvl w:ilvl="7" w:tplc="08090019" w:tentative="1">
      <w:start w:val="1"/>
      <w:numFmt w:val="lowerLetter"/>
      <w:lvlText w:val="%8."/>
      <w:lvlJc w:val="left"/>
      <w:pPr>
        <w:ind w:left="5526" w:hanging="360"/>
      </w:pPr>
    </w:lvl>
    <w:lvl w:ilvl="8" w:tplc="0809001B" w:tentative="1">
      <w:start w:val="1"/>
      <w:numFmt w:val="lowerRoman"/>
      <w:lvlText w:val="%9."/>
      <w:lvlJc w:val="right"/>
      <w:pPr>
        <w:ind w:left="6246" w:hanging="180"/>
      </w:pPr>
    </w:lvl>
  </w:abstractNum>
  <w:abstractNum w:abstractNumId="5" w15:restartNumberingAfterBreak="0">
    <w:nsid w:val="1C2902F3"/>
    <w:multiLevelType w:val="hybridMultilevel"/>
    <w:tmpl w:val="962A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47F52"/>
    <w:multiLevelType w:val="hybridMultilevel"/>
    <w:tmpl w:val="A836C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147A9"/>
    <w:multiLevelType w:val="multilevel"/>
    <w:tmpl w:val="AE1C0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DC402E"/>
    <w:multiLevelType w:val="multilevel"/>
    <w:tmpl w:val="B2829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4C0FAC"/>
    <w:multiLevelType w:val="hybridMultilevel"/>
    <w:tmpl w:val="B3685378"/>
    <w:lvl w:ilvl="0" w:tplc="E560328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27220B2A"/>
    <w:multiLevelType w:val="hybridMultilevel"/>
    <w:tmpl w:val="0F463120"/>
    <w:lvl w:ilvl="0" w:tplc="9C222D48">
      <w:start w:val="1"/>
      <w:numFmt w:val="decimal"/>
      <w:lvlText w:val="%1."/>
      <w:lvlJc w:val="left"/>
      <w:pPr>
        <w:ind w:left="612" w:hanging="360"/>
      </w:pPr>
      <w:rPr>
        <w:rFonts w:hint="default"/>
      </w:rPr>
    </w:lvl>
    <w:lvl w:ilvl="1" w:tplc="08090019" w:tentative="1">
      <w:start w:val="1"/>
      <w:numFmt w:val="lowerLetter"/>
      <w:lvlText w:val="%2."/>
      <w:lvlJc w:val="left"/>
      <w:pPr>
        <w:ind w:left="1566" w:hanging="360"/>
      </w:pPr>
    </w:lvl>
    <w:lvl w:ilvl="2" w:tplc="0809001B" w:tentative="1">
      <w:start w:val="1"/>
      <w:numFmt w:val="lowerRoman"/>
      <w:lvlText w:val="%3."/>
      <w:lvlJc w:val="right"/>
      <w:pPr>
        <w:ind w:left="2286" w:hanging="180"/>
      </w:pPr>
    </w:lvl>
    <w:lvl w:ilvl="3" w:tplc="0809000F" w:tentative="1">
      <w:start w:val="1"/>
      <w:numFmt w:val="decimal"/>
      <w:lvlText w:val="%4."/>
      <w:lvlJc w:val="left"/>
      <w:pPr>
        <w:ind w:left="3006" w:hanging="360"/>
      </w:pPr>
    </w:lvl>
    <w:lvl w:ilvl="4" w:tplc="08090019" w:tentative="1">
      <w:start w:val="1"/>
      <w:numFmt w:val="lowerLetter"/>
      <w:lvlText w:val="%5."/>
      <w:lvlJc w:val="left"/>
      <w:pPr>
        <w:ind w:left="3726" w:hanging="360"/>
      </w:pPr>
    </w:lvl>
    <w:lvl w:ilvl="5" w:tplc="0809001B" w:tentative="1">
      <w:start w:val="1"/>
      <w:numFmt w:val="lowerRoman"/>
      <w:lvlText w:val="%6."/>
      <w:lvlJc w:val="right"/>
      <w:pPr>
        <w:ind w:left="4446" w:hanging="180"/>
      </w:pPr>
    </w:lvl>
    <w:lvl w:ilvl="6" w:tplc="0809000F" w:tentative="1">
      <w:start w:val="1"/>
      <w:numFmt w:val="decimal"/>
      <w:lvlText w:val="%7."/>
      <w:lvlJc w:val="left"/>
      <w:pPr>
        <w:ind w:left="5166" w:hanging="360"/>
      </w:pPr>
    </w:lvl>
    <w:lvl w:ilvl="7" w:tplc="08090019" w:tentative="1">
      <w:start w:val="1"/>
      <w:numFmt w:val="lowerLetter"/>
      <w:lvlText w:val="%8."/>
      <w:lvlJc w:val="left"/>
      <w:pPr>
        <w:ind w:left="5886" w:hanging="360"/>
      </w:pPr>
    </w:lvl>
    <w:lvl w:ilvl="8" w:tplc="0809001B" w:tentative="1">
      <w:start w:val="1"/>
      <w:numFmt w:val="lowerRoman"/>
      <w:lvlText w:val="%9."/>
      <w:lvlJc w:val="right"/>
      <w:pPr>
        <w:ind w:left="6606" w:hanging="180"/>
      </w:pPr>
    </w:lvl>
  </w:abstractNum>
  <w:abstractNum w:abstractNumId="11" w15:restartNumberingAfterBreak="0">
    <w:nsid w:val="2B854861"/>
    <w:multiLevelType w:val="hybridMultilevel"/>
    <w:tmpl w:val="9014D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43A0E"/>
    <w:multiLevelType w:val="hybridMultilevel"/>
    <w:tmpl w:val="E63E6478"/>
    <w:lvl w:ilvl="0" w:tplc="EEC24F66">
      <w:numFmt w:val="bullet"/>
      <w:lvlText w:val="•"/>
      <w:lvlJc w:val="left"/>
      <w:pPr>
        <w:ind w:left="353" w:hanging="227"/>
      </w:pPr>
      <w:rPr>
        <w:rFonts w:ascii="Arial" w:eastAsia="Arial" w:hAnsi="Arial" w:cs="Arial" w:hint="default"/>
        <w:b/>
        <w:bCs/>
        <w:i w:val="0"/>
        <w:iCs w:val="0"/>
        <w:spacing w:val="0"/>
        <w:w w:val="107"/>
        <w:sz w:val="18"/>
        <w:szCs w:val="18"/>
        <w:lang w:val="en-US" w:eastAsia="en-US" w:bidi="ar-SA"/>
      </w:rPr>
    </w:lvl>
    <w:lvl w:ilvl="1" w:tplc="8BE8E82C">
      <w:numFmt w:val="bullet"/>
      <w:lvlText w:val="•"/>
      <w:lvlJc w:val="left"/>
      <w:pPr>
        <w:ind w:left="778" w:hanging="227"/>
      </w:pPr>
      <w:rPr>
        <w:rFonts w:ascii="Arial" w:eastAsia="Arial" w:hAnsi="Arial" w:cs="Arial" w:hint="default"/>
        <w:b/>
        <w:bCs/>
        <w:i w:val="0"/>
        <w:iCs w:val="0"/>
        <w:spacing w:val="0"/>
        <w:w w:val="107"/>
        <w:sz w:val="18"/>
        <w:szCs w:val="18"/>
        <w:lang w:val="en-US" w:eastAsia="en-US" w:bidi="ar-SA"/>
      </w:rPr>
    </w:lvl>
    <w:lvl w:ilvl="2" w:tplc="8070CBF2">
      <w:numFmt w:val="bullet"/>
      <w:lvlText w:val="•"/>
      <w:lvlJc w:val="left"/>
      <w:pPr>
        <w:ind w:left="1280" w:hanging="227"/>
      </w:pPr>
      <w:rPr>
        <w:rFonts w:hint="default"/>
        <w:lang w:val="en-US" w:eastAsia="en-US" w:bidi="ar-SA"/>
      </w:rPr>
    </w:lvl>
    <w:lvl w:ilvl="3" w:tplc="917A9A20">
      <w:numFmt w:val="bullet"/>
      <w:lvlText w:val="•"/>
      <w:lvlJc w:val="left"/>
      <w:pPr>
        <w:ind w:left="1780" w:hanging="227"/>
      </w:pPr>
      <w:rPr>
        <w:rFonts w:hint="default"/>
        <w:lang w:val="en-US" w:eastAsia="en-US" w:bidi="ar-SA"/>
      </w:rPr>
    </w:lvl>
    <w:lvl w:ilvl="4" w:tplc="44782E06">
      <w:numFmt w:val="bullet"/>
      <w:lvlText w:val="•"/>
      <w:lvlJc w:val="left"/>
      <w:pPr>
        <w:ind w:left="2281" w:hanging="227"/>
      </w:pPr>
      <w:rPr>
        <w:rFonts w:hint="default"/>
        <w:lang w:val="en-US" w:eastAsia="en-US" w:bidi="ar-SA"/>
      </w:rPr>
    </w:lvl>
    <w:lvl w:ilvl="5" w:tplc="1B18E77A">
      <w:numFmt w:val="bullet"/>
      <w:lvlText w:val="•"/>
      <w:lvlJc w:val="left"/>
      <w:pPr>
        <w:ind w:left="2781" w:hanging="227"/>
      </w:pPr>
      <w:rPr>
        <w:rFonts w:hint="default"/>
        <w:lang w:val="en-US" w:eastAsia="en-US" w:bidi="ar-SA"/>
      </w:rPr>
    </w:lvl>
    <w:lvl w:ilvl="6" w:tplc="E0ACBC32">
      <w:numFmt w:val="bullet"/>
      <w:lvlText w:val="•"/>
      <w:lvlJc w:val="left"/>
      <w:pPr>
        <w:ind w:left="3282" w:hanging="227"/>
      </w:pPr>
      <w:rPr>
        <w:rFonts w:hint="default"/>
        <w:lang w:val="en-US" w:eastAsia="en-US" w:bidi="ar-SA"/>
      </w:rPr>
    </w:lvl>
    <w:lvl w:ilvl="7" w:tplc="72F6BB04">
      <w:numFmt w:val="bullet"/>
      <w:lvlText w:val="•"/>
      <w:lvlJc w:val="left"/>
      <w:pPr>
        <w:ind w:left="3782" w:hanging="227"/>
      </w:pPr>
      <w:rPr>
        <w:rFonts w:hint="default"/>
        <w:lang w:val="en-US" w:eastAsia="en-US" w:bidi="ar-SA"/>
      </w:rPr>
    </w:lvl>
    <w:lvl w:ilvl="8" w:tplc="02EA18D0">
      <w:numFmt w:val="bullet"/>
      <w:lvlText w:val="•"/>
      <w:lvlJc w:val="left"/>
      <w:pPr>
        <w:ind w:left="4283" w:hanging="227"/>
      </w:pPr>
      <w:rPr>
        <w:rFonts w:hint="default"/>
        <w:lang w:val="en-US" w:eastAsia="en-US" w:bidi="ar-SA"/>
      </w:rPr>
    </w:lvl>
  </w:abstractNum>
  <w:abstractNum w:abstractNumId="13" w15:restartNumberingAfterBreak="0">
    <w:nsid w:val="38083A3F"/>
    <w:multiLevelType w:val="multilevel"/>
    <w:tmpl w:val="9EB0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23598"/>
    <w:multiLevelType w:val="multilevel"/>
    <w:tmpl w:val="A5C8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F2198"/>
    <w:multiLevelType w:val="multilevel"/>
    <w:tmpl w:val="E2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93C4C"/>
    <w:multiLevelType w:val="multilevel"/>
    <w:tmpl w:val="D774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03BDB"/>
    <w:multiLevelType w:val="hybridMultilevel"/>
    <w:tmpl w:val="1C823026"/>
    <w:lvl w:ilvl="0" w:tplc="85963FA6">
      <w:numFmt w:val="bullet"/>
      <w:lvlText w:val="•"/>
      <w:lvlJc w:val="left"/>
      <w:pPr>
        <w:ind w:left="353" w:hanging="227"/>
      </w:pPr>
      <w:rPr>
        <w:rFonts w:ascii="Open Sans" w:eastAsia="Open Sans" w:hAnsi="Open Sans" w:cs="Open Sans" w:hint="default"/>
        <w:b w:val="0"/>
        <w:bCs w:val="0"/>
        <w:i w:val="0"/>
        <w:iCs w:val="0"/>
        <w:spacing w:val="0"/>
        <w:w w:val="100"/>
        <w:sz w:val="18"/>
        <w:szCs w:val="18"/>
        <w:lang w:val="en-US" w:eastAsia="en-US" w:bidi="ar-SA"/>
      </w:rPr>
    </w:lvl>
    <w:lvl w:ilvl="1" w:tplc="1BB8BF14">
      <w:start w:val="1"/>
      <w:numFmt w:val="decimal"/>
      <w:lvlText w:val="%2."/>
      <w:lvlJc w:val="left"/>
      <w:pPr>
        <w:ind w:left="853" w:hanging="227"/>
        <w:jc w:val="right"/>
      </w:pPr>
      <w:rPr>
        <w:rFonts w:ascii="Arial" w:eastAsia="Arial" w:hAnsi="Arial" w:cs="Arial" w:hint="default"/>
        <w:b/>
        <w:bCs/>
        <w:i w:val="0"/>
        <w:iCs w:val="0"/>
        <w:color w:val="FFFFFF"/>
        <w:spacing w:val="-1"/>
        <w:w w:val="102"/>
        <w:sz w:val="18"/>
        <w:szCs w:val="18"/>
        <w:lang w:val="en-US" w:eastAsia="en-US" w:bidi="ar-SA"/>
      </w:rPr>
    </w:lvl>
    <w:lvl w:ilvl="2" w:tplc="E7D8E466">
      <w:numFmt w:val="bullet"/>
      <w:lvlText w:val="•"/>
      <w:lvlJc w:val="left"/>
      <w:pPr>
        <w:ind w:left="5881" w:hanging="227"/>
      </w:pPr>
      <w:rPr>
        <w:rFonts w:ascii="Open Sans" w:eastAsia="Open Sans" w:hAnsi="Open Sans" w:cs="Open Sans" w:hint="default"/>
        <w:b w:val="0"/>
        <w:bCs w:val="0"/>
        <w:i w:val="0"/>
        <w:iCs w:val="0"/>
        <w:spacing w:val="0"/>
        <w:w w:val="100"/>
        <w:sz w:val="18"/>
        <w:szCs w:val="18"/>
        <w:lang w:val="en-US" w:eastAsia="en-US" w:bidi="ar-SA"/>
      </w:rPr>
    </w:lvl>
    <w:lvl w:ilvl="3" w:tplc="C0088678">
      <w:numFmt w:val="bullet"/>
      <w:lvlText w:val="•"/>
      <w:lvlJc w:val="left"/>
      <w:pPr>
        <w:ind w:left="5812" w:hanging="227"/>
      </w:pPr>
      <w:rPr>
        <w:rFonts w:hint="default"/>
        <w:lang w:val="en-US" w:eastAsia="en-US" w:bidi="ar-SA"/>
      </w:rPr>
    </w:lvl>
    <w:lvl w:ilvl="4" w:tplc="42A66154">
      <w:numFmt w:val="bullet"/>
      <w:lvlText w:val="•"/>
      <w:lvlJc w:val="left"/>
      <w:pPr>
        <w:ind w:left="5744" w:hanging="227"/>
      </w:pPr>
      <w:rPr>
        <w:rFonts w:hint="default"/>
        <w:lang w:val="en-US" w:eastAsia="en-US" w:bidi="ar-SA"/>
      </w:rPr>
    </w:lvl>
    <w:lvl w:ilvl="5" w:tplc="402429F4">
      <w:numFmt w:val="bullet"/>
      <w:lvlText w:val="•"/>
      <w:lvlJc w:val="left"/>
      <w:pPr>
        <w:ind w:left="5676" w:hanging="227"/>
      </w:pPr>
      <w:rPr>
        <w:rFonts w:hint="default"/>
        <w:lang w:val="en-US" w:eastAsia="en-US" w:bidi="ar-SA"/>
      </w:rPr>
    </w:lvl>
    <w:lvl w:ilvl="6" w:tplc="BE7E7C40">
      <w:numFmt w:val="bullet"/>
      <w:lvlText w:val="•"/>
      <w:lvlJc w:val="left"/>
      <w:pPr>
        <w:ind w:left="5608" w:hanging="227"/>
      </w:pPr>
      <w:rPr>
        <w:rFonts w:hint="default"/>
        <w:lang w:val="en-US" w:eastAsia="en-US" w:bidi="ar-SA"/>
      </w:rPr>
    </w:lvl>
    <w:lvl w:ilvl="7" w:tplc="243A409A">
      <w:numFmt w:val="bullet"/>
      <w:lvlText w:val="•"/>
      <w:lvlJc w:val="left"/>
      <w:pPr>
        <w:ind w:left="5541" w:hanging="227"/>
      </w:pPr>
      <w:rPr>
        <w:rFonts w:hint="default"/>
        <w:lang w:val="en-US" w:eastAsia="en-US" w:bidi="ar-SA"/>
      </w:rPr>
    </w:lvl>
    <w:lvl w:ilvl="8" w:tplc="C292EAF6">
      <w:numFmt w:val="bullet"/>
      <w:lvlText w:val="•"/>
      <w:lvlJc w:val="left"/>
      <w:pPr>
        <w:ind w:left="5473" w:hanging="227"/>
      </w:pPr>
      <w:rPr>
        <w:rFonts w:hint="default"/>
        <w:lang w:val="en-US" w:eastAsia="en-US" w:bidi="ar-SA"/>
      </w:rPr>
    </w:lvl>
  </w:abstractNum>
  <w:abstractNum w:abstractNumId="18" w15:restartNumberingAfterBreak="0">
    <w:nsid w:val="5C28242C"/>
    <w:multiLevelType w:val="multilevel"/>
    <w:tmpl w:val="C99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C6C42"/>
    <w:multiLevelType w:val="multilevel"/>
    <w:tmpl w:val="B814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FD30D8"/>
    <w:multiLevelType w:val="multilevel"/>
    <w:tmpl w:val="2A8A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592C55"/>
    <w:multiLevelType w:val="hybridMultilevel"/>
    <w:tmpl w:val="06206DF8"/>
    <w:lvl w:ilvl="0" w:tplc="310E5D84">
      <w:numFmt w:val="bullet"/>
      <w:lvlText w:val="•"/>
      <w:lvlJc w:val="left"/>
      <w:pPr>
        <w:ind w:left="556" w:hanging="227"/>
      </w:pPr>
      <w:rPr>
        <w:rFonts w:ascii="Arial" w:eastAsia="Arial" w:hAnsi="Arial" w:cs="Arial" w:hint="default"/>
        <w:b/>
        <w:bCs/>
        <w:i w:val="0"/>
        <w:iCs w:val="0"/>
        <w:spacing w:val="0"/>
        <w:w w:val="107"/>
        <w:sz w:val="18"/>
        <w:szCs w:val="18"/>
        <w:lang w:val="en-US" w:eastAsia="en-US" w:bidi="ar-SA"/>
      </w:rPr>
    </w:lvl>
    <w:lvl w:ilvl="1" w:tplc="ECC293CA">
      <w:numFmt w:val="bullet"/>
      <w:lvlText w:val="•"/>
      <w:lvlJc w:val="left"/>
      <w:pPr>
        <w:ind w:left="1092" w:hanging="227"/>
      </w:pPr>
      <w:rPr>
        <w:rFonts w:hint="default"/>
        <w:lang w:val="en-US" w:eastAsia="en-US" w:bidi="ar-SA"/>
      </w:rPr>
    </w:lvl>
    <w:lvl w:ilvl="2" w:tplc="1B168A3E">
      <w:numFmt w:val="bullet"/>
      <w:lvlText w:val="•"/>
      <w:lvlJc w:val="left"/>
      <w:pPr>
        <w:ind w:left="1624" w:hanging="227"/>
      </w:pPr>
      <w:rPr>
        <w:rFonts w:hint="default"/>
        <w:lang w:val="en-US" w:eastAsia="en-US" w:bidi="ar-SA"/>
      </w:rPr>
    </w:lvl>
    <w:lvl w:ilvl="3" w:tplc="EEA8425C">
      <w:numFmt w:val="bullet"/>
      <w:lvlText w:val="•"/>
      <w:lvlJc w:val="left"/>
      <w:pPr>
        <w:ind w:left="2156" w:hanging="227"/>
      </w:pPr>
      <w:rPr>
        <w:rFonts w:hint="default"/>
        <w:lang w:val="en-US" w:eastAsia="en-US" w:bidi="ar-SA"/>
      </w:rPr>
    </w:lvl>
    <w:lvl w:ilvl="4" w:tplc="4E9E9128">
      <w:numFmt w:val="bullet"/>
      <w:lvlText w:val="•"/>
      <w:lvlJc w:val="left"/>
      <w:pPr>
        <w:ind w:left="2688" w:hanging="227"/>
      </w:pPr>
      <w:rPr>
        <w:rFonts w:hint="default"/>
        <w:lang w:val="en-US" w:eastAsia="en-US" w:bidi="ar-SA"/>
      </w:rPr>
    </w:lvl>
    <w:lvl w:ilvl="5" w:tplc="3604A11E">
      <w:numFmt w:val="bullet"/>
      <w:lvlText w:val="•"/>
      <w:lvlJc w:val="left"/>
      <w:pPr>
        <w:ind w:left="3220" w:hanging="227"/>
      </w:pPr>
      <w:rPr>
        <w:rFonts w:hint="default"/>
        <w:lang w:val="en-US" w:eastAsia="en-US" w:bidi="ar-SA"/>
      </w:rPr>
    </w:lvl>
    <w:lvl w:ilvl="6" w:tplc="69CE932E">
      <w:numFmt w:val="bullet"/>
      <w:lvlText w:val="•"/>
      <w:lvlJc w:val="left"/>
      <w:pPr>
        <w:ind w:left="3752" w:hanging="227"/>
      </w:pPr>
      <w:rPr>
        <w:rFonts w:hint="default"/>
        <w:lang w:val="en-US" w:eastAsia="en-US" w:bidi="ar-SA"/>
      </w:rPr>
    </w:lvl>
    <w:lvl w:ilvl="7" w:tplc="E7205938">
      <w:numFmt w:val="bullet"/>
      <w:lvlText w:val="•"/>
      <w:lvlJc w:val="left"/>
      <w:pPr>
        <w:ind w:left="4284" w:hanging="227"/>
      </w:pPr>
      <w:rPr>
        <w:rFonts w:hint="default"/>
        <w:lang w:val="en-US" w:eastAsia="en-US" w:bidi="ar-SA"/>
      </w:rPr>
    </w:lvl>
    <w:lvl w:ilvl="8" w:tplc="264C8318">
      <w:numFmt w:val="bullet"/>
      <w:lvlText w:val="•"/>
      <w:lvlJc w:val="left"/>
      <w:pPr>
        <w:ind w:left="4816" w:hanging="227"/>
      </w:pPr>
      <w:rPr>
        <w:rFonts w:hint="default"/>
        <w:lang w:val="en-US" w:eastAsia="en-US" w:bidi="ar-SA"/>
      </w:rPr>
    </w:lvl>
  </w:abstractNum>
  <w:abstractNum w:abstractNumId="22" w15:restartNumberingAfterBreak="0">
    <w:nsid w:val="6A82561F"/>
    <w:multiLevelType w:val="hybridMultilevel"/>
    <w:tmpl w:val="7AAA7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EF1D04"/>
    <w:multiLevelType w:val="hybridMultilevel"/>
    <w:tmpl w:val="CF22D02E"/>
    <w:lvl w:ilvl="0" w:tplc="9C222D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6461E8"/>
    <w:multiLevelType w:val="hybridMultilevel"/>
    <w:tmpl w:val="9646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2E77B2"/>
    <w:multiLevelType w:val="hybridMultilevel"/>
    <w:tmpl w:val="7ECCEAD2"/>
    <w:lvl w:ilvl="0" w:tplc="0BE21B5A">
      <w:start w:val="1"/>
      <w:numFmt w:val="decimal"/>
      <w:lvlText w:val="%1."/>
      <w:lvlJc w:val="left"/>
      <w:pPr>
        <w:ind w:left="853" w:hanging="227"/>
        <w:jc w:val="right"/>
      </w:pPr>
      <w:rPr>
        <w:rFonts w:ascii="Arial" w:eastAsia="Arial" w:hAnsi="Arial" w:cs="Arial" w:hint="default"/>
        <w:b/>
        <w:bCs/>
        <w:i w:val="0"/>
        <w:iCs w:val="0"/>
        <w:spacing w:val="-1"/>
        <w:w w:val="102"/>
        <w:sz w:val="18"/>
        <w:szCs w:val="18"/>
        <w:lang w:val="en-US" w:eastAsia="en-US" w:bidi="ar-SA"/>
      </w:rPr>
    </w:lvl>
    <w:lvl w:ilvl="1" w:tplc="A2528D24">
      <w:numFmt w:val="bullet"/>
      <w:lvlText w:val="•"/>
      <w:lvlJc w:val="left"/>
      <w:pPr>
        <w:ind w:left="1307" w:hanging="227"/>
      </w:pPr>
      <w:rPr>
        <w:rFonts w:hint="default"/>
        <w:lang w:val="en-US" w:eastAsia="en-US" w:bidi="ar-SA"/>
      </w:rPr>
    </w:lvl>
    <w:lvl w:ilvl="2" w:tplc="0EFAEA1C">
      <w:numFmt w:val="bullet"/>
      <w:lvlText w:val="•"/>
      <w:lvlJc w:val="left"/>
      <w:pPr>
        <w:ind w:left="1755" w:hanging="227"/>
      </w:pPr>
      <w:rPr>
        <w:rFonts w:hint="default"/>
        <w:lang w:val="en-US" w:eastAsia="en-US" w:bidi="ar-SA"/>
      </w:rPr>
    </w:lvl>
    <w:lvl w:ilvl="3" w:tplc="CB5AD852">
      <w:numFmt w:val="bullet"/>
      <w:lvlText w:val="•"/>
      <w:lvlJc w:val="left"/>
      <w:pPr>
        <w:ind w:left="2203" w:hanging="227"/>
      </w:pPr>
      <w:rPr>
        <w:rFonts w:hint="default"/>
        <w:lang w:val="en-US" w:eastAsia="en-US" w:bidi="ar-SA"/>
      </w:rPr>
    </w:lvl>
    <w:lvl w:ilvl="4" w:tplc="550AF8FE">
      <w:numFmt w:val="bullet"/>
      <w:lvlText w:val="•"/>
      <w:lvlJc w:val="left"/>
      <w:pPr>
        <w:ind w:left="2651" w:hanging="227"/>
      </w:pPr>
      <w:rPr>
        <w:rFonts w:hint="default"/>
        <w:lang w:val="en-US" w:eastAsia="en-US" w:bidi="ar-SA"/>
      </w:rPr>
    </w:lvl>
    <w:lvl w:ilvl="5" w:tplc="AA00706C">
      <w:numFmt w:val="bullet"/>
      <w:lvlText w:val="•"/>
      <w:lvlJc w:val="left"/>
      <w:pPr>
        <w:ind w:left="3098" w:hanging="227"/>
      </w:pPr>
      <w:rPr>
        <w:rFonts w:hint="default"/>
        <w:lang w:val="en-US" w:eastAsia="en-US" w:bidi="ar-SA"/>
      </w:rPr>
    </w:lvl>
    <w:lvl w:ilvl="6" w:tplc="80828966">
      <w:numFmt w:val="bullet"/>
      <w:lvlText w:val="•"/>
      <w:lvlJc w:val="left"/>
      <w:pPr>
        <w:ind w:left="3546" w:hanging="227"/>
      </w:pPr>
      <w:rPr>
        <w:rFonts w:hint="default"/>
        <w:lang w:val="en-US" w:eastAsia="en-US" w:bidi="ar-SA"/>
      </w:rPr>
    </w:lvl>
    <w:lvl w:ilvl="7" w:tplc="94ECC34A">
      <w:numFmt w:val="bullet"/>
      <w:lvlText w:val="•"/>
      <w:lvlJc w:val="left"/>
      <w:pPr>
        <w:ind w:left="3994" w:hanging="227"/>
      </w:pPr>
      <w:rPr>
        <w:rFonts w:hint="default"/>
        <w:lang w:val="en-US" w:eastAsia="en-US" w:bidi="ar-SA"/>
      </w:rPr>
    </w:lvl>
    <w:lvl w:ilvl="8" w:tplc="826CD11A">
      <w:numFmt w:val="bullet"/>
      <w:lvlText w:val="•"/>
      <w:lvlJc w:val="left"/>
      <w:pPr>
        <w:ind w:left="4442" w:hanging="227"/>
      </w:pPr>
      <w:rPr>
        <w:rFonts w:hint="default"/>
        <w:lang w:val="en-US" w:eastAsia="en-US" w:bidi="ar-SA"/>
      </w:rPr>
    </w:lvl>
  </w:abstractNum>
  <w:num w:numId="1" w16cid:durableId="331223706">
    <w:abstractNumId w:val="21"/>
  </w:num>
  <w:num w:numId="2" w16cid:durableId="809860636">
    <w:abstractNumId w:val="12"/>
  </w:num>
  <w:num w:numId="3" w16cid:durableId="490371808">
    <w:abstractNumId w:val="25"/>
  </w:num>
  <w:num w:numId="4" w16cid:durableId="1727294548">
    <w:abstractNumId w:val="17"/>
  </w:num>
  <w:num w:numId="5" w16cid:durableId="1147356337">
    <w:abstractNumId w:val="8"/>
  </w:num>
  <w:num w:numId="6" w16cid:durableId="1063480110">
    <w:abstractNumId w:val="0"/>
  </w:num>
  <w:num w:numId="7" w16cid:durableId="125592497">
    <w:abstractNumId w:val="19"/>
  </w:num>
  <w:num w:numId="8" w16cid:durableId="376976084">
    <w:abstractNumId w:val="14"/>
  </w:num>
  <w:num w:numId="9" w16cid:durableId="842355826">
    <w:abstractNumId w:val="13"/>
  </w:num>
  <w:num w:numId="10" w16cid:durableId="472135648">
    <w:abstractNumId w:val="16"/>
  </w:num>
  <w:num w:numId="11" w16cid:durableId="690032855">
    <w:abstractNumId w:val="18"/>
  </w:num>
  <w:num w:numId="12" w16cid:durableId="1642418403">
    <w:abstractNumId w:val="15"/>
  </w:num>
  <w:num w:numId="13" w16cid:durableId="1189176620">
    <w:abstractNumId w:val="1"/>
  </w:num>
  <w:num w:numId="14" w16cid:durableId="1424453023">
    <w:abstractNumId w:val="11"/>
  </w:num>
  <w:num w:numId="15" w16cid:durableId="428240031">
    <w:abstractNumId w:val="4"/>
  </w:num>
  <w:num w:numId="16" w16cid:durableId="1177882555">
    <w:abstractNumId w:val="10"/>
  </w:num>
  <w:num w:numId="17" w16cid:durableId="596716422">
    <w:abstractNumId w:val="23"/>
  </w:num>
  <w:num w:numId="18" w16cid:durableId="2077042787">
    <w:abstractNumId w:val="2"/>
  </w:num>
  <w:num w:numId="19" w16cid:durableId="1479809230">
    <w:abstractNumId w:val="6"/>
  </w:num>
  <w:num w:numId="20" w16cid:durableId="2096591728">
    <w:abstractNumId w:val="9"/>
  </w:num>
  <w:num w:numId="21" w16cid:durableId="730269249">
    <w:abstractNumId w:val="3"/>
  </w:num>
  <w:num w:numId="22" w16cid:durableId="1247492900">
    <w:abstractNumId w:val="20"/>
  </w:num>
  <w:num w:numId="23" w16cid:durableId="1235898537">
    <w:abstractNumId w:val="5"/>
  </w:num>
  <w:num w:numId="24" w16cid:durableId="935097889">
    <w:abstractNumId w:val="7"/>
  </w:num>
  <w:num w:numId="25" w16cid:durableId="453524029">
    <w:abstractNumId w:val="24"/>
  </w:num>
  <w:num w:numId="26" w16cid:durableId="13353762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54"/>
    <w:rsid w:val="0000240F"/>
    <w:rsid w:val="00006B43"/>
    <w:rsid w:val="00011A7B"/>
    <w:rsid w:val="0001791F"/>
    <w:rsid w:val="00026EDC"/>
    <w:rsid w:val="000346AA"/>
    <w:rsid w:val="0003589B"/>
    <w:rsid w:val="00046354"/>
    <w:rsid w:val="00046A9D"/>
    <w:rsid w:val="00052CA9"/>
    <w:rsid w:val="000535F1"/>
    <w:rsid w:val="00054071"/>
    <w:rsid w:val="0005608C"/>
    <w:rsid w:val="000909F1"/>
    <w:rsid w:val="00090ED3"/>
    <w:rsid w:val="000933BC"/>
    <w:rsid w:val="00094342"/>
    <w:rsid w:val="00095398"/>
    <w:rsid w:val="000A3689"/>
    <w:rsid w:val="000A4F64"/>
    <w:rsid w:val="000C4724"/>
    <w:rsid w:val="000C5075"/>
    <w:rsid w:val="000D4E49"/>
    <w:rsid w:val="000E54F7"/>
    <w:rsid w:val="000F2684"/>
    <w:rsid w:val="00100195"/>
    <w:rsid w:val="00116A60"/>
    <w:rsid w:val="001210C1"/>
    <w:rsid w:val="00125AA5"/>
    <w:rsid w:val="001261AC"/>
    <w:rsid w:val="00127A59"/>
    <w:rsid w:val="001362D3"/>
    <w:rsid w:val="001549BC"/>
    <w:rsid w:val="00154D42"/>
    <w:rsid w:val="001763DF"/>
    <w:rsid w:val="001912E2"/>
    <w:rsid w:val="001B4846"/>
    <w:rsid w:val="001C5C4D"/>
    <w:rsid w:val="001D308C"/>
    <w:rsid w:val="001D6818"/>
    <w:rsid w:val="00207457"/>
    <w:rsid w:val="00215299"/>
    <w:rsid w:val="0022154F"/>
    <w:rsid w:val="0024607C"/>
    <w:rsid w:val="002510A8"/>
    <w:rsid w:val="0025247C"/>
    <w:rsid w:val="002557D6"/>
    <w:rsid w:val="002724AD"/>
    <w:rsid w:val="002818BB"/>
    <w:rsid w:val="002925B7"/>
    <w:rsid w:val="002A4B26"/>
    <w:rsid w:val="002A690F"/>
    <w:rsid w:val="002C5189"/>
    <w:rsid w:val="002C5DEF"/>
    <w:rsid w:val="002D0EE1"/>
    <w:rsid w:val="002D42B4"/>
    <w:rsid w:val="002E304A"/>
    <w:rsid w:val="002E662A"/>
    <w:rsid w:val="00305763"/>
    <w:rsid w:val="00311030"/>
    <w:rsid w:val="00311D35"/>
    <w:rsid w:val="00317840"/>
    <w:rsid w:val="00327660"/>
    <w:rsid w:val="0033307E"/>
    <w:rsid w:val="00342D86"/>
    <w:rsid w:val="00350D1B"/>
    <w:rsid w:val="0035126A"/>
    <w:rsid w:val="00351685"/>
    <w:rsid w:val="00357391"/>
    <w:rsid w:val="003638F3"/>
    <w:rsid w:val="0037016F"/>
    <w:rsid w:val="00371473"/>
    <w:rsid w:val="00373D4E"/>
    <w:rsid w:val="00387124"/>
    <w:rsid w:val="003A4E0C"/>
    <w:rsid w:val="003B4AE1"/>
    <w:rsid w:val="003C04CD"/>
    <w:rsid w:val="003C6D0F"/>
    <w:rsid w:val="003E3470"/>
    <w:rsid w:val="004076E1"/>
    <w:rsid w:val="00420537"/>
    <w:rsid w:val="00423184"/>
    <w:rsid w:val="004242C0"/>
    <w:rsid w:val="0043108E"/>
    <w:rsid w:val="00436018"/>
    <w:rsid w:val="00440D09"/>
    <w:rsid w:val="004424C7"/>
    <w:rsid w:val="00450FC2"/>
    <w:rsid w:val="004650B4"/>
    <w:rsid w:val="00472BAB"/>
    <w:rsid w:val="00476E0A"/>
    <w:rsid w:val="0048417B"/>
    <w:rsid w:val="00485455"/>
    <w:rsid w:val="004901C0"/>
    <w:rsid w:val="00491D96"/>
    <w:rsid w:val="0049676A"/>
    <w:rsid w:val="004A01F5"/>
    <w:rsid w:val="004A5B08"/>
    <w:rsid w:val="004B0AF9"/>
    <w:rsid w:val="004B3241"/>
    <w:rsid w:val="004B461B"/>
    <w:rsid w:val="004C3BB7"/>
    <w:rsid w:val="004C77BD"/>
    <w:rsid w:val="004E3387"/>
    <w:rsid w:val="004E4219"/>
    <w:rsid w:val="004E5656"/>
    <w:rsid w:val="004F0084"/>
    <w:rsid w:val="004F3DC3"/>
    <w:rsid w:val="004F686D"/>
    <w:rsid w:val="00501EFB"/>
    <w:rsid w:val="00520F8B"/>
    <w:rsid w:val="00524400"/>
    <w:rsid w:val="00555BEE"/>
    <w:rsid w:val="005726F8"/>
    <w:rsid w:val="00592DF9"/>
    <w:rsid w:val="005A727D"/>
    <w:rsid w:val="005B42EF"/>
    <w:rsid w:val="005D0EFA"/>
    <w:rsid w:val="005E0E33"/>
    <w:rsid w:val="005E3395"/>
    <w:rsid w:val="005F4B4B"/>
    <w:rsid w:val="0060688A"/>
    <w:rsid w:val="00611C7E"/>
    <w:rsid w:val="00613E39"/>
    <w:rsid w:val="00614B3F"/>
    <w:rsid w:val="0063269D"/>
    <w:rsid w:val="00635B67"/>
    <w:rsid w:val="00644344"/>
    <w:rsid w:val="00647CB7"/>
    <w:rsid w:val="00650896"/>
    <w:rsid w:val="00652382"/>
    <w:rsid w:val="00653310"/>
    <w:rsid w:val="00665196"/>
    <w:rsid w:val="00674C95"/>
    <w:rsid w:val="00675B3E"/>
    <w:rsid w:val="006823AE"/>
    <w:rsid w:val="00695EBD"/>
    <w:rsid w:val="006A04DA"/>
    <w:rsid w:val="006B2576"/>
    <w:rsid w:val="006B6FE1"/>
    <w:rsid w:val="006E5997"/>
    <w:rsid w:val="006E67DC"/>
    <w:rsid w:val="006F571C"/>
    <w:rsid w:val="007208B4"/>
    <w:rsid w:val="00726AC1"/>
    <w:rsid w:val="0074066D"/>
    <w:rsid w:val="00751C09"/>
    <w:rsid w:val="007550C1"/>
    <w:rsid w:val="00775020"/>
    <w:rsid w:val="0078791A"/>
    <w:rsid w:val="0078792F"/>
    <w:rsid w:val="007916D4"/>
    <w:rsid w:val="00791F44"/>
    <w:rsid w:val="007A706A"/>
    <w:rsid w:val="007B5ACE"/>
    <w:rsid w:val="007B6BA3"/>
    <w:rsid w:val="007E752B"/>
    <w:rsid w:val="007F31B7"/>
    <w:rsid w:val="007F7930"/>
    <w:rsid w:val="0081359C"/>
    <w:rsid w:val="00816A72"/>
    <w:rsid w:val="00837670"/>
    <w:rsid w:val="0084566C"/>
    <w:rsid w:val="008474E0"/>
    <w:rsid w:val="008651D7"/>
    <w:rsid w:val="00865E38"/>
    <w:rsid w:val="008677E9"/>
    <w:rsid w:val="008700FC"/>
    <w:rsid w:val="0087681E"/>
    <w:rsid w:val="00893DE0"/>
    <w:rsid w:val="00894CE9"/>
    <w:rsid w:val="0089731D"/>
    <w:rsid w:val="008B2FD7"/>
    <w:rsid w:val="008B7D71"/>
    <w:rsid w:val="008D136B"/>
    <w:rsid w:val="008D1A72"/>
    <w:rsid w:val="008D79FA"/>
    <w:rsid w:val="008E7269"/>
    <w:rsid w:val="008F196E"/>
    <w:rsid w:val="008F1F9C"/>
    <w:rsid w:val="009117AB"/>
    <w:rsid w:val="00913996"/>
    <w:rsid w:val="00916D7F"/>
    <w:rsid w:val="00922052"/>
    <w:rsid w:val="0092622E"/>
    <w:rsid w:val="00931664"/>
    <w:rsid w:val="00936C01"/>
    <w:rsid w:val="0094407F"/>
    <w:rsid w:val="00945324"/>
    <w:rsid w:val="009518AA"/>
    <w:rsid w:val="00952707"/>
    <w:rsid w:val="00953494"/>
    <w:rsid w:val="00957C1D"/>
    <w:rsid w:val="00965762"/>
    <w:rsid w:val="009723F8"/>
    <w:rsid w:val="00977E2E"/>
    <w:rsid w:val="00992B7D"/>
    <w:rsid w:val="00993EEB"/>
    <w:rsid w:val="009B0970"/>
    <w:rsid w:val="009C3156"/>
    <w:rsid w:val="009C65A5"/>
    <w:rsid w:val="009C6C02"/>
    <w:rsid w:val="009D5BE6"/>
    <w:rsid w:val="009D7AB0"/>
    <w:rsid w:val="009E5212"/>
    <w:rsid w:val="009F3326"/>
    <w:rsid w:val="009F6BFF"/>
    <w:rsid w:val="00A03AA8"/>
    <w:rsid w:val="00A04BDE"/>
    <w:rsid w:val="00A12F10"/>
    <w:rsid w:val="00A154DB"/>
    <w:rsid w:val="00A17DD6"/>
    <w:rsid w:val="00A24939"/>
    <w:rsid w:val="00A277AC"/>
    <w:rsid w:val="00A40F38"/>
    <w:rsid w:val="00A41175"/>
    <w:rsid w:val="00A52B15"/>
    <w:rsid w:val="00A545FC"/>
    <w:rsid w:val="00A54F5E"/>
    <w:rsid w:val="00A55653"/>
    <w:rsid w:val="00A6322C"/>
    <w:rsid w:val="00AC2720"/>
    <w:rsid w:val="00AC4080"/>
    <w:rsid w:val="00AC5171"/>
    <w:rsid w:val="00AF2192"/>
    <w:rsid w:val="00AF301C"/>
    <w:rsid w:val="00B01578"/>
    <w:rsid w:val="00B01AA9"/>
    <w:rsid w:val="00B10227"/>
    <w:rsid w:val="00B2547C"/>
    <w:rsid w:val="00B3035C"/>
    <w:rsid w:val="00B31377"/>
    <w:rsid w:val="00B340C6"/>
    <w:rsid w:val="00B5788F"/>
    <w:rsid w:val="00B63CF3"/>
    <w:rsid w:val="00B64304"/>
    <w:rsid w:val="00B82562"/>
    <w:rsid w:val="00B8791F"/>
    <w:rsid w:val="00B879B9"/>
    <w:rsid w:val="00BB256D"/>
    <w:rsid w:val="00BB339B"/>
    <w:rsid w:val="00BB6EB2"/>
    <w:rsid w:val="00BD72FF"/>
    <w:rsid w:val="00C1647F"/>
    <w:rsid w:val="00C16970"/>
    <w:rsid w:val="00C22712"/>
    <w:rsid w:val="00C25AC2"/>
    <w:rsid w:val="00C44B22"/>
    <w:rsid w:val="00C50BC7"/>
    <w:rsid w:val="00C52FDF"/>
    <w:rsid w:val="00C57D50"/>
    <w:rsid w:val="00C61E5F"/>
    <w:rsid w:val="00C66DD1"/>
    <w:rsid w:val="00C71504"/>
    <w:rsid w:val="00C96633"/>
    <w:rsid w:val="00C96866"/>
    <w:rsid w:val="00CA59FE"/>
    <w:rsid w:val="00CA5C24"/>
    <w:rsid w:val="00CA6520"/>
    <w:rsid w:val="00CA79C7"/>
    <w:rsid w:val="00CC468E"/>
    <w:rsid w:val="00CE2CD4"/>
    <w:rsid w:val="00CE2F66"/>
    <w:rsid w:val="00D000F5"/>
    <w:rsid w:val="00D00E56"/>
    <w:rsid w:val="00D079FF"/>
    <w:rsid w:val="00D12801"/>
    <w:rsid w:val="00D159D0"/>
    <w:rsid w:val="00D17F66"/>
    <w:rsid w:val="00D20BB3"/>
    <w:rsid w:val="00D25A13"/>
    <w:rsid w:val="00D277A0"/>
    <w:rsid w:val="00D30D3B"/>
    <w:rsid w:val="00D310CE"/>
    <w:rsid w:val="00D32667"/>
    <w:rsid w:val="00D33A81"/>
    <w:rsid w:val="00D358DA"/>
    <w:rsid w:val="00D4387A"/>
    <w:rsid w:val="00D45E45"/>
    <w:rsid w:val="00D61448"/>
    <w:rsid w:val="00D614D4"/>
    <w:rsid w:val="00D74E95"/>
    <w:rsid w:val="00D75FFD"/>
    <w:rsid w:val="00DA0FE6"/>
    <w:rsid w:val="00DA6EBF"/>
    <w:rsid w:val="00DB1AFB"/>
    <w:rsid w:val="00DB374D"/>
    <w:rsid w:val="00DB4B02"/>
    <w:rsid w:val="00DC0B23"/>
    <w:rsid w:val="00DC7D7D"/>
    <w:rsid w:val="00DD21B7"/>
    <w:rsid w:val="00DD356C"/>
    <w:rsid w:val="00DE16CB"/>
    <w:rsid w:val="00DE22CB"/>
    <w:rsid w:val="00DF21A0"/>
    <w:rsid w:val="00DF71A0"/>
    <w:rsid w:val="00E06E2B"/>
    <w:rsid w:val="00E07AC5"/>
    <w:rsid w:val="00E07D25"/>
    <w:rsid w:val="00E12E3C"/>
    <w:rsid w:val="00E13B4B"/>
    <w:rsid w:val="00E2143D"/>
    <w:rsid w:val="00E27A2F"/>
    <w:rsid w:val="00E461F9"/>
    <w:rsid w:val="00E468B7"/>
    <w:rsid w:val="00E50226"/>
    <w:rsid w:val="00E53764"/>
    <w:rsid w:val="00E76F11"/>
    <w:rsid w:val="00E8567A"/>
    <w:rsid w:val="00E95E7F"/>
    <w:rsid w:val="00E97ABE"/>
    <w:rsid w:val="00EA268E"/>
    <w:rsid w:val="00EA46FF"/>
    <w:rsid w:val="00EB30AC"/>
    <w:rsid w:val="00EB47EF"/>
    <w:rsid w:val="00EB6B58"/>
    <w:rsid w:val="00EB7EDD"/>
    <w:rsid w:val="00EC36F1"/>
    <w:rsid w:val="00ED4E50"/>
    <w:rsid w:val="00EE5B42"/>
    <w:rsid w:val="00EE7A6B"/>
    <w:rsid w:val="00EF027A"/>
    <w:rsid w:val="00F052FB"/>
    <w:rsid w:val="00F059F1"/>
    <w:rsid w:val="00F062BD"/>
    <w:rsid w:val="00F12BA8"/>
    <w:rsid w:val="00F14E0D"/>
    <w:rsid w:val="00F1556C"/>
    <w:rsid w:val="00F33110"/>
    <w:rsid w:val="00F34DC1"/>
    <w:rsid w:val="00F40C5D"/>
    <w:rsid w:val="00F52C5E"/>
    <w:rsid w:val="00F5788A"/>
    <w:rsid w:val="00F607F7"/>
    <w:rsid w:val="00F627A7"/>
    <w:rsid w:val="00F64560"/>
    <w:rsid w:val="00F64CB4"/>
    <w:rsid w:val="00F6507A"/>
    <w:rsid w:val="00F81B3C"/>
    <w:rsid w:val="00F96625"/>
    <w:rsid w:val="00FB2D49"/>
    <w:rsid w:val="00FB5F10"/>
    <w:rsid w:val="00FC5C24"/>
    <w:rsid w:val="00FE1E63"/>
    <w:rsid w:val="00FE23F4"/>
    <w:rsid w:val="00FE4718"/>
    <w:rsid w:val="00FF0559"/>
    <w:rsid w:val="00FF4AB9"/>
    <w:rsid w:val="00FF5C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5B6CB"/>
  <w15:docId w15:val="{2E93631B-4624-DD4A-B2B7-48018469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link w:val="Heading1Char"/>
    <w:uiPriority w:val="9"/>
    <w:qFormat/>
    <w:pPr>
      <w:ind w:left="126"/>
      <w:outlineLvl w:val="0"/>
    </w:pPr>
    <w:rPr>
      <w:rFonts w:ascii="Arial" w:eastAsia="Arial" w:hAnsi="Arial" w:cs="Arial"/>
      <w:b/>
      <w:bCs/>
      <w:sz w:val="48"/>
      <w:szCs w:val="48"/>
    </w:rPr>
  </w:style>
  <w:style w:type="paragraph" w:styleId="Heading2">
    <w:name w:val="heading 2"/>
    <w:basedOn w:val="Normal"/>
    <w:link w:val="Heading2Char"/>
    <w:uiPriority w:val="9"/>
    <w:unhideWhenUsed/>
    <w:qFormat/>
    <w:pPr>
      <w:ind w:right="165"/>
      <w:jc w:val="center"/>
      <w:outlineLvl w:val="1"/>
    </w:pPr>
    <w:rPr>
      <w:rFonts w:ascii="Arial" w:eastAsia="Arial" w:hAnsi="Arial" w:cs="Arial"/>
      <w:sz w:val="24"/>
      <w:szCs w:val="24"/>
    </w:rPr>
  </w:style>
  <w:style w:type="paragraph" w:styleId="Heading3">
    <w:name w:val="heading 3"/>
    <w:basedOn w:val="Normal"/>
    <w:uiPriority w:val="9"/>
    <w:unhideWhenUsed/>
    <w:qFormat/>
    <w:pPr>
      <w:ind w:left="126"/>
      <w:outlineLvl w:val="2"/>
    </w:pPr>
    <w:rPr>
      <w:rFonts w:ascii="Arial" w:eastAsia="Arial" w:hAnsi="Arial" w:cs="Arial"/>
      <w:b/>
      <w:bCs/>
      <w:sz w:val="18"/>
      <w:szCs w:val="18"/>
    </w:rPr>
  </w:style>
  <w:style w:type="paragraph" w:styleId="Heading4">
    <w:name w:val="heading 4"/>
    <w:basedOn w:val="Normal"/>
    <w:uiPriority w:val="9"/>
    <w:unhideWhenUsed/>
    <w:qFormat/>
    <w:pPr>
      <w:spacing w:before="124"/>
      <w:ind w:left="501" w:hanging="225"/>
      <w:outlineLvl w:val="3"/>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link w:val="TitleChar"/>
    <w:uiPriority w:val="10"/>
    <w:qFormat/>
    <w:pPr>
      <w:ind w:left="31" w:right="165"/>
      <w:jc w:val="center"/>
    </w:pPr>
    <w:rPr>
      <w:rFonts w:ascii="Arial" w:eastAsia="Arial" w:hAnsi="Arial" w:cs="Arial"/>
      <w:b/>
      <w:bCs/>
      <w:sz w:val="137"/>
      <w:szCs w:val="137"/>
    </w:rPr>
  </w:style>
  <w:style w:type="paragraph" w:styleId="ListParagraph">
    <w:name w:val="List Paragraph"/>
    <w:basedOn w:val="Normal"/>
    <w:uiPriority w:val="1"/>
    <w:qFormat/>
    <w:pPr>
      <w:spacing w:before="58"/>
      <w:ind w:left="353" w:hanging="227"/>
    </w:pPr>
  </w:style>
  <w:style w:type="paragraph" w:customStyle="1" w:styleId="TableParagraph">
    <w:name w:val="Table Paragraph"/>
    <w:basedOn w:val="Normal"/>
    <w:uiPriority w:val="1"/>
    <w:qFormat/>
    <w:pPr>
      <w:spacing w:before="79"/>
      <w:ind w:left="170"/>
    </w:pPr>
  </w:style>
  <w:style w:type="character" w:customStyle="1" w:styleId="Heading2Char">
    <w:name w:val="Heading 2 Char"/>
    <w:basedOn w:val="DefaultParagraphFont"/>
    <w:link w:val="Heading2"/>
    <w:uiPriority w:val="9"/>
    <w:rsid w:val="00D33A81"/>
    <w:rPr>
      <w:rFonts w:ascii="Arial" w:eastAsia="Arial" w:hAnsi="Arial" w:cs="Arial"/>
      <w:sz w:val="24"/>
      <w:szCs w:val="24"/>
    </w:rPr>
  </w:style>
  <w:style w:type="paragraph" w:customStyle="1" w:styleId="BasicParagraph">
    <w:name w:val="[Basic Paragraph]"/>
    <w:basedOn w:val="Normal"/>
    <w:uiPriority w:val="99"/>
    <w:rsid w:val="006823AE"/>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HeadingA">
    <w:name w:val="Heading A"/>
    <w:basedOn w:val="Heading1"/>
    <w:uiPriority w:val="99"/>
    <w:qFormat/>
    <w:rsid w:val="00F52C5E"/>
    <w:pPr>
      <w:ind w:left="125" w:right="1055"/>
    </w:pPr>
    <w:rPr>
      <w:rFonts w:ascii="Open Sans" w:hAnsi="Open Sans" w:cs="Open Sans"/>
      <w:w w:val="105"/>
      <w:lang w:val="en"/>
    </w:rPr>
  </w:style>
  <w:style w:type="paragraph" w:customStyle="1" w:styleId="ParagraphA">
    <w:name w:val="Paragraph A"/>
    <w:basedOn w:val="BasicParagraph"/>
    <w:qFormat/>
    <w:rsid w:val="00F52C5E"/>
    <w:pPr>
      <w:suppressAutoHyphens/>
      <w:spacing w:before="120" w:after="240" w:line="240" w:lineRule="auto"/>
    </w:pPr>
    <w:rPr>
      <w:rFonts w:ascii="Open Sans" w:hAnsi="Open Sans" w:cs="Open Sans"/>
      <w:sz w:val="22"/>
      <w:szCs w:val="22"/>
    </w:rPr>
  </w:style>
  <w:style w:type="character" w:customStyle="1" w:styleId="Heading1Char">
    <w:name w:val="Heading 1 Char"/>
    <w:basedOn w:val="DefaultParagraphFont"/>
    <w:link w:val="Heading1"/>
    <w:uiPriority w:val="9"/>
    <w:rsid w:val="00F52C5E"/>
    <w:rPr>
      <w:rFonts w:ascii="Arial" w:eastAsia="Arial" w:hAnsi="Arial" w:cs="Arial"/>
      <w:b/>
      <w:bCs/>
      <w:sz w:val="48"/>
      <w:szCs w:val="48"/>
    </w:rPr>
  </w:style>
  <w:style w:type="character" w:customStyle="1" w:styleId="BodyTextChar">
    <w:name w:val="Body Text Char"/>
    <w:basedOn w:val="DefaultParagraphFont"/>
    <w:link w:val="BodyText"/>
    <w:uiPriority w:val="1"/>
    <w:rsid w:val="00EB7EDD"/>
    <w:rPr>
      <w:rFonts w:ascii="Open Sans" w:eastAsia="Open Sans" w:hAnsi="Open Sans" w:cs="Open Sans"/>
      <w:sz w:val="18"/>
      <w:szCs w:val="18"/>
    </w:rPr>
  </w:style>
  <w:style w:type="character" w:customStyle="1" w:styleId="TitleChar">
    <w:name w:val="Title Char"/>
    <w:basedOn w:val="DefaultParagraphFont"/>
    <w:link w:val="Title"/>
    <w:uiPriority w:val="10"/>
    <w:rsid w:val="00EB7EDD"/>
    <w:rPr>
      <w:rFonts w:ascii="Arial" w:eastAsia="Arial" w:hAnsi="Arial" w:cs="Arial"/>
      <w:b/>
      <w:bCs/>
      <w:sz w:val="137"/>
      <w:szCs w:val="137"/>
    </w:rPr>
  </w:style>
  <w:style w:type="paragraph" w:customStyle="1" w:styleId="IntroParagraphA">
    <w:name w:val="Intro Paragraph A"/>
    <w:basedOn w:val="Normal"/>
    <w:uiPriority w:val="99"/>
    <w:rsid w:val="00D277A0"/>
    <w:pPr>
      <w:widowControl/>
      <w:suppressAutoHyphens/>
      <w:adjustRightInd w:val="0"/>
      <w:spacing w:before="113" w:line="288" w:lineRule="auto"/>
      <w:textAlignment w:val="center"/>
    </w:pPr>
    <w:rPr>
      <w:rFonts w:ascii="OpenSans-Semibold" w:eastAsiaTheme="minorHAnsi" w:hAnsi="OpenSans-Semibold" w:cs="OpenSans-Semibold"/>
      <w:color w:val="000000"/>
    </w:rPr>
  </w:style>
  <w:style w:type="paragraph" w:customStyle="1" w:styleId="SubheadingABold">
    <w:name w:val="Subheading A Bold"/>
    <w:basedOn w:val="Normal"/>
    <w:uiPriority w:val="99"/>
    <w:rsid w:val="00D277A0"/>
    <w:pPr>
      <w:widowControl/>
      <w:suppressAutoHyphens/>
      <w:adjustRightInd w:val="0"/>
      <w:spacing w:before="113" w:line="288" w:lineRule="auto"/>
      <w:textAlignment w:val="center"/>
    </w:pPr>
    <w:rPr>
      <w:rFonts w:ascii="OpenSans-Bold" w:eastAsiaTheme="minorHAnsi" w:hAnsi="OpenSans-Bold" w:cs="OpenSans-Bold"/>
      <w:b/>
      <w:bCs/>
      <w:color w:val="000000"/>
      <w:sz w:val="18"/>
      <w:szCs w:val="18"/>
    </w:rPr>
  </w:style>
  <w:style w:type="paragraph" w:customStyle="1" w:styleId="BodycopyA">
    <w:name w:val="Bodycopy A"/>
    <w:basedOn w:val="Normal"/>
    <w:uiPriority w:val="99"/>
    <w:qFormat/>
    <w:rsid w:val="00D277A0"/>
    <w:pPr>
      <w:spacing w:before="63" w:line="211" w:lineRule="auto"/>
      <w:ind w:left="126" w:right="356"/>
    </w:pPr>
    <w:rPr>
      <w:sz w:val="18"/>
    </w:rPr>
  </w:style>
  <w:style w:type="paragraph" w:customStyle="1" w:styleId="BulletsA">
    <w:name w:val="Bullets A"/>
    <w:basedOn w:val="Normal"/>
    <w:uiPriority w:val="99"/>
    <w:rsid w:val="00D277A0"/>
    <w:pPr>
      <w:widowControl/>
      <w:suppressAutoHyphens/>
      <w:adjustRightInd w:val="0"/>
      <w:spacing w:before="113" w:line="288" w:lineRule="auto"/>
      <w:ind w:left="227" w:hanging="227"/>
      <w:textAlignment w:val="center"/>
    </w:pPr>
    <w:rPr>
      <w:rFonts w:eastAsiaTheme="minorHAnsi"/>
      <w:color w:val="000000"/>
      <w:sz w:val="18"/>
      <w:szCs w:val="18"/>
    </w:rPr>
  </w:style>
  <w:style w:type="paragraph" w:customStyle="1" w:styleId="SubheadingA">
    <w:name w:val="Subheading A"/>
    <w:basedOn w:val="Heading3"/>
    <w:qFormat/>
    <w:rsid w:val="00D277A0"/>
    <w:pPr>
      <w:spacing w:after="120"/>
      <w:ind w:left="125" w:right="357"/>
    </w:pPr>
    <w:rPr>
      <w:rFonts w:ascii="Open Sans" w:hAnsi="Open Sans" w:cs="Open Sans"/>
      <w:spacing w:val="6"/>
    </w:rPr>
  </w:style>
  <w:style w:type="paragraph" w:customStyle="1" w:styleId="BulletA">
    <w:name w:val="Bullet A"/>
    <w:basedOn w:val="BodycopyA"/>
    <w:qFormat/>
    <w:rsid w:val="00D277A0"/>
    <w:pPr>
      <w:ind w:left="426" w:hanging="300"/>
    </w:pPr>
  </w:style>
  <w:style w:type="paragraph" w:customStyle="1" w:styleId="ParagraphOSA">
    <w:name w:val="Paragraph OS A"/>
    <w:basedOn w:val="Normal"/>
    <w:qFormat/>
    <w:rsid w:val="00665196"/>
    <w:pPr>
      <w:pBdr>
        <w:top w:val="nil"/>
        <w:left w:val="nil"/>
        <w:bottom w:val="nil"/>
        <w:right w:val="nil"/>
        <w:between w:val="nil"/>
      </w:pBdr>
      <w:spacing w:before="80" w:after="80"/>
    </w:pPr>
    <w:rPr>
      <w:rFonts w:eastAsia="Raleway"/>
      <w:color w:val="FFFFFF" w:themeColor="background1"/>
    </w:rPr>
  </w:style>
  <w:style w:type="paragraph" w:customStyle="1" w:styleId="ParagraphAOS">
    <w:name w:val="Paragraph A OS"/>
    <w:basedOn w:val="Heading1"/>
    <w:rsid w:val="00665196"/>
    <w:pPr>
      <w:spacing w:line="252" w:lineRule="auto"/>
      <w:ind w:right="1057"/>
    </w:pPr>
    <w:rPr>
      <w:rFonts w:eastAsiaTheme="minorHAnsi"/>
      <w:color w:val="000000"/>
      <w:lang w:val="en-NZ"/>
    </w:rPr>
  </w:style>
  <w:style w:type="paragraph" w:customStyle="1" w:styleId="CCHHeadingBCaps">
    <w:name w:val="CCH Heading B Caps"/>
    <w:basedOn w:val="SubheadingDCaps"/>
    <w:qFormat/>
    <w:rsid w:val="00052CA9"/>
    <w:rPr>
      <w:sz w:val="32"/>
      <w:szCs w:val="32"/>
    </w:rPr>
  </w:style>
  <w:style w:type="character" w:styleId="UnresolvedMention">
    <w:name w:val="Unresolved Mention"/>
    <w:basedOn w:val="DefaultParagraphFont"/>
    <w:uiPriority w:val="99"/>
    <w:semiHidden/>
    <w:unhideWhenUsed/>
    <w:rsid w:val="00665196"/>
    <w:rPr>
      <w:color w:val="605E5C"/>
      <w:shd w:val="clear" w:color="auto" w:fill="E1DFDD"/>
    </w:rPr>
  </w:style>
  <w:style w:type="paragraph" w:customStyle="1" w:styleId="SubheadingDCaps">
    <w:name w:val="Subheading D Caps"/>
    <w:basedOn w:val="Normal"/>
    <w:qFormat/>
    <w:rsid w:val="008651D7"/>
    <w:pPr>
      <w:spacing w:before="120" w:after="120"/>
    </w:pPr>
    <w:rPr>
      <w:b/>
      <w:bCs/>
      <w:spacing w:val="5"/>
      <w:sz w:val="20"/>
      <w:szCs w:val="20"/>
      <w:lang w:val="en-NZ"/>
    </w:rPr>
  </w:style>
  <w:style w:type="paragraph" w:customStyle="1" w:styleId="SubheadingEbold">
    <w:name w:val="Subheading E bold"/>
    <w:basedOn w:val="BasicParagraph"/>
    <w:qFormat/>
    <w:rsid w:val="008651D7"/>
    <w:pPr>
      <w:suppressAutoHyphens/>
      <w:spacing w:before="60" w:after="60" w:line="240" w:lineRule="auto"/>
    </w:pPr>
    <w:rPr>
      <w:rFonts w:ascii="Open Sans" w:hAnsi="Open Sans" w:cs="Open Sans"/>
      <w:b/>
      <w:bCs/>
      <w:sz w:val="18"/>
      <w:szCs w:val="18"/>
    </w:rPr>
  </w:style>
  <w:style w:type="paragraph" w:customStyle="1" w:styleId="SubheadingE">
    <w:name w:val="Subheading E"/>
    <w:basedOn w:val="SubheadingA"/>
    <w:qFormat/>
    <w:rsid w:val="00052CA9"/>
    <w:pPr>
      <w:spacing w:after="60"/>
      <w:ind w:left="0" w:right="0"/>
    </w:pPr>
    <w:rPr>
      <w:spacing w:val="1"/>
      <w:lang w:val="en-NZ"/>
    </w:rPr>
  </w:style>
  <w:style w:type="character" w:styleId="FollowedHyperlink">
    <w:name w:val="FollowedHyperlink"/>
    <w:basedOn w:val="DefaultParagraphFont"/>
    <w:uiPriority w:val="99"/>
    <w:semiHidden/>
    <w:unhideWhenUsed/>
    <w:rsid w:val="00052CA9"/>
    <w:rPr>
      <w:color w:val="800080" w:themeColor="followedHyperlink"/>
      <w:u w:val="single"/>
    </w:rPr>
  </w:style>
  <w:style w:type="paragraph" w:customStyle="1" w:styleId="CCHHyperlinkA">
    <w:name w:val="CCH Hyperlink A"/>
    <w:basedOn w:val="BodycopyA"/>
    <w:next w:val="BodycopyA"/>
    <w:qFormat/>
    <w:rsid w:val="00052CA9"/>
    <w:pPr>
      <w:spacing w:after="120"/>
    </w:pPr>
    <w:rPr>
      <w:color w:val="000000" w:themeColor="text1"/>
      <w:szCs w:val="18"/>
      <w:lang w:val="en-AU"/>
    </w:rPr>
  </w:style>
  <w:style w:type="character" w:styleId="SmartHyperlink">
    <w:name w:val="Smart Hyperlink"/>
    <w:basedOn w:val="DefaultParagraphFont"/>
    <w:uiPriority w:val="99"/>
    <w:unhideWhenUsed/>
    <w:rsid w:val="00F5788A"/>
    <w:rPr>
      <w:rFonts w:ascii="Arial" w:hAnsi="Arial"/>
      <w:color w:val="000000" w:themeColor="text1"/>
      <w:sz w:val="18"/>
      <w:u w:val="dotted"/>
    </w:rPr>
  </w:style>
  <w:style w:type="character" w:styleId="Hyperlink">
    <w:name w:val="Hyperlink"/>
    <w:basedOn w:val="DefaultParagraphFont"/>
    <w:uiPriority w:val="99"/>
    <w:unhideWhenUsed/>
    <w:qFormat/>
    <w:rsid w:val="00BB256D"/>
    <w:rPr>
      <w:rFonts w:ascii="Helvetica" w:hAnsi="Helvetica"/>
      <w:b w:val="0"/>
      <w:i w:val="0"/>
      <w:color w:val="000000" w:themeColor="text1"/>
      <w:sz w:val="18"/>
      <w:u w:val="single"/>
    </w:rPr>
  </w:style>
  <w:style w:type="paragraph" w:customStyle="1" w:styleId="SubheadingB">
    <w:name w:val="Subheading B"/>
    <w:basedOn w:val="Normal"/>
    <w:qFormat/>
    <w:rsid w:val="00A03AA8"/>
    <w:pPr>
      <w:spacing w:before="160" w:after="60" w:line="220" w:lineRule="atLeast"/>
    </w:pPr>
    <w:rPr>
      <w:rFonts w:ascii="Arial" w:hAnsi="Arial" w:cs="Arial"/>
      <w:b/>
      <w:spacing w:val="2"/>
      <w:sz w:val="18"/>
      <w:szCs w:val="18"/>
      <w:lang w:val="en"/>
    </w:rPr>
  </w:style>
  <w:style w:type="paragraph" w:customStyle="1" w:styleId="HeadingC">
    <w:name w:val="Heading C"/>
    <w:basedOn w:val="SubheadingA"/>
    <w:qFormat/>
    <w:rsid w:val="00342D86"/>
    <w:pPr>
      <w:spacing w:before="40" w:after="80" w:line="430" w:lineRule="atLeast"/>
    </w:pPr>
    <w:rPr>
      <w:rFonts w:ascii="Helvetica" w:hAnsi="Helvetica" w:cs="Arial"/>
      <w:w w:val="105"/>
      <w:sz w:val="39"/>
      <w:szCs w:val="39"/>
      <w:lang w:val="en"/>
    </w:rPr>
  </w:style>
  <w:style w:type="paragraph" w:customStyle="1" w:styleId="HeadingD">
    <w:name w:val="Heading D"/>
    <w:basedOn w:val="HeadingA"/>
    <w:qFormat/>
    <w:rsid w:val="001912E2"/>
    <w:pPr>
      <w:spacing w:after="240" w:line="480" w:lineRule="atLeast"/>
      <w:ind w:left="0"/>
    </w:pPr>
    <w:rPr>
      <w:rFonts w:ascii="Helvetica" w:hAnsi="Helvetica"/>
    </w:rPr>
  </w:style>
  <w:style w:type="paragraph" w:customStyle="1" w:styleId="ParagraphD">
    <w:name w:val="Paragraph D"/>
    <w:basedOn w:val="Normal"/>
    <w:qFormat/>
    <w:rsid w:val="001912E2"/>
    <w:pPr>
      <w:spacing w:after="120" w:line="280" w:lineRule="atLeast"/>
    </w:pPr>
    <w:rPr>
      <w:rFonts w:ascii="Helvetica" w:hAnsi="Helvetica" w:cs="Arial"/>
      <w:sz w:val="20"/>
      <w:szCs w:val="20"/>
      <w:lang w:val="en"/>
    </w:rPr>
  </w:style>
  <w:style w:type="paragraph" w:styleId="Header">
    <w:name w:val="header"/>
    <w:basedOn w:val="Normal"/>
    <w:link w:val="HeaderChar"/>
    <w:uiPriority w:val="99"/>
    <w:unhideWhenUsed/>
    <w:rsid w:val="00931664"/>
    <w:pPr>
      <w:tabs>
        <w:tab w:val="center" w:pos="4513"/>
        <w:tab w:val="right" w:pos="9026"/>
      </w:tabs>
    </w:pPr>
  </w:style>
  <w:style w:type="character" w:customStyle="1" w:styleId="HeaderChar">
    <w:name w:val="Header Char"/>
    <w:basedOn w:val="DefaultParagraphFont"/>
    <w:link w:val="Header"/>
    <w:uiPriority w:val="99"/>
    <w:rsid w:val="00931664"/>
    <w:rPr>
      <w:rFonts w:ascii="Open Sans" w:eastAsia="Open Sans" w:hAnsi="Open Sans" w:cs="Open Sans"/>
    </w:rPr>
  </w:style>
  <w:style w:type="paragraph" w:styleId="Footer">
    <w:name w:val="footer"/>
    <w:basedOn w:val="Normal"/>
    <w:link w:val="FooterChar"/>
    <w:uiPriority w:val="99"/>
    <w:unhideWhenUsed/>
    <w:rsid w:val="00931664"/>
    <w:pPr>
      <w:tabs>
        <w:tab w:val="center" w:pos="4513"/>
        <w:tab w:val="right" w:pos="9026"/>
      </w:tabs>
    </w:pPr>
  </w:style>
  <w:style w:type="character" w:customStyle="1" w:styleId="FooterChar">
    <w:name w:val="Footer Char"/>
    <w:basedOn w:val="DefaultParagraphFont"/>
    <w:link w:val="Footer"/>
    <w:uiPriority w:val="99"/>
    <w:rsid w:val="00931664"/>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Volumes/PortableSSD/Mike%20Makes%20Work/ACCELERATE/April%202026/Indesign/images/header.p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B67C91459144B946CB5256E493B42" ma:contentTypeVersion="15" ma:contentTypeDescription="Create a new document." ma:contentTypeScope="" ma:versionID="46bfd41ef4179710af0bba092f0584cb">
  <xsd:schema xmlns:xsd="http://www.w3.org/2001/XMLSchema" xmlns:xs="http://www.w3.org/2001/XMLSchema" xmlns:p="http://schemas.microsoft.com/office/2006/metadata/properties" xmlns:ns2="e205b4f8-bbf5-4d16-9f4c-ab3ffef2075c" xmlns:ns3="4093fd17-9b62-465b-a0f0-945b85f68375" targetNamespace="http://schemas.microsoft.com/office/2006/metadata/properties" ma:root="true" ma:fieldsID="dfa6981da1da1ff83f0a84f16be0c682" ns2:_="" ns3:_="">
    <xsd:import namespace="e205b4f8-bbf5-4d16-9f4c-ab3ffef2075c"/>
    <xsd:import namespace="4093fd17-9b62-465b-a0f0-945b85f68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5b4f8-bbf5-4d16-9f4c-ab3ffef20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dcde3e-371e-48ec-9c6e-b763627321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3fd17-9b62-465b-a0f0-945b85f6837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6c91c64-0327-4d0f-8b49-1c80ec176e51}" ma:internalName="TaxCatchAll" ma:showField="CatchAllData" ma:web="4093fd17-9b62-465b-a0f0-945b85f683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205b4f8-bbf5-4d16-9f4c-ab3ffef2075c">
      <Terms xmlns="http://schemas.microsoft.com/office/infopath/2007/PartnerControls"/>
    </lcf76f155ced4ddcb4097134ff3c332f>
    <TaxCatchAll xmlns="4093fd17-9b62-465b-a0f0-945b85f68375" xsi:nil="true"/>
  </documentManagement>
</p:properties>
</file>

<file path=customXml/itemProps1.xml><?xml version="1.0" encoding="utf-8"?>
<ds:datastoreItem xmlns:ds="http://schemas.openxmlformats.org/officeDocument/2006/customXml" ds:itemID="{E6E65E29-72C6-8F4F-BC16-305E91EFF07E}">
  <ds:schemaRefs>
    <ds:schemaRef ds:uri="http://schemas.openxmlformats.org/officeDocument/2006/bibliography"/>
  </ds:schemaRefs>
</ds:datastoreItem>
</file>

<file path=customXml/itemProps2.xml><?xml version="1.0" encoding="utf-8"?>
<ds:datastoreItem xmlns:ds="http://schemas.openxmlformats.org/officeDocument/2006/customXml" ds:itemID="{54C4E7AE-3C1F-440C-B310-FC5528B93971}">
  <ds:schemaRefs>
    <ds:schemaRef ds:uri="http://schemas.microsoft.com/sharepoint/v3/contenttype/forms"/>
  </ds:schemaRefs>
</ds:datastoreItem>
</file>

<file path=customXml/itemProps3.xml><?xml version="1.0" encoding="utf-8"?>
<ds:datastoreItem xmlns:ds="http://schemas.openxmlformats.org/officeDocument/2006/customXml" ds:itemID="{7B4BCDE5-55F1-4831-AD5C-C8C158E24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5b4f8-bbf5-4d16-9f4c-ab3ffef2075c"/>
    <ds:schemaRef ds:uri="4093fd17-9b62-465b-a0f0-945b85f68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6E768D-EF61-47AF-BD2D-337ECFF6AB78}">
  <ds:schemaRefs>
    <ds:schemaRef ds:uri="http://schemas.microsoft.com/office/2006/metadata/properties"/>
    <ds:schemaRef ds:uri="http://schemas.microsoft.com/office/infopath/2007/PartnerControls"/>
    <ds:schemaRef ds:uri="e205b4f8-bbf5-4d16-9f4c-ab3ffef2075c"/>
    <ds:schemaRef ds:uri="4093fd17-9b62-465b-a0f0-945b85f68375"/>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Accelerate April 2026</vt:lpstr>
    </vt:vector>
  </TitlesOfParts>
  <Company>Wolters Kluwer Asia Pacific</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 April 2026</dc:title>
  <dc:creator>CCH Business Fitness NZ</dc:creator>
  <cp:lastModifiedBy>Christine McMillan</cp:lastModifiedBy>
  <cp:revision>5</cp:revision>
  <cp:lastPrinted>2026-03-30T22:10:00Z</cp:lastPrinted>
  <dcterms:created xsi:type="dcterms:W3CDTF">2026-03-26T19:35:00Z</dcterms:created>
  <dcterms:modified xsi:type="dcterms:W3CDTF">2026-03-31T03:01:00Z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Adobe InDesign 20.0 (Macintosh)</vt:lpwstr>
  </property>
  <property fmtid="{D5CDD505-2E9C-101B-9397-08002B2CF9AE}" pid="4" name="LastSaved">
    <vt:filetime>2025-03-11T00:00:00Z</vt:filetime>
  </property>
  <property fmtid="{D5CDD505-2E9C-101B-9397-08002B2CF9AE}" pid="5" name="Producer">
    <vt:lpwstr>Adobe PDF Library 17.0</vt:lpwstr>
  </property>
  <property fmtid="{D5CDD505-2E9C-101B-9397-08002B2CF9AE}" pid="6" name="MSIP_Label_fe6ee112-9e5c-4f16-b63d-fcad06e1707e_Enabled">
    <vt:lpwstr>true</vt:lpwstr>
  </property>
  <property fmtid="{D5CDD505-2E9C-101B-9397-08002B2CF9AE}" pid="7" name="MSIP_Label_fe6ee112-9e5c-4f16-b63d-fcad06e1707e_SetDate">
    <vt:lpwstr>2026-03-19T23:55:35Z</vt:lpwstr>
  </property>
  <property fmtid="{D5CDD505-2E9C-101B-9397-08002B2CF9AE}" pid="8" name="MSIP_Label_fe6ee112-9e5c-4f16-b63d-fcad06e1707e_Method">
    <vt:lpwstr>Standard</vt:lpwstr>
  </property>
  <property fmtid="{D5CDD505-2E9C-101B-9397-08002B2CF9AE}" pid="9" name="MSIP_Label_fe6ee112-9e5c-4f16-b63d-fcad06e1707e_Name">
    <vt:lpwstr>Internal Use</vt:lpwstr>
  </property>
  <property fmtid="{D5CDD505-2E9C-101B-9397-08002B2CF9AE}" pid="10" name="MSIP_Label_fe6ee112-9e5c-4f16-b63d-fcad06e1707e_SiteId">
    <vt:lpwstr>8ac76c91-e7f1-41ff-a89c-3553b2da2c17</vt:lpwstr>
  </property>
  <property fmtid="{D5CDD505-2E9C-101B-9397-08002B2CF9AE}" pid="11" name="MSIP_Label_fe6ee112-9e5c-4f16-b63d-fcad06e1707e_ActionId">
    <vt:lpwstr>21b986cb-da48-45bb-91f3-8c38ae1e2379</vt:lpwstr>
  </property>
  <property fmtid="{D5CDD505-2E9C-101B-9397-08002B2CF9AE}" pid="12" name="MSIP_Label_fe6ee112-9e5c-4f16-b63d-fcad06e1707e_ContentBits">
    <vt:lpwstr>0</vt:lpwstr>
  </property>
  <property fmtid="{D5CDD505-2E9C-101B-9397-08002B2CF9AE}" pid="13" name="MSIP_Label_fe6ee112-9e5c-4f16-b63d-fcad06e1707e_Tag">
    <vt:lpwstr>10, 3, 0, 1</vt:lpwstr>
  </property>
  <property fmtid="{D5CDD505-2E9C-101B-9397-08002B2CF9AE}" pid="14" name="ContentTypeId">
    <vt:lpwstr>0x010100317B67C91459144B946CB5256E493B42</vt:lpwstr>
  </property>
  <property fmtid="{D5CDD505-2E9C-101B-9397-08002B2CF9AE}" pid="15" name="MediaServiceImageTags">
    <vt:lpwstr/>
  </property>
</Properties>
</file>