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97D8" w14:textId="77777777" w:rsidR="00774A59" w:rsidRPr="00F2482E" w:rsidRDefault="00774A59" w:rsidP="00774A59">
      <w:pPr>
        <w:pStyle w:val="Header"/>
        <w:jc w:val="center"/>
        <w:rPr>
          <w:rFonts w:ascii="Tahoma" w:hAnsi="Tahoma" w:cs="Tahoma"/>
          <w:b/>
          <w:sz w:val="28"/>
          <w:szCs w:val="28"/>
        </w:rPr>
      </w:pPr>
      <w:r w:rsidRPr="00F2482E">
        <w:rPr>
          <w:rFonts w:ascii="Tahoma" w:hAnsi="Tahoma" w:cs="Tahoma"/>
          <w:b/>
          <w:sz w:val="28"/>
          <w:szCs w:val="28"/>
        </w:rPr>
        <w:t>STANDARD OPERATING PROCEDURE</w:t>
      </w:r>
    </w:p>
    <w:p w14:paraId="427FFEC7" w14:textId="5D138F2C" w:rsidR="00774A59" w:rsidRPr="00F2482E" w:rsidRDefault="000B6670" w:rsidP="000B6670">
      <w:pPr>
        <w:pStyle w:val="Header"/>
        <w:jc w:val="center"/>
        <w:rPr>
          <w:rFonts w:ascii="Tahoma" w:hAnsi="Tahoma" w:cs="Tahoma"/>
          <w:b/>
          <w:sz w:val="28"/>
          <w:szCs w:val="28"/>
        </w:rPr>
      </w:pPr>
      <w:r w:rsidRPr="00F2482E">
        <w:rPr>
          <w:rFonts w:ascii="Tahoma" w:hAnsi="Tahoma" w:cs="Tahoma"/>
          <w:b/>
          <w:sz w:val="28"/>
          <w:szCs w:val="28"/>
        </w:rPr>
        <w:t>Environmental Health Monitoring</w:t>
      </w:r>
    </w:p>
    <w:p w14:paraId="1C914114" w14:textId="4FB7C47B" w:rsidR="00774A59" w:rsidRPr="00F2482E" w:rsidRDefault="00660590" w:rsidP="00774A5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Direct Colony</w:t>
      </w:r>
      <w:r w:rsidR="00774A59" w:rsidRPr="00F2482E">
        <w:rPr>
          <w:rFonts w:ascii="Tahoma" w:hAnsi="Tahoma" w:cs="Tahoma"/>
          <w:b/>
          <w:sz w:val="24"/>
          <w:szCs w:val="24"/>
        </w:rPr>
        <w:t xml:space="preserve"> Sampling</w:t>
      </w:r>
    </w:p>
    <w:p w14:paraId="6DDD3450" w14:textId="77777777" w:rsidR="007F678C" w:rsidRDefault="007F678C" w:rsidP="00774A59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14:paraId="20B05C9A" w14:textId="4AE7728E" w:rsidR="007F678C" w:rsidRPr="00F2482E" w:rsidRDefault="00F7030E" w:rsidP="007F678C">
      <w:pPr>
        <w:spacing w:after="0"/>
        <w:rPr>
          <w:rFonts w:ascii="Tahoma" w:hAnsi="Tahoma" w:cs="Tahoma"/>
          <w:bCs/>
          <w:sz w:val="21"/>
          <w:szCs w:val="21"/>
        </w:rPr>
      </w:pPr>
      <w:r w:rsidRPr="00F2482E">
        <w:rPr>
          <w:rFonts w:ascii="Tahoma" w:hAnsi="Tahoma" w:cs="Tahoma"/>
          <w:bCs/>
          <w:sz w:val="21"/>
          <w:szCs w:val="21"/>
        </w:rPr>
        <w:t>At the discretion of the user, such as when the other methods are not feasible</w:t>
      </w:r>
      <w:r w:rsidR="00EE1E01" w:rsidRPr="00F2482E">
        <w:rPr>
          <w:rFonts w:ascii="Tahoma" w:hAnsi="Tahoma" w:cs="Tahoma"/>
          <w:bCs/>
          <w:sz w:val="21"/>
          <w:szCs w:val="21"/>
        </w:rPr>
        <w:t xml:space="preserve"> </w:t>
      </w:r>
      <w:r w:rsidR="006B65A7" w:rsidRPr="00F2482E">
        <w:rPr>
          <w:rFonts w:ascii="Tahoma" w:hAnsi="Tahoma" w:cs="Tahoma"/>
          <w:bCs/>
          <w:sz w:val="21"/>
          <w:szCs w:val="21"/>
        </w:rPr>
        <w:t>(e.g.,</w:t>
      </w:r>
      <w:r w:rsidR="00EE1E01" w:rsidRPr="00F2482E">
        <w:rPr>
          <w:rFonts w:ascii="Tahoma" w:hAnsi="Tahoma" w:cs="Tahoma"/>
          <w:bCs/>
          <w:sz w:val="21"/>
          <w:szCs w:val="21"/>
        </w:rPr>
        <w:t xml:space="preserve"> quarantine</w:t>
      </w:r>
      <w:r w:rsidR="006B65A7" w:rsidRPr="00F2482E">
        <w:rPr>
          <w:rFonts w:ascii="Tahoma" w:hAnsi="Tahoma" w:cs="Tahoma"/>
          <w:bCs/>
          <w:sz w:val="21"/>
          <w:szCs w:val="21"/>
        </w:rPr>
        <w:t>)</w:t>
      </w:r>
      <w:r w:rsidR="00780269" w:rsidRPr="00F2482E">
        <w:rPr>
          <w:rFonts w:ascii="Tahoma" w:hAnsi="Tahoma" w:cs="Tahoma"/>
          <w:bCs/>
          <w:sz w:val="21"/>
          <w:szCs w:val="21"/>
        </w:rPr>
        <w:t xml:space="preserve"> or necessary</w:t>
      </w:r>
      <w:r w:rsidR="00EE1E01" w:rsidRPr="00F2482E">
        <w:rPr>
          <w:rFonts w:ascii="Tahoma" w:hAnsi="Tahoma" w:cs="Tahoma"/>
          <w:bCs/>
          <w:sz w:val="21"/>
          <w:szCs w:val="21"/>
        </w:rPr>
        <w:t xml:space="preserve">, </w:t>
      </w:r>
      <w:r w:rsidR="00660590">
        <w:rPr>
          <w:rFonts w:ascii="Tahoma" w:hAnsi="Tahoma" w:cs="Tahoma"/>
          <w:bCs/>
          <w:sz w:val="21"/>
          <w:szCs w:val="21"/>
        </w:rPr>
        <w:t>direct</w:t>
      </w:r>
      <w:r w:rsidR="00EE1E01" w:rsidRPr="00F2482E">
        <w:rPr>
          <w:rFonts w:ascii="Tahoma" w:hAnsi="Tahoma" w:cs="Tahoma"/>
          <w:bCs/>
          <w:sz w:val="21"/>
          <w:szCs w:val="21"/>
        </w:rPr>
        <w:t xml:space="preserve"> </w:t>
      </w:r>
      <w:r w:rsidR="00660590">
        <w:rPr>
          <w:rFonts w:ascii="Tahoma" w:hAnsi="Tahoma" w:cs="Tahoma"/>
          <w:bCs/>
          <w:sz w:val="21"/>
          <w:szCs w:val="21"/>
        </w:rPr>
        <w:t>colony sampling</w:t>
      </w:r>
      <w:r w:rsidR="00EE1E01" w:rsidRPr="00F2482E">
        <w:rPr>
          <w:rFonts w:ascii="Tahoma" w:hAnsi="Tahoma" w:cs="Tahoma"/>
          <w:bCs/>
          <w:sz w:val="21"/>
          <w:szCs w:val="21"/>
        </w:rPr>
        <w:t xml:space="preserve"> can be used to replace soiled bedding sentinels </w:t>
      </w:r>
      <w:r w:rsidR="006B65A7" w:rsidRPr="00F2482E">
        <w:rPr>
          <w:rFonts w:ascii="Tahoma" w:hAnsi="Tahoma" w:cs="Tahoma"/>
          <w:bCs/>
          <w:sz w:val="21"/>
          <w:szCs w:val="21"/>
        </w:rPr>
        <w:t>while still monitoring colony health.</w:t>
      </w:r>
      <w:r w:rsidR="00F2482E" w:rsidRPr="00F2482E">
        <w:rPr>
          <w:rFonts w:ascii="Tahoma" w:hAnsi="Tahoma" w:cs="Tahoma"/>
          <w:bCs/>
          <w:sz w:val="21"/>
          <w:szCs w:val="21"/>
        </w:rPr>
        <w:t xml:space="preserve"> Note that this method is not historic and should be used under the direction of a diagnostic laboratory or veterinarian well-versed in rodent colony health surveillance.</w:t>
      </w:r>
      <w:r w:rsidR="005E2E1F" w:rsidRPr="00F2482E">
        <w:rPr>
          <w:rFonts w:ascii="Tahoma" w:hAnsi="Tahoma" w:cs="Tahoma"/>
          <w:bCs/>
          <w:sz w:val="21"/>
          <w:szCs w:val="21"/>
        </w:rPr>
        <w:t xml:space="preserve"> These methods </w:t>
      </w:r>
      <w:r w:rsidR="00B81718" w:rsidRPr="00F2482E">
        <w:rPr>
          <w:rFonts w:ascii="Tahoma" w:hAnsi="Tahoma" w:cs="Tahoma"/>
          <w:bCs/>
          <w:sz w:val="21"/>
          <w:szCs w:val="21"/>
        </w:rPr>
        <w:t xml:space="preserve">can also be used to identify the specific location of a </w:t>
      </w:r>
      <w:r w:rsidR="00570D55" w:rsidRPr="00F2482E">
        <w:rPr>
          <w:rFonts w:ascii="Tahoma" w:hAnsi="Tahoma" w:cs="Tahoma"/>
          <w:bCs/>
          <w:sz w:val="21"/>
          <w:szCs w:val="21"/>
        </w:rPr>
        <w:t>localized infection within a small colony.</w:t>
      </w:r>
      <w:r w:rsidR="008133E6" w:rsidRPr="00F2482E">
        <w:rPr>
          <w:rFonts w:ascii="Tahoma" w:hAnsi="Tahoma" w:cs="Tahoma"/>
          <w:bCs/>
          <w:sz w:val="21"/>
          <w:szCs w:val="21"/>
        </w:rPr>
        <w:t xml:space="preserve"> </w:t>
      </w:r>
    </w:p>
    <w:p w14:paraId="672A6659" w14:textId="77777777" w:rsidR="00A21239" w:rsidRPr="00F2482E" w:rsidRDefault="00A21239" w:rsidP="00A21239">
      <w:pPr>
        <w:spacing w:after="0"/>
        <w:rPr>
          <w:rFonts w:ascii="Tahoma" w:hAnsi="Tahoma" w:cs="Tahoma"/>
          <w:sz w:val="21"/>
          <w:szCs w:val="21"/>
        </w:rPr>
      </w:pPr>
    </w:p>
    <w:p w14:paraId="0A37501D" w14:textId="179DFBD2" w:rsidR="00984190" w:rsidRPr="00F2482E" w:rsidRDefault="00984190" w:rsidP="00B73B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F2482E">
        <w:rPr>
          <w:rFonts w:ascii="Tahoma" w:hAnsi="Tahoma" w:cs="Tahoma"/>
          <w:b/>
          <w:sz w:val="21"/>
          <w:szCs w:val="21"/>
        </w:rPr>
        <w:t>Frequency of diagnostic sample collection</w:t>
      </w:r>
    </w:p>
    <w:p w14:paraId="627B5E20" w14:textId="435A16CD" w:rsidR="00EB026B" w:rsidRPr="00F2482E" w:rsidRDefault="00984190" w:rsidP="00EB026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2482E">
        <w:rPr>
          <w:rFonts w:ascii="Tahoma" w:hAnsi="Tahoma" w:cs="Tahoma"/>
          <w:sz w:val="21"/>
          <w:szCs w:val="21"/>
        </w:rPr>
        <w:t>Samples</w:t>
      </w:r>
      <w:r w:rsidRPr="00F2482E">
        <w:rPr>
          <w:rFonts w:ascii="Tahoma" w:hAnsi="Tahoma" w:cs="Tahoma"/>
          <w:sz w:val="21"/>
          <w:szCs w:val="18"/>
        </w:rPr>
        <w:t xml:space="preserve"> are collected </w:t>
      </w:r>
      <w:r w:rsidRPr="00F2482E">
        <w:rPr>
          <w:rFonts w:ascii="Tahoma" w:hAnsi="Tahoma" w:cs="Tahoma"/>
          <w:bCs/>
          <w:sz w:val="21"/>
          <w:szCs w:val="18"/>
        </w:rPr>
        <w:t>once every three months (</w:t>
      </w:r>
      <w:proofErr w:type="gramStart"/>
      <w:r w:rsidRPr="00F2482E">
        <w:rPr>
          <w:rFonts w:ascii="Tahoma" w:hAnsi="Tahoma" w:cs="Tahoma"/>
          <w:bCs/>
          <w:sz w:val="21"/>
          <w:szCs w:val="18"/>
        </w:rPr>
        <w:t>i.e.</w:t>
      </w:r>
      <w:proofErr w:type="gramEnd"/>
      <w:r w:rsidRPr="00F2482E">
        <w:rPr>
          <w:rFonts w:ascii="Tahoma" w:hAnsi="Tahoma" w:cs="Tahoma"/>
          <w:bCs/>
          <w:sz w:val="21"/>
          <w:szCs w:val="18"/>
        </w:rPr>
        <w:t xml:space="preserve"> quarterly)</w:t>
      </w:r>
      <w:r w:rsidRPr="00F2482E">
        <w:rPr>
          <w:rFonts w:ascii="Tahoma" w:hAnsi="Tahoma" w:cs="Tahoma"/>
          <w:sz w:val="21"/>
          <w:szCs w:val="18"/>
        </w:rPr>
        <w:t xml:space="preserve"> from the resident animal and can be pooled with dust samples or sent to be processed alone.</w:t>
      </w:r>
      <w:r w:rsidR="002F735C" w:rsidRPr="00F2482E">
        <w:rPr>
          <w:rFonts w:ascii="Tahoma" w:hAnsi="Tahoma" w:cs="Tahoma"/>
          <w:sz w:val="21"/>
          <w:szCs w:val="18"/>
        </w:rPr>
        <w:t xml:space="preserve"> </w:t>
      </w:r>
      <w:r w:rsidR="002F735C" w:rsidRPr="00F2482E">
        <w:rPr>
          <w:rFonts w:ascii="Tahoma" w:hAnsi="Tahoma" w:cs="Tahoma"/>
          <w:sz w:val="21"/>
          <w:szCs w:val="21"/>
        </w:rPr>
        <w:t>Note that pooling may not be ideal due to possible dilution of any positive sample(s).</w:t>
      </w:r>
      <w:r w:rsidR="00BD2264" w:rsidRPr="00F2482E">
        <w:rPr>
          <w:rFonts w:ascii="Tahoma" w:hAnsi="Tahoma" w:cs="Tahoma"/>
          <w:sz w:val="21"/>
          <w:szCs w:val="21"/>
        </w:rPr>
        <w:t xml:space="preserve"> Please contact your testing laboratory for details on how pooling can work in your situation.</w:t>
      </w:r>
    </w:p>
    <w:p w14:paraId="5DAB6C7B" w14:textId="77777777" w:rsidR="00984190" w:rsidRPr="00F2482E" w:rsidRDefault="00984190" w:rsidP="00984190">
      <w:pPr>
        <w:pStyle w:val="ListParagraph"/>
        <w:spacing w:after="0" w:line="240" w:lineRule="auto"/>
        <w:ind w:left="1080"/>
        <w:jc w:val="both"/>
        <w:rPr>
          <w:rFonts w:ascii="Tahoma" w:hAnsi="Tahoma" w:cs="Tahoma"/>
          <w:sz w:val="21"/>
          <w:szCs w:val="21"/>
        </w:rPr>
      </w:pPr>
    </w:p>
    <w:p w14:paraId="02EB378F" w14:textId="12D516AE" w:rsidR="00984190" w:rsidRPr="00F2482E" w:rsidRDefault="00984190" w:rsidP="00B73B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F2482E">
        <w:rPr>
          <w:rFonts w:ascii="Tahoma" w:hAnsi="Tahoma" w:cs="Tahoma"/>
          <w:b/>
          <w:sz w:val="21"/>
          <w:szCs w:val="21"/>
        </w:rPr>
        <w:t>Materials needed:</w:t>
      </w:r>
    </w:p>
    <w:p w14:paraId="33708DD7" w14:textId="77777777" w:rsidR="00984190" w:rsidRPr="00F2482E" w:rsidRDefault="00984190" w:rsidP="0098419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2482E">
        <w:rPr>
          <w:rFonts w:ascii="Tahoma" w:hAnsi="Tahoma" w:cs="Tahoma"/>
          <w:sz w:val="21"/>
          <w:szCs w:val="21"/>
        </w:rPr>
        <w:t>Gloves</w:t>
      </w:r>
    </w:p>
    <w:p w14:paraId="44DB400D" w14:textId="7A5233C8" w:rsidR="00984190" w:rsidRPr="00F2482E" w:rsidRDefault="5D4FFE2E" w:rsidP="00984190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2482E">
        <w:rPr>
          <w:rFonts w:ascii="Tahoma" w:hAnsi="Tahoma" w:cs="Tahoma"/>
          <w:sz w:val="21"/>
          <w:szCs w:val="21"/>
        </w:rPr>
        <w:t>2-5 ml tubes</w:t>
      </w:r>
    </w:p>
    <w:p w14:paraId="3DE00575" w14:textId="2C981AAF" w:rsidR="0051767E" w:rsidRPr="00F2482E" w:rsidRDefault="07A33443" w:rsidP="0051767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F2482E">
        <w:rPr>
          <w:rFonts w:ascii="Tahoma" w:hAnsi="Tahoma" w:cs="Tahoma"/>
          <w:sz w:val="21"/>
          <w:szCs w:val="21"/>
        </w:rPr>
        <w:t>Flocked or sticky swabs</w:t>
      </w:r>
    </w:p>
    <w:p w14:paraId="6A05A809" w14:textId="77777777" w:rsidR="00984190" w:rsidRPr="00F2482E" w:rsidRDefault="00984190" w:rsidP="00984190">
      <w:pPr>
        <w:pStyle w:val="ListParagraph"/>
        <w:spacing w:after="0" w:line="240" w:lineRule="auto"/>
        <w:ind w:left="1080"/>
        <w:jc w:val="both"/>
        <w:rPr>
          <w:rFonts w:ascii="Tahoma" w:hAnsi="Tahoma" w:cs="Tahoma"/>
          <w:sz w:val="21"/>
          <w:szCs w:val="21"/>
        </w:rPr>
      </w:pPr>
    </w:p>
    <w:p w14:paraId="5A39BBE3" w14:textId="014FC83A" w:rsidR="00984190" w:rsidRPr="00F2482E" w:rsidRDefault="00984190" w:rsidP="00B73B0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1"/>
          <w:szCs w:val="21"/>
        </w:rPr>
      </w:pPr>
      <w:r w:rsidRPr="00F2482E">
        <w:rPr>
          <w:rFonts w:ascii="Tahoma" w:hAnsi="Tahoma" w:cs="Tahoma"/>
          <w:b/>
          <w:sz w:val="21"/>
          <w:szCs w:val="21"/>
        </w:rPr>
        <w:t>Procedure:</w:t>
      </w:r>
    </w:p>
    <w:p w14:paraId="226295AA" w14:textId="29F69F01" w:rsidR="0051767E" w:rsidRPr="00F2482E" w:rsidRDefault="00984190" w:rsidP="0051767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18"/>
        </w:rPr>
      </w:pPr>
      <w:r w:rsidRPr="00F2482E">
        <w:rPr>
          <w:rFonts w:ascii="Tahoma" w:hAnsi="Tahoma" w:cs="Tahoma"/>
          <w:sz w:val="21"/>
          <w:szCs w:val="18"/>
        </w:rPr>
        <w:t xml:space="preserve">Label tubes with: </w:t>
      </w:r>
    </w:p>
    <w:p w14:paraId="491072FA" w14:textId="77777777" w:rsidR="00984190" w:rsidRPr="00F2482E" w:rsidRDefault="00984190" w:rsidP="00984190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18"/>
        </w:rPr>
      </w:pPr>
      <w:r w:rsidRPr="00F2482E">
        <w:rPr>
          <w:rFonts w:ascii="Tahoma" w:hAnsi="Tahoma" w:cs="Tahoma"/>
          <w:sz w:val="21"/>
          <w:szCs w:val="18"/>
        </w:rPr>
        <w:t>Date</w:t>
      </w:r>
    </w:p>
    <w:p w14:paraId="15B31B9A" w14:textId="77777777" w:rsidR="00984190" w:rsidRPr="00F2482E" w:rsidRDefault="00984190" w:rsidP="00984190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18"/>
        </w:rPr>
      </w:pPr>
      <w:r w:rsidRPr="00F2482E">
        <w:rPr>
          <w:rFonts w:ascii="Tahoma" w:hAnsi="Tahoma" w:cs="Tahoma"/>
          <w:sz w:val="21"/>
          <w:szCs w:val="18"/>
        </w:rPr>
        <w:t>Room Number</w:t>
      </w:r>
    </w:p>
    <w:p w14:paraId="01FEE8A6" w14:textId="7BB1DA3A" w:rsidR="0051767E" w:rsidRPr="00F2482E" w:rsidRDefault="00984190" w:rsidP="0051767E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18"/>
        </w:rPr>
      </w:pPr>
      <w:r w:rsidRPr="00F2482E">
        <w:rPr>
          <w:rFonts w:ascii="Tahoma" w:hAnsi="Tahoma" w:cs="Tahoma"/>
          <w:sz w:val="21"/>
          <w:szCs w:val="18"/>
        </w:rPr>
        <w:t>Rack/Blower Number</w:t>
      </w:r>
    </w:p>
    <w:p w14:paraId="24555EF4" w14:textId="77777777" w:rsidR="00C46269" w:rsidRPr="00F2482E" w:rsidRDefault="00A21239" w:rsidP="00C46269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1"/>
          <w:szCs w:val="21"/>
        </w:rPr>
      </w:pPr>
      <w:r w:rsidRPr="00F2482E">
        <w:rPr>
          <w:rFonts w:ascii="Tahoma" w:hAnsi="Tahoma" w:cs="Tahoma"/>
          <w:sz w:val="21"/>
          <w:szCs w:val="21"/>
        </w:rPr>
        <w:t xml:space="preserve">Identify 10 resident cages </w:t>
      </w:r>
      <w:r w:rsidR="00B97401" w:rsidRPr="00F2482E">
        <w:rPr>
          <w:rFonts w:ascii="Tahoma" w:hAnsi="Tahoma" w:cs="Tahoma"/>
          <w:sz w:val="21"/>
          <w:szCs w:val="21"/>
        </w:rPr>
        <w:t>for each</w:t>
      </w:r>
      <w:r w:rsidR="00632595" w:rsidRPr="00F2482E">
        <w:rPr>
          <w:rFonts w:ascii="Tahoma" w:hAnsi="Tahoma" w:cs="Tahoma"/>
          <w:sz w:val="21"/>
          <w:szCs w:val="21"/>
        </w:rPr>
        <w:t xml:space="preserve"> sample that will be sent. Samples can be divided by rack side, rack, by blower if multiple racks are attached to a single blower</w:t>
      </w:r>
      <w:r w:rsidR="00984190" w:rsidRPr="00F2482E">
        <w:rPr>
          <w:rFonts w:ascii="Tahoma" w:hAnsi="Tahoma" w:cs="Tahoma"/>
          <w:sz w:val="21"/>
          <w:szCs w:val="21"/>
        </w:rPr>
        <w:t>.</w:t>
      </w:r>
      <w:r w:rsidR="00563F42" w:rsidRPr="00F2482E">
        <w:rPr>
          <w:rFonts w:ascii="Tahoma" w:hAnsi="Tahoma" w:cs="Tahoma"/>
          <w:sz w:val="21"/>
          <w:szCs w:val="21"/>
        </w:rPr>
        <w:t xml:space="preserve"> Record the cages from which samples were taken from in case a positive result is obtained.</w:t>
      </w:r>
    </w:p>
    <w:p w14:paraId="5031CB31" w14:textId="591B97AA" w:rsidR="00A21239" w:rsidRPr="00F2482E" w:rsidRDefault="00984190" w:rsidP="00C46269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1"/>
          <w:szCs w:val="21"/>
        </w:rPr>
      </w:pPr>
      <w:r w:rsidRPr="00F2482E">
        <w:rPr>
          <w:rFonts w:ascii="Tahoma" w:hAnsi="Tahoma" w:cs="Tahoma"/>
          <w:sz w:val="21"/>
          <w:szCs w:val="21"/>
        </w:rPr>
        <w:t>C</w:t>
      </w:r>
      <w:r w:rsidR="00A21239" w:rsidRPr="00F2482E">
        <w:rPr>
          <w:rFonts w:ascii="Tahoma" w:hAnsi="Tahoma" w:cs="Tahoma"/>
          <w:sz w:val="21"/>
          <w:szCs w:val="21"/>
        </w:rPr>
        <w:t xml:space="preserve">ollect across different lines and select cages housing </w:t>
      </w:r>
      <w:r w:rsidRPr="00F2482E">
        <w:rPr>
          <w:rFonts w:ascii="Tahoma" w:hAnsi="Tahoma" w:cs="Tahoma"/>
          <w:sz w:val="21"/>
          <w:szCs w:val="21"/>
        </w:rPr>
        <w:t xml:space="preserve">newly weaned/young (ideally less than </w:t>
      </w:r>
      <w:r w:rsidR="00A21239" w:rsidRPr="00F2482E">
        <w:rPr>
          <w:rFonts w:ascii="Tahoma" w:hAnsi="Tahoma" w:cs="Tahoma"/>
          <w:sz w:val="21"/>
          <w:szCs w:val="21"/>
        </w:rPr>
        <w:t>10 week</w:t>
      </w:r>
      <w:r w:rsidRPr="00F2482E">
        <w:rPr>
          <w:rFonts w:ascii="Tahoma" w:hAnsi="Tahoma" w:cs="Tahoma"/>
          <w:sz w:val="21"/>
          <w:szCs w:val="21"/>
        </w:rPr>
        <w:t>s</w:t>
      </w:r>
      <w:r w:rsidR="00A21239" w:rsidRPr="00F2482E">
        <w:rPr>
          <w:rFonts w:ascii="Tahoma" w:hAnsi="Tahoma" w:cs="Tahoma"/>
          <w:sz w:val="21"/>
          <w:szCs w:val="21"/>
        </w:rPr>
        <w:t xml:space="preserve"> old) animals, if possible.</w:t>
      </w:r>
      <w:r w:rsidR="00C46269" w:rsidRPr="00F2482E">
        <w:rPr>
          <w:rFonts w:ascii="Tahoma" w:hAnsi="Tahoma" w:cs="Tahoma"/>
          <w:sz w:val="21"/>
          <w:szCs w:val="21"/>
        </w:rPr>
        <w:t xml:space="preserve"> </w:t>
      </w:r>
      <w:r w:rsidR="00C46269" w:rsidRPr="00F2482E">
        <w:rPr>
          <w:rFonts w:ascii="Tahoma" w:eastAsiaTheme="minorEastAsia" w:hAnsi="Tahoma" w:cs="Tahoma"/>
          <w:color w:val="000000" w:themeColor="text1"/>
          <w:sz w:val="21"/>
          <w:szCs w:val="21"/>
          <w:lang w:val="en-CA"/>
        </w:rPr>
        <w:t>Sampling can either be by randomized selection of up to 10 cages on the rack or strategic sampling (</w:t>
      </w:r>
      <w:proofErr w:type="gramStart"/>
      <w:r w:rsidR="00C46269" w:rsidRPr="00F2482E">
        <w:rPr>
          <w:rFonts w:ascii="Tahoma" w:eastAsiaTheme="minorEastAsia" w:hAnsi="Tahoma" w:cs="Tahoma"/>
          <w:color w:val="000000" w:themeColor="text1"/>
          <w:sz w:val="21"/>
          <w:szCs w:val="21"/>
          <w:lang w:val="en-CA"/>
        </w:rPr>
        <w:t>e.g.</w:t>
      </w:r>
      <w:proofErr w:type="gramEnd"/>
      <w:r w:rsidR="00C46269" w:rsidRPr="00F2482E">
        <w:rPr>
          <w:rFonts w:ascii="Tahoma" w:eastAsiaTheme="minorEastAsia" w:hAnsi="Tahoma" w:cs="Tahoma"/>
          <w:color w:val="000000" w:themeColor="text1"/>
          <w:sz w:val="21"/>
          <w:szCs w:val="21"/>
          <w:lang w:val="en-CA"/>
        </w:rPr>
        <w:t xml:space="preserve"> at least one cage from each of different experimental groups or strains of mice).  </w:t>
      </w:r>
    </w:p>
    <w:p w14:paraId="0E92EF63" w14:textId="77777777" w:rsidR="00A21239" w:rsidRPr="00F2482E" w:rsidRDefault="00A21239" w:rsidP="00984190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1"/>
          <w:szCs w:val="21"/>
        </w:rPr>
      </w:pPr>
      <w:r w:rsidRPr="00F2482E">
        <w:rPr>
          <w:rFonts w:ascii="Tahoma" w:hAnsi="Tahoma" w:cs="Tahoma"/>
          <w:sz w:val="21"/>
          <w:szCs w:val="21"/>
        </w:rPr>
        <w:t xml:space="preserve">Collect a fresh fecal sample from one </w:t>
      </w:r>
      <w:r w:rsidR="00984190" w:rsidRPr="00F2482E">
        <w:rPr>
          <w:rFonts w:ascii="Tahoma" w:hAnsi="Tahoma" w:cs="Tahoma"/>
          <w:sz w:val="21"/>
          <w:szCs w:val="21"/>
        </w:rPr>
        <w:t>animal</w:t>
      </w:r>
      <w:r w:rsidRPr="00F2482E">
        <w:rPr>
          <w:rFonts w:ascii="Tahoma" w:hAnsi="Tahoma" w:cs="Tahoma"/>
          <w:sz w:val="21"/>
          <w:szCs w:val="21"/>
        </w:rPr>
        <w:t xml:space="preserve"> in each identified cage. Pool the 10 fecal pellets.</w:t>
      </w:r>
    </w:p>
    <w:p w14:paraId="58170ABD" w14:textId="34A34E06" w:rsidR="00B97401" w:rsidRPr="00F2482E" w:rsidRDefault="07A33443" w:rsidP="00984190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1"/>
          <w:szCs w:val="21"/>
        </w:rPr>
      </w:pPr>
      <w:r w:rsidRPr="00F2482E">
        <w:rPr>
          <w:rFonts w:ascii="Tahoma" w:hAnsi="Tahoma" w:cs="Tahoma"/>
          <w:sz w:val="21"/>
          <w:szCs w:val="21"/>
        </w:rPr>
        <w:t xml:space="preserve">Use single sticky or </w:t>
      </w:r>
      <w:r w:rsidR="0051767E" w:rsidRPr="00F2482E">
        <w:rPr>
          <w:rFonts w:ascii="Tahoma" w:hAnsi="Tahoma" w:cs="Tahoma"/>
          <w:sz w:val="21"/>
          <w:szCs w:val="21"/>
        </w:rPr>
        <w:t>flocked</w:t>
      </w:r>
      <w:r w:rsidRPr="00F2482E">
        <w:rPr>
          <w:rFonts w:ascii="Tahoma" w:hAnsi="Tahoma" w:cs="Tahoma"/>
          <w:sz w:val="21"/>
          <w:szCs w:val="21"/>
        </w:rPr>
        <w:t xml:space="preserve"> swabs, swab the entire pelt of all animals within the identified cage. Pool the 10 fur swabs.</w:t>
      </w:r>
    </w:p>
    <w:p w14:paraId="41C8F396" w14:textId="33DBC9C3" w:rsidR="00984190" w:rsidRPr="00F2482E" w:rsidRDefault="34EA50EC" w:rsidP="00B73B08">
      <w:pPr>
        <w:pStyle w:val="ListParagraph"/>
        <w:numPr>
          <w:ilvl w:val="1"/>
          <w:numId w:val="1"/>
        </w:numPr>
        <w:spacing w:after="0"/>
        <w:rPr>
          <w:rFonts w:ascii="Tahoma" w:hAnsi="Tahoma" w:cs="Tahoma"/>
          <w:sz w:val="21"/>
          <w:szCs w:val="21"/>
        </w:rPr>
      </w:pPr>
      <w:r w:rsidRPr="00F2482E">
        <w:rPr>
          <w:rFonts w:ascii="Tahoma" w:hAnsi="Tahoma" w:cs="Tahoma"/>
          <w:sz w:val="21"/>
          <w:szCs w:val="21"/>
        </w:rPr>
        <w:t xml:space="preserve">Oral swabs </w:t>
      </w:r>
      <w:r w:rsidR="007F678C" w:rsidRPr="00F2482E">
        <w:rPr>
          <w:rFonts w:ascii="Tahoma" w:hAnsi="Tahoma" w:cs="Tahoma"/>
          <w:sz w:val="21"/>
          <w:szCs w:val="21"/>
        </w:rPr>
        <w:t xml:space="preserve">that are appropriate for the animals’ size </w:t>
      </w:r>
      <w:r w:rsidRPr="00F2482E">
        <w:rPr>
          <w:rFonts w:ascii="Tahoma" w:hAnsi="Tahoma" w:cs="Tahoma"/>
          <w:sz w:val="21"/>
          <w:szCs w:val="21"/>
        </w:rPr>
        <w:t xml:space="preserve">may be collected for one animal per </w:t>
      </w:r>
      <w:proofErr w:type="gramStart"/>
      <w:r w:rsidRPr="00F2482E">
        <w:rPr>
          <w:rFonts w:ascii="Tahoma" w:hAnsi="Tahoma" w:cs="Tahoma"/>
          <w:sz w:val="21"/>
          <w:szCs w:val="21"/>
        </w:rPr>
        <w:t>cage, but</w:t>
      </w:r>
      <w:proofErr w:type="gramEnd"/>
      <w:r w:rsidRPr="00F2482E">
        <w:rPr>
          <w:rFonts w:ascii="Tahoma" w:hAnsi="Tahoma" w:cs="Tahoma"/>
          <w:sz w:val="21"/>
          <w:szCs w:val="21"/>
        </w:rPr>
        <w:t xml:space="preserve"> </w:t>
      </w:r>
      <w:r w:rsidR="009C5E20" w:rsidRPr="00F2482E">
        <w:rPr>
          <w:rFonts w:ascii="Tahoma" w:hAnsi="Tahoma" w:cs="Tahoma"/>
          <w:sz w:val="21"/>
          <w:szCs w:val="21"/>
        </w:rPr>
        <w:t xml:space="preserve">are </w:t>
      </w:r>
      <w:r w:rsidRPr="00F2482E">
        <w:rPr>
          <w:rFonts w:ascii="Tahoma" w:hAnsi="Tahoma" w:cs="Tahoma"/>
          <w:sz w:val="21"/>
          <w:szCs w:val="21"/>
        </w:rPr>
        <w:t>not necessary. This may increase sensitivity for certain respiratory pathogens, contact the testing laboratory to see if necessary for the pathogens being tested.</w:t>
      </w:r>
    </w:p>
    <w:p w14:paraId="0EF67DD7" w14:textId="4FAE8EE5" w:rsidR="789498C9" w:rsidRPr="00F2482E" w:rsidRDefault="789498C9" w:rsidP="789498C9">
      <w:pPr>
        <w:spacing w:after="0"/>
        <w:rPr>
          <w:rFonts w:ascii="Tahoma" w:hAnsi="Tahoma" w:cs="Tahoma"/>
          <w:sz w:val="21"/>
          <w:szCs w:val="21"/>
        </w:rPr>
      </w:pPr>
    </w:p>
    <w:p w14:paraId="038A1306" w14:textId="77777777" w:rsidR="00F2482E" w:rsidRPr="00F2482E" w:rsidRDefault="789498C9" w:rsidP="007503B1">
      <w:pPr>
        <w:spacing w:line="252" w:lineRule="auto"/>
        <w:rPr>
          <w:rFonts w:ascii="Tahoma" w:eastAsia="Tahoma" w:hAnsi="Tahoma" w:cs="Tahoma"/>
          <w:b/>
          <w:bCs/>
          <w:color w:val="000000" w:themeColor="text1"/>
          <w:sz w:val="21"/>
          <w:szCs w:val="21"/>
          <w:lang w:val="en-CA"/>
        </w:rPr>
      </w:pPr>
      <w:r w:rsidRPr="00F2482E">
        <w:rPr>
          <w:rFonts w:ascii="Tahoma" w:eastAsia="Tahoma" w:hAnsi="Tahoma" w:cs="Tahoma"/>
          <w:b/>
          <w:bCs/>
          <w:color w:val="000000" w:themeColor="text1"/>
          <w:sz w:val="21"/>
          <w:szCs w:val="21"/>
          <w:lang w:val="en-CA"/>
        </w:rPr>
        <w:t xml:space="preserve">Notes to the user: </w:t>
      </w:r>
    </w:p>
    <w:p w14:paraId="20473967" w14:textId="03A59D24" w:rsidR="00F2482E" w:rsidRPr="00F2482E" w:rsidRDefault="000D4D9B" w:rsidP="00F2482E">
      <w:pPr>
        <w:pStyle w:val="ListParagraph"/>
        <w:numPr>
          <w:ilvl w:val="0"/>
          <w:numId w:val="4"/>
        </w:numPr>
        <w:spacing w:line="252" w:lineRule="auto"/>
        <w:rPr>
          <w:rFonts w:ascii="Tahoma" w:eastAsia="Tahoma" w:hAnsi="Tahoma" w:cs="Tahoma"/>
          <w:color w:val="000000" w:themeColor="text1"/>
          <w:sz w:val="21"/>
          <w:szCs w:val="21"/>
          <w:lang w:val="en-CA"/>
        </w:rPr>
      </w:pPr>
      <w:r w:rsidRPr="00F2482E">
        <w:rPr>
          <w:rFonts w:ascii="Tahoma" w:eastAsia="Tahoma" w:hAnsi="Tahoma" w:cs="Tahoma"/>
          <w:color w:val="000000" w:themeColor="text1"/>
          <w:sz w:val="21"/>
          <w:szCs w:val="21"/>
          <w:lang w:val="en-CA"/>
        </w:rPr>
        <w:t xml:space="preserve">As a primary environmental health monitoring (EHM) strategy, this method is less effective for larger colonies. </w:t>
      </w:r>
    </w:p>
    <w:p w14:paraId="17AA8464" w14:textId="77777777" w:rsidR="00F2482E" w:rsidRPr="00F2482E" w:rsidRDefault="000D4D9B" w:rsidP="00F2482E">
      <w:pPr>
        <w:pStyle w:val="ListParagraph"/>
        <w:numPr>
          <w:ilvl w:val="0"/>
          <w:numId w:val="4"/>
        </w:numPr>
        <w:spacing w:line="252" w:lineRule="auto"/>
        <w:rPr>
          <w:rFonts w:ascii="Tahoma" w:eastAsia="Tahoma" w:hAnsi="Tahoma" w:cs="Tahoma"/>
          <w:b/>
          <w:bCs/>
          <w:color w:val="000000" w:themeColor="text1"/>
          <w:sz w:val="21"/>
          <w:szCs w:val="21"/>
          <w:lang w:val="en-CA"/>
        </w:rPr>
      </w:pPr>
      <w:r w:rsidRPr="00F2482E">
        <w:rPr>
          <w:rFonts w:ascii="Tahoma" w:eastAsia="Tahoma" w:hAnsi="Tahoma" w:cs="Tahoma"/>
          <w:color w:val="000000" w:themeColor="text1"/>
          <w:sz w:val="21"/>
          <w:szCs w:val="21"/>
          <w:lang w:val="en-CA"/>
        </w:rPr>
        <w:lastRenderedPageBreak/>
        <w:t xml:space="preserve">Sensitivity of this method may be increased by also </w:t>
      </w:r>
      <w:proofErr w:type="spellStart"/>
      <w:r w:rsidRPr="00F2482E">
        <w:rPr>
          <w:rFonts w:ascii="Tahoma" w:eastAsia="Tahoma" w:hAnsi="Tahoma" w:cs="Tahoma"/>
          <w:color w:val="000000" w:themeColor="text1"/>
          <w:sz w:val="21"/>
          <w:szCs w:val="21"/>
          <w:lang w:val="en-CA"/>
        </w:rPr>
        <w:t>microsampling</w:t>
      </w:r>
      <w:proofErr w:type="spellEnd"/>
      <w:r w:rsidRPr="00F2482E">
        <w:rPr>
          <w:rFonts w:ascii="Tahoma" w:eastAsia="Tahoma" w:hAnsi="Tahoma" w:cs="Tahoma"/>
          <w:color w:val="000000" w:themeColor="text1"/>
          <w:sz w:val="21"/>
          <w:szCs w:val="21"/>
          <w:lang w:val="en-CA"/>
        </w:rPr>
        <w:t xml:space="preserve"> blood from colony animals.</w:t>
      </w:r>
      <w:r w:rsidR="007503B1" w:rsidRPr="00F2482E">
        <w:rPr>
          <w:rFonts w:ascii="Tahoma" w:eastAsia="Tahoma" w:hAnsi="Tahoma" w:cs="Tahoma"/>
          <w:b/>
          <w:bCs/>
          <w:color w:val="000000" w:themeColor="text1"/>
          <w:sz w:val="21"/>
          <w:szCs w:val="21"/>
          <w:lang w:val="en-CA"/>
        </w:rPr>
        <w:t xml:space="preserve"> </w:t>
      </w:r>
    </w:p>
    <w:p w14:paraId="1BFA2928" w14:textId="6771E6A7" w:rsidR="789498C9" w:rsidRPr="00F2482E" w:rsidRDefault="789498C9" w:rsidP="00F2482E">
      <w:pPr>
        <w:pStyle w:val="ListParagraph"/>
        <w:numPr>
          <w:ilvl w:val="0"/>
          <w:numId w:val="4"/>
        </w:numPr>
        <w:spacing w:line="252" w:lineRule="auto"/>
        <w:rPr>
          <w:rFonts w:ascii="Tahoma" w:eastAsia="Tahoma" w:hAnsi="Tahoma" w:cs="Tahoma"/>
          <w:b/>
          <w:bCs/>
          <w:color w:val="000000" w:themeColor="text1"/>
          <w:sz w:val="21"/>
          <w:szCs w:val="21"/>
          <w:lang w:val="en-CA"/>
        </w:rPr>
      </w:pPr>
      <w:r w:rsidRPr="00F2482E">
        <w:rPr>
          <w:rFonts w:ascii="Tahoma" w:eastAsia="Tahoma" w:hAnsi="Tahoma" w:cs="Tahoma"/>
          <w:color w:val="000000" w:themeColor="text1"/>
          <w:sz w:val="21"/>
          <w:szCs w:val="21"/>
        </w:rPr>
        <w:t>Contact your diagnostic laboratory when first submitting environmental health monitoring (EHM) samples to make sure that the materials and pooling procedures meet the labs acceptance criteria for submission.</w:t>
      </w:r>
    </w:p>
    <w:sectPr w:rsidR="789498C9" w:rsidRPr="00F2482E" w:rsidSect="001F2FA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433FB" w14:textId="77777777" w:rsidR="00E7015D" w:rsidRDefault="00E7015D" w:rsidP="00632595">
      <w:pPr>
        <w:spacing w:after="0" w:line="240" w:lineRule="auto"/>
      </w:pPr>
      <w:r>
        <w:separator/>
      </w:r>
    </w:p>
  </w:endnote>
  <w:endnote w:type="continuationSeparator" w:id="0">
    <w:p w14:paraId="60EE3C19" w14:textId="77777777" w:rsidR="00E7015D" w:rsidRDefault="00E7015D" w:rsidP="0063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6E6B0" w14:textId="27E11D15" w:rsidR="00194C4B" w:rsidRPr="00194C4B" w:rsidRDefault="00194C4B" w:rsidP="00194C4B">
    <w:pPr>
      <w:autoSpaceDE w:val="0"/>
      <w:autoSpaceDN w:val="0"/>
      <w:adjustRightInd w:val="0"/>
      <w:rPr>
        <w:rFonts w:ascii="Tahoma" w:hAnsi="Tahoma" w:cs="Tahoma"/>
        <w:sz w:val="20"/>
        <w:szCs w:val="20"/>
      </w:rPr>
    </w:pPr>
    <w:r w:rsidRPr="00763898">
      <w:rPr>
        <w:rFonts w:ascii="Tahoma" w:hAnsi="Tahoma" w:cs="Tahoma"/>
        <w:noProof/>
        <w:color w:val="000000" w:themeColor="text1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E4B11" wp14:editId="2B92C71C">
              <wp:simplePos x="0" y="0"/>
              <wp:positionH relativeFrom="margin">
                <wp:align>center</wp:align>
              </wp:positionH>
              <wp:positionV relativeFrom="paragraph">
                <wp:posOffset>-82550</wp:posOffset>
              </wp:positionV>
              <wp:extent cx="6274051" cy="0"/>
              <wp:effectExtent l="0" t="1270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405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67D8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305845" id="Straight Connector 4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-6.5pt" to="494pt,-6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" strokecolor="#267d8b" strokeweight="1.5pt">
              <v:stroke joinstyle="miter"/>
              <w10:wrap anchorx="margin"/>
            </v:line>
          </w:pict>
        </mc:Fallback>
      </mc:AlternateContent>
    </w:r>
    <w:r w:rsidRPr="00763898">
      <w:rPr>
        <w:rFonts w:ascii="Tahoma" w:hAnsi="Tahoma" w:cs="Tahoma"/>
        <w:color w:val="000000" w:themeColor="text1"/>
        <w:sz w:val="20"/>
        <w:szCs w:val="20"/>
      </w:rPr>
      <w:t>The North American 3Rs Collaborative</w:t>
    </w:r>
    <w:r w:rsidRPr="00763898">
      <w:rPr>
        <w:rFonts w:ascii="Tahoma" w:hAnsi="Tahoma" w:cs="Tahoma"/>
        <w:color w:val="267D8B"/>
        <w:sz w:val="20"/>
        <w:szCs w:val="20"/>
      </w:rPr>
      <w:t xml:space="preserve"> • </w:t>
    </w:r>
    <w:hyperlink r:id="rId1" w:history="1">
      <w:r w:rsidRPr="00763898">
        <w:rPr>
          <w:rStyle w:val="Hyperlink"/>
          <w:rFonts w:ascii="Tahoma" w:hAnsi="Tahoma" w:cs="Tahoma"/>
          <w:color w:val="267D8B"/>
          <w:sz w:val="20"/>
          <w:szCs w:val="20"/>
        </w:rPr>
        <w:t>www.na3rsc.org</w:t>
      </w:r>
    </w:hyperlink>
    <w:r w:rsidRPr="00763898">
      <w:rPr>
        <w:rFonts w:ascii="Tahoma" w:hAnsi="Tahoma" w:cs="Tahoma"/>
        <w:sz w:val="20"/>
        <w:szCs w:val="20"/>
      </w:rPr>
      <w:t xml:space="preserve"> </w:t>
    </w:r>
    <w:r w:rsidRPr="00763898">
      <w:rPr>
        <w:rFonts w:ascii="Tahoma" w:hAnsi="Tahoma" w:cs="Tahoma"/>
        <w:color w:val="267D8B"/>
        <w:sz w:val="20"/>
        <w:szCs w:val="20"/>
      </w:rPr>
      <w:t xml:space="preserve">• </w:t>
    </w:r>
    <w:r w:rsidRPr="00763898">
      <w:rPr>
        <w:rFonts w:ascii="Tahoma" w:hAnsi="Tahoma" w:cs="Tahoma"/>
        <w:sz w:val="20"/>
        <w:szCs w:val="20"/>
      </w:rPr>
      <w:t>Denver, Colorado, USA 80202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BADCF" w14:textId="77777777" w:rsidR="00E7015D" w:rsidRDefault="00E7015D" w:rsidP="00632595">
      <w:pPr>
        <w:spacing w:after="0" w:line="240" w:lineRule="auto"/>
      </w:pPr>
      <w:r>
        <w:separator/>
      </w:r>
    </w:p>
  </w:footnote>
  <w:footnote w:type="continuationSeparator" w:id="0">
    <w:p w14:paraId="1016BFE6" w14:textId="77777777" w:rsidR="00E7015D" w:rsidRDefault="00E7015D" w:rsidP="0063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E96E" w14:textId="521957BB" w:rsidR="00194C4B" w:rsidRDefault="00E16714" w:rsidP="00E16714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1477DFF" wp14:editId="6BEA1F85">
          <wp:simplePos x="0" y="0"/>
          <wp:positionH relativeFrom="margin">
            <wp:align>center</wp:align>
          </wp:positionH>
          <wp:positionV relativeFrom="paragraph">
            <wp:posOffset>-104931</wp:posOffset>
          </wp:positionV>
          <wp:extent cx="1881266" cy="4373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266" cy="4373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7F4B"/>
    <w:multiLevelType w:val="hybridMultilevel"/>
    <w:tmpl w:val="B7B41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17ADC"/>
    <w:multiLevelType w:val="hybridMultilevel"/>
    <w:tmpl w:val="65A87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E0F97"/>
    <w:multiLevelType w:val="multilevel"/>
    <w:tmpl w:val="77C2AB4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2138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3" w15:restartNumberingAfterBreak="0">
    <w:nsid w:val="7985278B"/>
    <w:multiLevelType w:val="hybridMultilevel"/>
    <w:tmpl w:val="5352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194525">
    <w:abstractNumId w:val="0"/>
  </w:num>
  <w:num w:numId="2" w16cid:durableId="308365524">
    <w:abstractNumId w:val="2"/>
  </w:num>
  <w:num w:numId="3" w16cid:durableId="971638531">
    <w:abstractNumId w:val="1"/>
  </w:num>
  <w:num w:numId="4" w16cid:durableId="1740446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39"/>
    <w:rsid w:val="000B6670"/>
    <w:rsid w:val="000D4D9B"/>
    <w:rsid w:val="000F2F51"/>
    <w:rsid w:val="00194C4B"/>
    <w:rsid w:val="001F2FA1"/>
    <w:rsid w:val="002F735C"/>
    <w:rsid w:val="004456C1"/>
    <w:rsid w:val="005032EF"/>
    <w:rsid w:val="0051767E"/>
    <w:rsid w:val="00563F42"/>
    <w:rsid w:val="00570D55"/>
    <w:rsid w:val="005E2E1F"/>
    <w:rsid w:val="00632595"/>
    <w:rsid w:val="00660590"/>
    <w:rsid w:val="006B65A7"/>
    <w:rsid w:val="006C0759"/>
    <w:rsid w:val="007503B1"/>
    <w:rsid w:val="00774A59"/>
    <w:rsid w:val="00780269"/>
    <w:rsid w:val="007F678C"/>
    <w:rsid w:val="008133E6"/>
    <w:rsid w:val="0086007F"/>
    <w:rsid w:val="0087292B"/>
    <w:rsid w:val="008E71BE"/>
    <w:rsid w:val="00984190"/>
    <w:rsid w:val="0098601C"/>
    <w:rsid w:val="009C5E20"/>
    <w:rsid w:val="00A21239"/>
    <w:rsid w:val="00B73B08"/>
    <w:rsid w:val="00B81718"/>
    <w:rsid w:val="00B97401"/>
    <w:rsid w:val="00BB0480"/>
    <w:rsid w:val="00BB7558"/>
    <w:rsid w:val="00BD2264"/>
    <w:rsid w:val="00C40832"/>
    <w:rsid w:val="00C46269"/>
    <w:rsid w:val="00C56C35"/>
    <w:rsid w:val="00CB4111"/>
    <w:rsid w:val="00D24370"/>
    <w:rsid w:val="00E16714"/>
    <w:rsid w:val="00E7015D"/>
    <w:rsid w:val="00EB026B"/>
    <w:rsid w:val="00EB4D4E"/>
    <w:rsid w:val="00EE1E01"/>
    <w:rsid w:val="00F23C80"/>
    <w:rsid w:val="00F2482E"/>
    <w:rsid w:val="00F60367"/>
    <w:rsid w:val="00F7030E"/>
    <w:rsid w:val="00FC67A7"/>
    <w:rsid w:val="00FD2EA7"/>
    <w:rsid w:val="07A33443"/>
    <w:rsid w:val="34EA50EC"/>
    <w:rsid w:val="5D4FFE2E"/>
    <w:rsid w:val="78949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64249"/>
  <w15:docId w15:val="{88458BED-9324-4E22-8BF2-7DF50D64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23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7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7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7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7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74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7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0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2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32595"/>
  </w:style>
  <w:style w:type="paragraph" w:styleId="Footer">
    <w:name w:val="footer"/>
    <w:basedOn w:val="Normal"/>
    <w:link w:val="FooterChar"/>
    <w:uiPriority w:val="99"/>
    <w:unhideWhenUsed/>
    <w:rsid w:val="00632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595"/>
  </w:style>
  <w:style w:type="character" w:styleId="Hyperlink">
    <w:name w:val="Hyperlink"/>
    <w:basedOn w:val="DefaultParagraphFont"/>
    <w:uiPriority w:val="99"/>
    <w:unhideWhenUsed/>
    <w:rsid w:val="00194C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3rs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7E09033F8F942B627193867FFE7FE" ma:contentTypeVersion="15" ma:contentTypeDescription="Create a new document." ma:contentTypeScope="" ma:versionID="6565f9029dcd8291b45a977ce006da21">
  <xsd:schema xmlns:xsd="http://www.w3.org/2001/XMLSchema" xmlns:xs="http://www.w3.org/2001/XMLSchema" xmlns:p="http://schemas.microsoft.com/office/2006/metadata/properties" xmlns:ns2="566bc9cf-1c3b-4387-a48d-90bb024373c9" xmlns:ns3="59c6cbb1-c59b-46aa-a40d-f31393b03bbd" targetNamespace="http://schemas.microsoft.com/office/2006/metadata/properties" ma:root="true" ma:fieldsID="c60472fc37f180dd21d67f3c26cea953" ns2:_="" ns3:_="">
    <xsd:import namespace="566bc9cf-1c3b-4387-a48d-90bb024373c9"/>
    <xsd:import namespace="59c6cbb1-c59b-46aa-a40d-f31393b03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bc9cf-1c3b-4387-a48d-90bb02437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026f19-7c24-48c2-88fb-5714864679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6cbb1-c59b-46aa-a40d-f31393b03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9fa38b-a224-4083-b8e1-5b679092335d}" ma:internalName="TaxCatchAll" ma:showField="CatchAllData" ma:web="59c6cbb1-c59b-46aa-a40d-f31393b03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6bc9cf-1c3b-4387-a48d-90bb024373c9">
      <Terms xmlns="http://schemas.microsoft.com/office/infopath/2007/PartnerControls"/>
    </lcf76f155ced4ddcb4097134ff3c332f>
    <TaxCatchAll xmlns="59c6cbb1-c59b-46aa-a40d-f31393b03bbd" xsi:nil="true"/>
  </documentManagement>
</p:properties>
</file>

<file path=customXml/itemProps1.xml><?xml version="1.0" encoding="utf-8"?>
<ds:datastoreItem xmlns:ds="http://schemas.openxmlformats.org/officeDocument/2006/customXml" ds:itemID="{DCC9BAC8-3D2B-4839-BA2A-708038DF5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98843-B7AB-41D6-B835-0BB94ABF7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bc9cf-1c3b-4387-a48d-90bb024373c9"/>
    <ds:schemaRef ds:uri="59c6cbb1-c59b-46aa-a40d-f31393b03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AE4DE-AF50-474C-94E8-464D2E862570}">
  <ds:schemaRefs>
    <ds:schemaRef ds:uri="http://schemas.microsoft.com/office/2006/metadata/properties"/>
    <ds:schemaRef ds:uri="http://schemas.microsoft.com/office/infopath/2007/PartnerControls"/>
    <ds:schemaRef ds:uri="566bc9cf-1c3b-4387-a48d-90bb024373c9"/>
    <ds:schemaRef ds:uri="59c6cbb1-c59b-46aa-a40d-f31393b03b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Luchins, Kerith [BSD] - ARC</dc:creator>
  <cp:lastModifiedBy>Megan R Lafollette</cp:lastModifiedBy>
  <cp:revision>33</cp:revision>
  <dcterms:created xsi:type="dcterms:W3CDTF">2022-03-25T17:15:00Z</dcterms:created>
  <dcterms:modified xsi:type="dcterms:W3CDTF">2022-09-06T18:37:00Z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0x010100E567E09033F8F942B627193867FFE7FE</vt:lpwstr>
  </property>
  <property fmtid="{D5CDD505-2E9C-101B-9397-08002B2CF9AE}" pid="3" name="MediaServiceImageTags">
    <vt:lpwstr/>
  </property>
</Properties>
</file>