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2099C" w14:textId="77777777" w:rsidR="00FF6E90" w:rsidRDefault="00FF6E90">
      <w:pPr>
        <w:spacing w:before="800"/>
      </w:pPr>
    </w:p>
    <w:p w14:paraId="04777FE4" w14:textId="77777777" w:rsidR="00FF6E90" w:rsidRDefault="00000000">
      <w:pPr>
        <w:spacing w:after="80"/>
        <w:jc w:val="center"/>
      </w:pPr>
      <w:r>
        <w:rPr>
          <w:b/>
          <w:bCs/>
          <w:color w:val="E91E8C"/>
          <w:sz w:val="52"/>
          <w:szCs w:val="52"/>
        </w:rPr>
        <w:t>SECOND LOOK FOUNDATION</w:t>
      </w:r>
    </w:p>
    <w:p w14:paraId="7771F59D" w14:textId="77777777" w:rsidR="00FF6E90" w:rsidRDefault="00000000">
      <w:pPr>
        <w:spacing w:after="200"/>
        <w:jc w:val="center"/>
      </w:pPr>
      <w:r>
        <w:rPr>
          <w:i/>
          <w:iCs/>
          <w:color w:val="2D2D8A"/>
          <w:sz w:val="28"/>
          <w:szCs w:val="28"/>
        </w:rPr>
        <w:t>Because One Look Is Never Enough</w:t>
      </w:r>
    </w:p>
    <w:p w14:paraId="69E8732E" w14:textId="77777777" w:rsidR="00FF6E90" w:rsidRDefault="00000000">
      <w:pPr>
        <w:pBdr>
          <w:top w:val="single" w:sz="6" w:space="4" w:color="E91E8C"/>
          <w:bottom w:val="single" w:sz="6" w:space="4" w:color="E91E8C"/>
        </w:pBdr>
        <w:spacing w:before="200" w:after="200"/>
        <w:jc w:val="center"/>
      </w:pPr>
      <w:r>
        <w:rPr>
          <w:b/>
          <w:bCs/>
          <w:color w:val="2D2D8A"/>
          <w:sz w:val="36"/>
          <w:szCs w:val="36"/>
        </w:rPr>
        <w:t>SPONSORSHIP &amp; PARTNERSHIP PACKET</w:t>
      </w:r>
    </w:p>
    <w:p w14:paraId="1597A253" w14:textId="77777777" w:rsidR="00FF6E90" w:rsidRDefault="00FF6E90">
      <w:pPr>
        <w:spacing w:before="400"/>
      </w:pPr>
    </w:p>
    <w:p w14:paraId="753B123B" w14:textId="77777777" w:rsidR="00FF6E90" w:rsidRDefault="00000000">
      <w:pPr>
        <w:spacing w:after="100"/>
        <w:jc w:val="center"/>
      </w:pPr>
      <w:r>
        <w:rPr>
          <w:b/>
          <w:bCs/>
          <w:color w:val="2D2D8A"/>
          <w:sz w:val="32"/>
          <w:szCs w:val="32"/>
        </w:rPr>
        <w:t>First Annual 5K Walk/Run</w:t>
      </w:r>
    </w:p>
    <w:p w14:paraId="76375798" w14:textId="77777777" w:rsidR="00FF6E90" w:rsidRDefault="00000000">
      <w:pPr>
        <w:spacing w:after="60"/>
        <w:jc w:val="center"/>
      </w:pPr>
      <w:r>
        <w:rPr>
          <w:color w:val="2D2D8A"/>
          <w:sz w:val="26"/>
          <w:szCs w:val="26"/>
        </w:rPr>
        <w:t xml:space="preserve">Saturday, June 20, </w:t>
      </w:r>
      <w:proofErr w:type="gramStart"/>
      <w:r>
        <w:rPr>
          <w:color w:val="2D2D8A"/>
          <w:sz w:val="26"/>
          <w:szCs w:val="26"/>
        </w:rPr>
        <w:t>2026  •</w:t>
      </w:r>
      <w:proofErr w:type="gramEnd"/>
      <w:r>
        <w:rPr>
          <w:color w:val="2D2D8A"/>
          <w:sz w:val="26"/>
          <w:szCs w:val="26"/>
        </w:rPr>
        <w:t xml:space="preserve">  8:00 AM</w:t>
      </w:r>
    </w:p>
    <w:p w14:paraId="44284D4B" w14:textId="77777777" w:rsidR="00FF6E90" w:rsidRDefault="00000000">
      <w:pPr>
        <w:spacing w:after="60"/>
        <w:jc w:val="center"/>
      </w:pPr>
      <w:r>
        <w:rPr>
          <w:color w:val="2D2D8A"/>
          <w:sz w:val="24"/>
          <w:szCs w:val="24"/>
        </w:rPr>
        <w:t xml:space="preserve">English Landing </w:t>
      </w:r>
      <w:proofErr w:type="gramStart"/>
      <w:r>
        <w:rPr>
          <w:color w:val="2D2D8A"/>
          <w:sz w:val="24"/>
          <w:szCs w:val="24"/>
        </w:rPr>
        <w:t>Park  •</w:t>
      </w:r>
      <w:proofErr w:type="gramEnd"/>
      <w:r>
        <w:rPr>
          <w:color w:val="2D2D8A"/>
          <w:sz w:val="24"/>
          <w:szCs w:val="24"/>
        </w:rPr>
        <w:t xml:space="preserve">  8701 McAfee St., Parkville, MO 64152</w:t>
      </w:r>
    </w:p>
    <w:p w14:paraId="5929FF73" w14:textId="77777777" w:rsidR="00FF6E90" w:rsidRDefault="00FF6E90">
      <w:pPr>
        <w:spacing w:before="600"/>
      </w:pPr>
    </w:p>
    <w:p w14:paraId="3B39CA60" w14:textId="77777777" w:rsidR="00FF6E90" w:rsidRDefault="00000000">
      <w:pPr>
        <w:spacing w:after="60"/>
        <w:jc w:val="center"/>
      </w:pPr>
      <w:r>
        <w:rPr>
          <w:b/>
          <w:bCs/>
          <w:color w:val="E91E8C"/>
          <w:sz w:val="24"/>
          <w:szCs w:val="24"/>
        </w:rPr>
        <w:t>secondlookfoundation.org</w:t>
      </w:r>
    </w:p>
    <w:p w14:paraId="3315986C" w14:textId="77777777" w:rsidR="00FF6E90" w:rsidRDefault="00000000">
      <w:pPr>
        <w:jc w:val="center"/>
      </w:pPr>
      <w:r>
        <w:rPr>
          <w:color w:val="2D2D8A"/>
        </w:rPr>
        <w:t>Kansas City, Missouri</w:t>
      </w:r>
    </w:p>
    <w:p w14:paraId="5E852F04" w14:textId="77777777" w:rsidR="00FF6E90" w:rsidRDefault="00FF6E90">
      <w:pPr>
        <w:sectPr w:rsidR="00FF6E90">
          <w:pgSz w:w="12240" w:h="15840"/>
          <w:pgMar w:top="1440" w:right="1440" w:bottom="1440" w:left="1440" w:header="708" w:footer="708" w:gutter="0"/>
          <w:cols w:space="720"/>
          <w:docGrid w:linePitch="360"/>
        </w:sectPr>
      </w:pPr>
    </w:p>
    <w:p w14:paraId="366986BE" w14:textId="77777777" w:rsidR="00FF6E90" w:rsidRDefault="00000000">
      <w:pPr>
        <w:pBdr>
          <w:bottom w:val="single" w:sz="6" w:space="6" w:color="E91E8C"/>
        </w:pBdr>
        <w:spacing w:after="160"/>
        <w:jc w:val="center"/>
      </w:pPr>
      <w:r>
        <w:rPr>
          <w:b/>
          <w:bCs/>
          <w:color w:val="E91E8C"/>
          <w:sz w:val="36"/>
          <w:szCs w:val="36"/>
        </w:rPr>
        <w:lastRenderedPageBreak/>
        <w:t>About the Second Look Foundation</w:t>
      </w:r>
    </w:p>
    <w:p w14:paraId="0962FC25" w14:textId="77777777" w:rsidR="00FF6E90" w:rsidRDefault="00FF6E90">
      <w:pPr>
        <w:spacing w:before="100"/>
      </w:pPr>
    </w:p>
    <w:p w14:paraId="356FD81B" w14:textId="77777777" w:rsidR="00FF6E90" w:rsidRDefault="00000000">
      <w:pPr>
        <w:spacing w:before="200" w:after="100"/>
      </w:pPr>
      <w:r>
        <w:rPr>
          <w:b/>
          <w:bCs/>
          <w:color w:val="E91E8C"/>
          <w:sz w:val="26"/>
          <w:szCs w:val="26"/>
        </w:rPr>
        <w:t>Our Mission</w:t>
      </w:r>
    </w:p>
    <w:p w14:paraId="1EC25449" w14:textId="05440E47" w:rsidR="00FF6E90" w:rsidRDefault="00000000">
      <w:pPr>
        <w:spacing w:before="60" w:after="60"/>
      </w:pPr>
      <w:r>
        <w:t>The Second Look Foundation is a Kansas City-based nonprofit dedicated to raising awareness about the critical importance of supplemental breast imaging. We believe that a standard mammogram doesn’t always tell the whole story and that no woman should be left without a second look.</w:t>
      </w:r>
    </w:p>
    <w:p w14:paraId="20282B25" w14:textId="77777777" w:rsidR="00FF6E90" w:rsidRDefault="00FF6E90">
      <w:pPr>
        <w:spacing w:before="80"/>
      </w:pPr>
    </w:p>
    <w:p w14:paraId="400BEDE1" w14:textId="77777777" w:rsidR="00FF6E90" w:rsidRDefault="00000000">
      <w:pPr>
        <w:spacing w:before="200" w:after="100"/>
      </w:pPr>
      <w:r>
        <w:rPr>
          <w:b/>
          <w:bCs/>
          <w:color w:val="2D2D8A"/>
          <w:sz w:val="26"/>
          <w:szCs w:val="26"/>
        </w:rPr>
        <w:t>The Problem We Are Solving</w:t>
      </w:r>
    </w:p>
    <w:p w14:paraId="24B19680" w14:textId="3BD386A7" w:rsidR="00FF6E90" w:rsidRDefault="00000000">
      <w:pPr>
        <w:spacing w:before="60" w:after="60"/>
      </w:pPr>
      <w:r>
        <w:t xml:space="preserve">Mammograms are the gold standard for breast cancer </w:t>
      </w:r>
      <w:proofErr w:type="gramStart"/>
      <w:r>
        <w:t>screening</w:t>
      </w:r>
      <w:proofErr w:type="gramEnd"/>
      <w:r>
        <w:t xml:space="preserve"> but they miss up to 20% of breast cancers, particularly in women with dense breast tissue. Supplemental imaging such as ultrasound and MRI can detect cancers that mammograms miss. Yet many women:</w:t>
      </w:r>
    </w:p>
    <w:p w14:paraId="4BE76419" w14:textId="77777777" w:rsidR="00FF6E90" w:rsidRDefault="00FF6E90">
      <w:pPr>
        <w:spacing w:before="40"/>
      </w:pPr>
    </w:p>
    <w:p w14:paraId="06F7E462" w14:textId="77777777" w:rsidR="00FF6E90" w:rsidRDefault="00000000">
      <w:pPr>
        <w:pStyle w:val="ListParagraph"/>
        <w:numPr>
          <w:ilvl w:val="0"/>
          <w:numId w:val="2"/>
        </w:numPr>
        <w:spacing w:before="40" w:after="40"/>
      </w:pPr>
      <w:r>
        <w:t>Are unaware that supplemental imaging exists or that they may need it</w:t>
      </w:r>
    </w:p>
    <w:p w14:paraId="6F013A26" w14:textId="77777777" w:rsidR="00FF6E90" w:rsidRDefault="00000000">
      <w:pPr>
        <w:pStyle w:val="ListParagraph"/>
        <w:numPr>
          <w:ilvl w:val="0"/>
          <w:numId w:val="2"/>
        </w:numPr>
        <w:spacing w:before="40" w:after="40"/>
      </w:pPr>
      <w:r>
        <w:t>Are too young to qualify for insurance-covered mammograms</w:t>
      </w:r>
    </w:p>
    <w:p w14:paraId="1D20A6A3" w14:textId="77777777" w:rsidR="00FF6E90" w:rsidRDefault="00000000">
      <w:pPr>
        <w:pStyle w:val="ListParagraph"/>
        <w:numPr>
          <w:ilvl w:val="0"/>
          <w:numId w:val="2"/>
        </w:numPr>
        <w:spacing w:before="40" w:after="40"/>
      </w:pPr>
      <w:r>
        <w:t>Cannot afford the out-of-pocket cost of supplemental screenings</w:t>
      </w:r>
    </w:p>
    <w:p w14:paraId="08A5852C" w14:textId="77777777" w:rsidR="00FF6E90" w:rsidRDefault="00000000">
      <w:pPr>
        <w:pStyle w:val="ListParagraph"/>
        <w:numPr>
          <w:ilvl w:val="0"/>
          <w:numId w:val="2"/>
        </w:numPr>
        <w:spacing w:before="40" w:after="40"/>
      </w:pPr>
      <w:r>
        <w:t>Have never been told about their breast density or its implications</w:t>
      </w:r>
    </w:p>
    <w:p w14:paraId="50F2A72D" w14:textId="77777777" w:rsidR="00FF6E90" w:rsidRDefault="00FF6E90">
      <w:pPr>
        <w:spacing w:before="80"/>
      </w:pPr>
    </w:p>
    <w:p w14:paraId="08043A0D" w14:textId="77777777" w:rsidR="00FF6E90" w:rsidRDefault="00000000">
      <w:pPr>
        <w:spacing w:before="200" w:after="100"/>
      </w:pPr>
      <w:r>
        <w:rPr>
          <w:b/>
          <w:bCs/>
          <w:color w:val="2D2D8A"/>
          <w:sz w:val="26"/>
          <w:szCs w:val="26"/>
        </w:rPr>
        <w:t>What We Do</w:t>
      </w:r>
    </w:p>
    <w:p w14:paraId="2533A9E4" w14:textId="77777777" w:rsidR="00FF6E90" w:rsidRDefault="00000000">
      <w:pPr>
        <w:pStyle w:val="ListParagraph"/>
        <w:numPr>
          <w:ilvl w:val="0"/>
          <w:numId w:val="2"/>
        </w:numPr>
        <w:spacing w:before="40" w:after="40"/>
      </w:pPr>
      <w:r>
        <w:t>Educate women about breast density and the importance of supplemental imaging</w:t>
      </w:r>
    </w:p>
    <w:p w14:paraId="4A0946E6" w14:textId="77777777" w:rsidR="00FF6E90" w:rsidRDefault="00000000">
      <w:pPr>
        <w:pStyle w:val="ListParagraph"/>
        <w:numPr>
          <w:ilvl w:val="0"/>
          <w:numId w:val="2"/>
        </w:numPr>
        <w:spacing w:before="40" w:after="40"/>
      </w:pPr>
      <w:r>
        <w:t>Provide financial assistance for mammograms and supplemental screenings</w:t>
      </w:r>
    </w:p>
    <w:p w14:paraId="60F1D2CC" w14:textId="77777777" w:rsidR="00FF6E90" w:rsidRDefault="00000000">
      <w:pPr>
        <w:pStyle w:val="ListParagraph"/>
        <w:numPr>
          <w:ilvl w:val="0"/>
          <w:numId w:val="2"/>
        </w:numPr>
        <w:spacing w:before="40" w:after="40"/>
      </w:pPr>
      <w:r>
        <w:t>Partner with healthcare providers to increase access to imaging services</w:t>
      </w:r>
    </w:p>
    <w:p w14:paraId="3830D5DE" w14:textId="77777777" w:rsidR="00FF6E90" w:rsidRDefault="00000000">
      <w:pPr>
        <w:pStyle w:val="ListParagraph"/>
        <w:numPr>
          <w:ilvl w:val="0"/>
          <w:numId w:val="2"/>
        </w:numPr>
        <w:spacing w:before="40" w:after="40"/>
      </w:pPr>
      <w:r>
        <w:t>Advocate for women who fall outside standard insurance coverage age requirements</w:t>
      </w:r>
    </w:p>
    <w:p w14:paraId="448985DB" w14:textId="77777777" w:rsidR="00FF6E90" w:rsidRDefault="00FF6E90">
      <w:pPr>
        <w:spacing w:before="80"/>
      </w:pPr>
    </w:p>
    <w:p w14:paraId="6AE10516" w14:textId="77777777" w:rsidR="00FF6E90" w:rsidRDefault="00000000">
      <w:pPr>
        <w:spacing w:before="200" w:after="100"/>
      </w:pPr>
      <w:r>
        <w:rPr>
          <w:b/>
          <w:bCs/>
          <w:color w:val="E91E8C"/>
          <w:sz w:val="26"/>
          <w:szCs w:val="26"/>
        </w:rPr>
        <w:t>Our First Annual 5K Walk/Run</w:t>
      </w:r>
    </w:p>
    <w:p w14:paraId="558D17B9" w14:textId="77777777" w:rsidR="00FF6E90" w:rsidRDefault="00000000">
      <w:pPr>
        <w:spacing w:before="60" w:after="60"/>
      </w:pPr>
      <w:r>
        <w:t>On June 20, 2026, the Second Look Foundation will host its First Annual 5K Walk/Run at English Landing Park in Parkville, Missouri. This family-friendly event is open to all ages and will bring our Kansas City community together to raise funds for breast cancer screening education and financial assistance programs. Participants will receive a free t-shirt with registration.</w:t>
      </w:r>
    </w:p>
    <w:p w14:paraId="20D4026E" w14:textId="77777777" w:rsidR="00FF6E90" w:rsidRDefault="00FF6E90">
      <w:pPr>
        <w:spacing w:before="80"/>
      </w:pPr>
    </w:p>
    <w:p w14:paraId="006DF0DC" w14:textId="77777777" w:rsidR="00FF6E90" w:rsidRDefault="00000000">
      <w:pPr>
        <w:spacing w:before="200" w:after="100"/>
      </w:pPr>
      <w:r>
        <w:rPr>
          <w:b/>
          <w:bCs/>
          <w:color w:val="2D2D8A"/>
          <w:sz w:val="26"/>
          <w:szCs w:val="26"/>
        </w:rPr>
        <w:t>Why Your Support Matters</w:t>
      </w:r>
    </w:p>
    <w:p w14:paraId="14BDD28F" w14:textId="77777777" w:rsidR="00FF6E90" w:rsidRDefault="00000000">
      <w:pPr>
        <w:spacing w:before="60" w:after="60"/>
      </w:pPr>
      <w:r>
        <w:t>Every dollar raised goes directly toward funding breast cancer education outreach and providing mammogram assistance to women who cannot afford screenings or are too young to be covered by insurance. Your sponsorship helps ensure that cost and lack of awareness are never the reason a cancer goes undetected. Together, we can give every woman the second look she deserves.</w:t>
      </w:r>
    </w:p>
    <w:p w14:paraId="514378FD" w14:textId="77777777" w:rsidR="00FF6E90" w:rsidRDefault="00FF6E90">
      <w:pPr>
        <w:sectPr w:rsidR="00FF6E90">
          <w:pgSz w:w="12240" w:h="15840"/>
          <w:pgMar w:top="1440" w:right="1440" w:bottom="1440" w:left="1440" w:header="708" w:footer="708" w:gutter="0"/>
          <w:cols w:space="720"/>
          <w:docGrid w:linePitch="360"/>
        </w:sectPr>
      </w:pPr>
    </w:p>
    <w:p w14:paraId="24855A5D" w14:textId="77777777" w:rsidR="00FF6E90" w:rsidRDefault="00000000">
      <w:pPr>
        <w:pBdr>
          <w:bottom w:val="single" w:sz="6" w:space="6" w:color="E91E8C"/>
        </w:pBdr>
        <w:spacing w:after="160"/>
        <w:jc w:val="center"/>
      </w:pPr>
      <w:r>
        <w:rPr>
          <w:b/>
          <w:bCs/>
          <w:color w:val="E91E8C"/>
          <w:sz w:val="36"/>
          <w:szCs w:val="36"/>
        </w:rPr>
        <w:lastRenderedPageBreak/>
        <w:t>Sponsorship Opportunities</w:t>
      </w:r>
    </w:p>
    <w:p w14:paraId="2AE878DA" w14:textId="77777777" w:rsidR="00FF6E90" w:rsidRDefault="00000000">
      <w:pPr>
        <w:spacing w:after="200"/>
        <w:jc w:val="center"/>
      </w:pPr>
      <w:r>
        <w:rPr>
          <w:i/>
          <w:iCs/>
          <w:color w:val="2D2D8A"/>
        </w:rPr>
        <w:t>Join us in making a difference. Choose the sponsorship level that works best for your business.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FF6E90" w14:paraId="38250E39"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2D2D8A"/>
            <w:tcMar>
              <w:top w:w="100" w:type="dxa"/>
              <w:left w:w="160" w:type="dxa"/>
              <w:bottom w:w="100" w:type="dxa"/>
              <w:right w:w="160" w:type="dxa"/>
            </w:tcMar>
          </w:tcPr>
          <w:p w14:paraId="33711F95" w14:textId="77777777" w:rsidR="00FF6E90" w:rsidRDefault="00000000">
            <w:pPr>
              <w:jc w:val="center"/>
            </w:pPr>
            <w:r>
              <w:rPr>
                <w:b/>
                <w:bCs/>
                <w:color w:val="FFFFFF"/>
              </w:rPr>
              <w:t>LEVEL</w:t>
            </w:r>
          </w:p>
        </w:tc>
        <w:tc>
          <w:tcPr>
            <w:tcW w:w="7560" w:type="dxa"/>
            <w:tcBorders>
              <w:top w:val="single" w:sz="1" w:space="0" w:color="DDDDDD"/>
              <w:left w:val="single" w:sz="1" w:space="0" w:color="DDDDDD"/>
              <w:bottom w:val="single" w:sz="1" w:space="0" w:color="DDDDDD"/>
              <w:right w:val="single" w:sz="1" w:space="0" w:color="DDDDDD"/>
            </w:tcBorders>
            <w:shd w:val="clear" w:color="auto" w:fill="2D2D8A"/>
            <w:tcMar>
              <w:top w:w="100" w:type="dxa"/>
              <w:left w:w="160" w:type="dxa"/>
              <w:bottom w:w="100" w:type="dxa"/>
              <w:right w:w="160" w:type="dxa"/>
            </w:tcMar>
          </w:tcPr>
          <w:p w14:paraId="15D56F8C" w14:textId="77777777" w:rsidR="00FF6E90" w:rsidRDefault="00000000">
            <w:r>
              <w:rPr>
                <w:b/>
                <w:bCs/>
                <w:color w:val="FFFFFF"/>
              </w:rPr>
              <w:t>SPONSOR BENEFITS</w:t>
            </w:r>
          </w:p>
        </w:tc>
      </w:tr>
      <w:tr w:rsidR="00FF6E90" w14:paraId="584E197F"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FF8DC"/>
            <w:tcMar>
              <w:top w:w="120" w:type="dxa"/>
              <w:left w:w="160" w:type="dxa"/>
              <w:bottom w:w="120" w:type="dxa"/>
              <w:right w:w="160" w:type="dxa"/>
            </w:tcMar>
            <w:vAlign w:val="center"/>
          </w:tcPr>
          <w:p w14:paraId="009F7BAD" w14:textId="77777777" w:rsidR="00FF6E90" w:rsidRDefault="00000000">
            <w:pPr>
              <w:jc w:val="center"/>
            </w:pPr>
            <w:r>
              <w:rPr>
                <w:b/>
                <w:bCs/>
                <w:color w:val="B8860B"/>
                <w:sz w:val="28"/>
                <w:szCs w:val="28"/>
              </w:rPr>
              <w:t>🥇 GOLD</w:t>
            </w:r>
          </w:p>
          <w:p w14:paraId="01583C98" w14:textId="77777777" w:rsidR="00FF6E90" w:rsidRDefault="00000000">
            <w:pPr>
              <w:spacing w:before="40"/>
              <w:jc w:val="center"/>
            </w:pPr>
            <w:r>
              <w:rPr>
                <w:b/>
                <w:bCs/>
                <w:color w:val="2D2D8A"/>
                <w:sz w:val="24"/>
                <w:szCs w:val="24"/>
              </w:rPr>
              <w:t>$2,500+</w:t>
            </w:r>
          </w:p>
        </w:tc>
        <w:tc>
          <w:tcPr>
            <w:tcW w:w="7560"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31195528" w14:textId="77777777" w:rsidR="00FF6E90" w:rsidRDefault="00000000">
            <w:pPr>
              <w:pStyle w:val="ListParagraph"/>
              <w:numPr>
                <w:ilvl w:val="0"/>
                <w:numId w:val="2"/>
              </w:numPr>
              <w:spacing w:before="40" w:after="40"/>
            </w:pPr>
            <w:r>
              <w:rPr>
                <w:sz w:val="20"/>
                <w:szCs w:val="20"/>
              </w:rPr>
              <w:t>Title recognition as Premier Sponsor on all event materials</w:t>
            </w:r>
          </w:p>
          <w:p w14:paraId="33E4BEE0" w14:textId="77777777" w:rsidR="00FF6E90" w:rsidRDefault="00000000">
            <w:pPr>
              <w:pStyle w:val="ListParagraph"/>
              <w:numPr>
                <w:ilvl w:val="0"/>
                <w:numId w:val="2"/>
              </w:numPr>
              <w:spacing w:before="40" w:after="40"/>
            </w:pPr>
            <w:r>
              <w:rPr>
                <w:sz w:val="20"/>
                <w:szCs w:val="20"/>
              </w:rPr>
              <w:t>Logo on event banner, t-shirts, website, and social media</w:t>
            </w:r>
          </w:p>
          <w:p w14:paraId="697B72AC" w14:textId="24DB275F" w:rsidR="00FF6E90" w:rsidRDefault="00FE1CD8">
            <w:pPr>
              <w:pStyle w:val="ListParagraph"/>
              <w:numPr>
                <w:ilvl w:val="0"/>
                <w:numId w:val="2"/>
              </w:numPr>
              <w:spacing w:before="40" w:after="40"/>
            </w:pPr>
            <w:r>
              <w:rPr>
                <w:sz w:val="20"/>
                <w:szCs w:val="20"/>
              </w:rPr>
              <w:t>T</w:t>
            </w:r>
            <w:r w:rsidR="00000000">
              <w:rPr>
                <w:sz w:val="20"/>
                <w:szCs w:val="20"/>
              </w:rPr>
              <w:t>able at the event</w:t>
            </w:r>
          </w:p>
          <w:p w14:paraId="3FEB2A21" w14:textId="77777777" w:rsidR="00FF6E90" w:rsidRDefault="00000000">
            <w:pPr>
              <w:pStyle w:val="ListParagraph"/>
              <w:numPr>
                <w:ilvl w:val="0"/>
                <w:numId w:val="2"/>
              </w:numPr>
              <w:spacing w:before="40" w:after="40"/>
            </w:pPr>
            <w:r>
              <w:rPr>
                <w:sz w:val="20"/>
                <w:szCs w:val="20"/>
              </w:rPr>
              <w:t>10 complimentary event registrations</w:t>
            </w:r>
          </w:p>
          <w:p w14:paraId="3BBC1CE3" w14:textId="77777777" w:rsidR="00FF6E90" w:rsidRDefault="00000000">
            <w:pPr>
              <w:pStyle w:val="ListParagraph"/>
              <w:numPr>
                <w:ilvl w:val="0"/>
                <w:numId w:val="2"/>
              </w:numPr>
              <w:spacing w:before="40" w:after="40"/>
            </w:pPr>
            <w:r>
              <w:rPr>
                <w:sz w:val="20"/>
                <w:szCs w:val="20"/>
              </w:rPr>
              <w:t>Featured in all press releases and media outreach</w:t>
            </w:r>
          </w:p>
          <w:p w14:paraId="3AAD15B2" w14:textId="77777777" w:rsidR="00FF6E90" w:rsidRDefault="00000000">
            <w:pPr>
              <w:pStyle w:val="ListParagraph"/>
              <w:numPr>
                <w:ilvl w:val="0"/>
                <w:numId w:val="2"/>
              </w:numPr>
              <w:spacing w:before="40" w:after="40"/>
            </w:pPr>
            <w:r>
              <w:rPr>
                <w:sz w:val="20"/>
                <w:szCs w:val="20"/>
              </w:rPr>
              <w:t>Certificate of appreciation and tax receipt</w:t>
            </w:r>
          </w:p>
          <w:p w14:paraId="1D26105A" w14:textId="77777777" w:rsidR="00FF6E90" w:rsidRDefault="00000000">
            <w:pPr>
              <w:pStyle w:val="ListParagraph"/>
              <w:numPr>
                <w:ilvl w:val="0"/>
                <w:numId w:val="2"/>
              </w:numPr>
              <w:spacing w:before="40" w:after="40"/>
            </w:pPr>
            <w:r>
              <w:rPr>
                <w:sz w:val="20"/>
                <w:szCs w:val="20"/>
              </w:rPr>
              <w:t>Year-round logo placement on foundation website</w:t>
            </w:r>
          </w:p>
        </w:tc>
      </w:tr>
      <w:tr w:rsidR="00FF6E90" w14:paraId="636682D9"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5F5F5"/>
            <w:tcMar>
              <w:top w:w="120" w:type="dxa"/>
              <w:left w:w="160" w:type="dxa"/>
              <w:bottom w:w="120" w:type="dxa"/>
              <w:right w:w="160" w:type="dxa"/>
            </w:tcMar>
            <w:vAlign w:val="center"/>
          </w:tcPr>
          <w:p w14:paraId="4734FDF2" w14:textId="77777777" w:rsidR="00FF6E90" w:rsidRDefault="00000000">
            <w:pPr>
              <w:jc w:val="center"/>
            </w:pPr>
            <w:r>
              <w:rPr>
                <w:b/>
                <w:bCs/>
                <w:color w:val="A8A9AD"/>
                <w:sz w:val="28"/>
                <w:szCs w:val="28"/>
              </w:rPr>
              <w:t>🥈 SILVER</w:t>
            </w:r>
          </w:p>
          <w:p w14:paraId="56FEFA77" w14:textId="77777777" w:rsidR="00FF6E90" w:rsidRDefault="00000000">
            <w:pPr>
              <w:spacing w:before="40"/>
              <w:jc w:val="center"/>
            </w:pPr>
            <w:r>
              <w:rPr>
                <w:b/>
                <w:bCs/>
                <w:color w:val="2D2D8A"/>
                <w:sz w:val="24"/>
                <w:szCs w:val="24"/>
              </w:rPr>
              <w:t>$1,000</w:t>
            </w:r>
          </w:p>
        </w:tc>
        <w:tc>
          <w:tcPr>
            <w:tcW w:w="7560"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0EDB80FF" w14:textId="77777777" w:rsidR="00FF6E90" w:rsidRDefault="00000000">
            <w:pPr>
              <w:pStyle w:val="ListParagraph"/>
              <w:numPr>
                <w:ilvl w:val="0"/>
                <w:numId w:val="2"/>
              </w:numPr>
              <w:spacing w:before="40" w:after="40"/>
            </w:pPr>
            <w:r>
              <w:rPr>
                <w:sz w:val="20"/>
                <w:szCs w:val="20"/>
              </w:rPr>
              <w:t>Logo on event banner, website, and social media</w:t>
            </w:r>
          </w:p>
          <w:p w14:paraId="15F08158" w14:textId="77777777" w:rsidR="00FF6E90" w:rsidRDefault="00000000">
            <w:pPr>
              <w:pStyle w:val="ListParagraph"/>
              <w:numPr>
                <w:ilvl w:val="0"/>
                <w:numId w:val="2"/>
              </w:numPr>
              <w:spacing w:before="40" w:after="40"/>
            </w:pPr>
            <w:r>
              <w:rPr>
                <w:sz w:val="20"/>
                <w:szCs w:val="20"/>
              </w:rPr>
              <w:t>Business name on event t-shirts</w:t>
            </w:r>
          </w:p>
          <w:p w14:paraId="469EC41E" w14:textId="77777777" w:rsidR="00FF6E90" w:rsidRDefault="00000000">
            <w:pPr>
              <w:pStyle w:val="ListParagraph"/>
              <w:numPr>
                <w:ilvl w:val="0"/>
                <w:numId w:val="2"/>
              </w:numPr>
              <w:spacing w:before="40" w:after="40"/>
            </w:pPr>
            <w:r>
              <w:rPr>
                <w:sz w:val="20"/>
                <w:szCs w:val="20"/>
              </w:rPr>
              <w:t>6 complimentary event registrations</w:t>
            </w:r>
          </w:p>
          <w:p w14:paraId="53D680C0" w14:textId="77777777" w:rsidR="00FF6E90" w:rsidRDefault="00000000">
            <w:pPr>
              <w:pStyle w:val="ListParagraph"/>
              <w:numPr>
                <w:ilvl w:val="0"/>
                <w:numId w:val="2"/>
              </w:numPr>
              <w:spacing w:before="40" w:after="40"/>
            </w:pPr>
            <w:r>
              <w:rPr>
                <w:sz w:val="20"/>
                <w:szCs w:val="20"/>
              </w:rPr>
              <w:t>Recognition in event program and announcements</w:t>
            </w:r>
          </w:p>
          <w:p w14:paraId="67161506" w14:textId="77777777" w:rsidR="00FF6E90" w:rsidRDefault="00000000">
            <w:pPr>
              <w:pStyle w:val="ListParagraph"/>
              <w:numPr>
                <w:ilvl w:val="0"/>
                <w:numId w:val="2"/>
              </w:numPr>
              <w:spacing w:before="40" w:after="40"/>
            </w:pPr>
            <w:r>
              <w:rPr>
                <w:sz w:val="20"/>
                <w:szCs w:val="20"/>
              </w:rPr>
              <w:t>Certificate of appreciation and tax receipt</w:t>
            </w:r>
          </w:p>
          <w:p w14:paraId="553167C3" w14:textId="77777777" w:rsidR="00FF6E90" w:rsidRDefault="00000000">
            <w:pPr>
              <w:pStyle w:val="ListParagraph"/>
              <w:numPr>
                <w:ilvl w:val="0"/>
                <w:numId w:val="2"/>
              </w:numPr>
              <w:spacing w:before="40" w:after="40"/>
            </w:pPr>
            <w:r>
              <w:rPr>
                <w:sz w:val="20"/>
                <w:szCs w:val="20"/>
              </w:rPr>
              <w:t>Logo placement on foundation website through year-end</w:t>
            </w:r>
          </w:p>
        </w:tc>
      </w:tr>
      <w:tr w:rsidR="00FF6E90" w14:paraId="5ACC3C4A"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FDF0E6"/>
            <w:tcMar>
              <w:top w:w="120" w:type="dxa"/>
              <w:left w:w="160" w:type="dxa"/>
              <w:bottom w:w="120" w:type="dxa"/>
              <w:right w:w="160" w:type="dxa"/>
            </w:tcMar>
            <w:vAlign w:val="center"/>
          </w:tcPr>
          <w:p w14:paraId="6EB6A4F5" w14:textId="77777777" w:rsidR="00FF6E90" w:rsidRDefault="00000000">
            <w:pPr>
              <w:jc w:val="center"/>
            </w:pPr>
            <w:r>
              <w:rPr>
                <w:b/>
                <w:bCs/>
                <w:color w:val="CD7F32"/>
                <w:sz w:val="28"/>
                <w:szCs w:val="28"/>
              </w:rPr>
              <w:t>🥉 BRONZE</w:t>
            </w:r>
          </w:p>
          <w:p w14:paraId="6FE33AF2" w14:textId="77777777" w:rsidR="00FF6E90" w:rsidRDefault="00000000">
            <w:pPr>
              <w:spacing w:before="40"/>
              <w:jc w:val="center"/>
            </w:pPr>
            <w:r>
              <w:rPr>
                <w:b/>
                <w:bCs/>
                <w:color w:val="2D2D8A"/>
                <w:sz w:val="24"/>
                <w:szCs w:val="24"/>
              </w:rPr>
              <w:t>$500</w:t>
            </w:r>
          </w:p>
        </w:tc>
        <w:tc>
          <w:tcPr>
            <w:tcW w:w="7560"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7B593E23" w14:textId="77777777" w:rsidR="00FF6E90" w:rsidRDefault="00000000">
            <w:pPr>
              <w:pStyle w:val="ListParagraph"/>
              <w:numPr>
                <w:ilvl w:val="0"/>
                <w:numId w:val="2"/>
              </w:numPr>
              <w:spacing w:before="40" w:after="40"/>
            </w:pPr>
            <w:r>
              <w:rPr>
                <w:sz w:val="20"/>
                <w:szCs w:val="20"/>
              </w:rPr>
              <w:t>Business name on event banner and website</w:t>
            </w:r>
          </w:p>
          <w:p w14:paraId="29B1B808" w14:textId="77777777" w:rsidR="00FF6E90" w:rsidRDefault="00000000">
            <w:pPr>
              <w:pStyle w:val="ListParagraph"/>
              <w:numPr>
                <w:ilvl w:val="0"/>
                <w:numId w:val="2"/>
              </w:numPr>
              <w:spacing w:before="40" w:after="40"/>
            </w:pPr>
            <w:r>
              <w:rPr>
                <w:sz w:val="20"/>
                <w:szCs w:val="20"/>
              </w:rPr>
              <w:t>4 complimentary event registrations</w:t>
            </w:r>
          </w:p>
          <w:p w14:paraId="21EDD35D" w14:textId="77777777" w:rsidR="00FF6E90" w:rsidRDefault="00000000">
            <w:pPr>
              <w:pStyle w:val="ListParagraph"/>
              <w:numPr>
                <w:ilvl w:val="0"/>
                <w:numId w:val="2"/>
              </w:numPr>
              <w:spacing w:before="40" w:after="40"/>
            </w:pPr>
            <w:r>
              <w:rPr>
                <w:sz w:val="20"/>
                <w:szCs w:val="20"/>
              </w:rPr>
              <w:t>Recognition in event program and announcements</w:t>
            </w:r>
          </w:p>
          <w:p w14:paraId="3BD26310" w14:textId="77777777" w:rsidR="00FF6E90" w:rsidRDefault="00000000">
            <w:pPr>
              <w:pStyle w:val="ListParagraph"/>
              <w:numPr>
                <w:ilvl w:val="0"/>
                <w:numId w:val="2"/>
              </w:numPr>
              <w:spacing w:before="40" w:after="40"/>
            </w:pPr>
            <w:r>
              <w:rPr>
                <w:sz w:val="20"/>
                <w:szCs w:val="20"/>
              </w:rPr>
              <w:t>Certificate of appreciation and tax receipt</w:t>
            </w:r>
          </w:p>
          <w:p w14:paraId="112F3335" w14:textId="77777777" w:rsidR="00FF6E90" w:rsidRDefault="00000000">
            <w:pPr>
              <w:pStyle w:val="ListParagraph"/>
              <w:numPr>
                <w:ilvl w:val="0"/>
                <w:numId w:val="2"/>
              </w:numPr>
              <w:spacing w:before="40" w:after="40"/>
            </w:pPr>
            <w:r>
              <w:rPr>
                <w:sz w:val="20"/>
                <w:szCs w:val="20"/>
              </w:rPr>
              <w:t>Logo placement on foundation website through event date</w:t>
            </w:r>
          </w:p>
        </w:tc>
      </w:tr>
      <w:tr w:rsidR="00FF6E90" w14:paraId="061B8C55" w14:textId="77777777">
        <w:tblPrEx>
          <w:tblCellMar>
            <w:top w:w="0" w:type="dxa"/>
            <w:bottom w:w="0" w:type="dxa"/>
          </w:tblCellMar>
        </w:tblPrEx>
        <w:tc>
          <w:tcPr>
            <w:tcW w:w="1800" w:type="dxa"/>
            <w:tcBorders>
              <w:top w:val="single" w:sz="1" w:space="0" w:color="DDDDDD"/>
              <w:left w:val="single" w:sz="1" w:space="0" w:color="DDDDDD"/>
              <w:bottom w:val="single" w:sz="1" w:space="0" w:color="DDDDDD"/>
              <w:right w:val="single" w:sz="1" w:space="0" w:color="DDDDDD"/>
            </w:tcBorders>
            <w:shd w:val="clear" w:color="auto" w:fill="E8F5E9"/>
            <w:tcMar>
              <w:top w:w="120" w:type="dxa"/>
              <w:left w:w="160" w:type="dxa"/>
              <w:bottom w:w="120" w:type="dxa"/>
              <w:right w:w="160" w:type="dxa"/>
            </w:tcMar>
            <w:vAlign w:val="center"/>
          </w:tcPr>
          <w:p w14:paraId="6831BA06" w14:textId="77777777" w:rsidR="00FF6E90" w:rsidRDefault="00000000">
            <w:pPr>
              <w:jc w:val="center"/>
            </w:pPr>
            <w:r>
              <w:rPr>
                <w:b/>
                <w:bCs/>
                <w:color w:val="388E3C"/>
                <w:sz w:val="28"/>
                <w:szCs w:val="28"/>
              </w:rPr>
              <w:t>🎁 IN-KIND</w:t>
            </w:r>
          </w:p>
          <w:p w14:paraId="56BA5B89" w14:textId="77777777" w:rsidR="00FF6E90" w:rsidRDefault="00000000">
            <w:pPr>
              <w:spacing w:before="40"/>
              <w:jc w:val="center"/>
            </w:pPr>
            <w:r>
              <w:rPr>
                <w:b/>
                <w:bCs/>
                <w:color w:val="2D2D8A"/>
                <w:sz w:val="24"/>
                <w:szCs w:val="24"/>
              </w:rPr>
              <w:t>Goods or Services</w:t>
            </w:r>
          </w:p>
        </w:tc>
        <w:tc>
          <w:tcPr>
            <w:tcW w:w="7560" w:type="dxa"/>
            <w:tcBorders>
              <w:top w:val="single" w:sz="1" w:space="0" w:color="DDDDDD"/>
              <w:left w:val="single" w:sz="1" w:space="0" w:color="DDDDDD"/>
              <w:bottom w:val="single" w:sz="1" w:space="0" w:color="DDDDDD"/>
              <w:right w:val="single" w:sz="1" w:space="0" w:color="DDDDDD"/>
            </w:tcBorders>
            <w:shd w:val="clear" w:color="auto" w:fill="FFFFFF"/>
            <w:tcMar>
              <w:top w:w="120" w:type="dxa"/>
              <w:left w:w="160" w:type="dxa"/>
              <w:bottom w:w="120" w:type="dxa"/>
              <w:right w:w="160" w:type="dxa"/>
            </w:tcMar>
          </w:tcPr>
          <w:p w14:paraId="46566B10" w14:textId="77777777" w:rsidR="00FF6E90" w:rsidRDefault="00000000">
            <w:pPr>
              <w:pStyle w:val="ListParagraph"/>
              <w:numPr>
                <w:ilvl w:val="0"/>
                <w:numId w:val="2"/>
              </w:numPr>
              <w:spacing w:before="40" w:after="40"/>
            </w:pPr>
            <w:r>
              <w:rPr>
                <w:sz w:val="20"/>
                <w:szCs w:val="20"/>
              </w:rPr>
              <w:t>Donate goods, services, or raffle/auction items</w:t>
            </w:r>
          </w:p>
          <w:p w14:paraId="7C562BE9" w14:textId="77777777" w:rsidR="00FF6E90" w:rsidRDefault="00000000">
            <w:pPr>
              <w:pStyle w:val="ListParagraph"/>
              <w:numPr>
                <w:ilvl w:val="0"/>
                <w:numId w:val="2"/>
              </w:numPr>
              <w:spacing w:before="40" w:after="40"/>
            </w:pPr>
            <w:r>
              <w:rPr>
                <w:sz w:val="20"/>
                <w:szCs w:val="20"/>
              </w:rPr>
              <w:t>Examples: water, snacks, printing, photography, gift cards, gift baskets</w:t>
            </w:r>
          </w:p>
          <w:p w14:paraId="10DF8774" w14:textId="77777777" w:rsidR="00FF6E90" w:rsidRDefault="00000000">
            <w:pPr>
              <w:pStyle w:val="ListParagraph"/>
              <w:numPr>
                <w:ilvl w:val="0"/>
                <w:numId w:val="2"/>
              </w:numPr>
              <w:spacing w:before="40" w:after="40"/>
            </w:pPr>
            <w:r>
              <w:rPr>
                <w:sz w:val="20"/>
                <w:szCs w:val="20"/>
              </w:rPr>
              <w:t>Business name recognized on event signage and social media</w:t>
            </w:r>
          </w:p>
          <w:p w14:paraId="6A5C1FB7" w14:textId="77777777" w:rsidR="00FF6E90" w:rsidRDefault="00000000">
            <w:pPr>
              <w:pStyle w:val="ListParagraph"/>
              <w:numPr>
                <w:ilvl w:val="0"/>
                <w:numId w:val="2"/>
              </w:numPr>
              <w:spacing w:before="40" w:after="40"/>
            </w:pPr>
            <w:r>
              <w:rPr>
                <w:sz w:val="20"/>
                <w:szCs w:val="20"/>
              </w:rPr>
              <w:t>2 complimentary event registrations</w:t>
            </w:r>
          </w:p>
          <w:p w14:paraId="6B39A09F" w14:textId="77777777" w:rsidR="00FF6E90" w:rsidRDefault="00000000">
            <w:pPr>
              <w:pStyle w:val="ListParagraph"/>
              <w:numPr>
                <w:ilvl w:val="0"/>
                <w:numId w:val="2"/>
              </w:numPr>
              <w:spacing w:before="40" w:after="40"/>
            </w:pPr>
            <w:r>
              <w:rPr>
                <w:sz w:val="20"/>
                <w:szCs w:val="20"/>
              </w:rPr>
              <w:t>Certificate of appreciation and tax receipt</w:t>
            </w:r>
          </w:p>
          <w:p w14:paraId="1CD3D83E" w14:textId="77777777" w:rsidR="00FF6E90" w:rsidRDefault="00000000">
            <w:pPr>
              <w:pStyle w:val="ListParagraph"/>
              <w:numPr>
                <w:ilvl w:val="0"/>
                <w:numId w:val="2"/>
              </w:numPr>
              <w:spacing w:before="40" w:after="40"/>
            </w:pPr>
            <w:r>
              <w:rPr>
                <w:sz w:val="20"/>
                <w:szCs w:val="20"/>
              </w:rPr>
              <w:t>Recognition at the event based on donation value</w:t>
            </w:r>
          </w:p>
        </w:tc>
      </w:tr>
    </w:tbl>
    <w:p w14:paraId="69E34921" w14:textId="77777777" w:rsidR="00FF6E90" w:rsidRDefault="00FF6E90">
      <w:pPr>
        <w:spacing w:before="200"/>
      </w:pPr>
    </w:p>
    <w:p w14:paraId="4F79764A" w14:textId="77777777" w:rsidR="00FF6E90" w:rsidRDefault="00000000">
      <w:pPr>
        <w:pBdr>
          <w:top w:val="single" w:sz="4" w:space="6" w:color="E91E8C"/>
        </w:pBdr>
        <w:spacing w:before="100" w:after="60"/>
        <w:jc w:val="center"/>
      </w:pPr>
      <w:r>
        <w:rPr>
          <w:i/>
          <w:iCs/>
          <w:color w:val="2D2D8A"/>
          <w:sz w:val="20"/>
          <w:szCs w:val="20"/>
        </w:rPr>
        <w:t>All donations are tax-deductible to the extent permitted by law.</w:t>
      </w:r>
    </w:p>
    <w:p w14:paraId="01BBE607" w14:textId="77777777" w:rsidR="00FF6E90" w:rsidRDefault="00FF6E90">
      <w:pPr>
        <w:spacing w:before="60"/>
      </w:pPr>
    </w:p>
    <w:p w14:paraId="207458A9" w14:textId="77777777" w:rsidR="00FF6E90" w:rsidRDefault="00000000">
      <w:pPr>
        <w:spacing w:after="60"/>
        <w:jc w:val="center"/>
      </w:pPr>
      <w:r>
        <w:rPr>
          <w:color w:val="2D2D8A"/>
        </w:rPr>
        <w:t>To become a sponsor, please contact us at:</w:t>
      </w:r>
    </w:p>
    <w:p w14:paraId="2A7A1521" w14:textId="77777777" w:rsidR="00FF6E90" w:rsidRDefault="00000000">
      <w:pPr>
        <w:spacing w:after="60"/>
        <w:jc w:val="center"/>
      </w:pPr>
      <w:r>
        <w:rPr>
          <w:b/>
          <w:bCs/>
          <w:color w:val="E91E8C"/>
          <w:sz w:val="24"/>
          <w:szCs w:val="24"/>
        </w:rPr>
        <w:t>secondlookfoundation.org</w:t>
      </w:r>
    </w:p>
    <w:p w14:paraId="28895347" w14:textId="77777777" w:rsidR="00FF6E90" w:rsidRDefault="00000000">
      <w:pPr>
        <w:jc w:val="center"/>
      </w:pPr>
      <w:r>
        <w:rPr>
          <w:color w:val="2D2D8A"/>
          <w:sz w:val="20"/>
          <w:szCs w:val="20"/>
        </w:rPr>
        <w:t xml:space="preserve">Second Look </w:t>
      </w:r>
      <w:proofErr w:type="gramStart"/>
      <w:r>
        <w:rPr>
          <w:color w:val="2D2D8A"/>
          <w:sz w:val="20"/>
          <w:szCs w:val="20"/>
        </w:rPr>
        <w:t>Foundation  •</w:t>
      </w:r>
      <w:proofErr w:type="gramEnd"/>
      <w:r>
        <w:rPr>
          <w:color w:val="2D2D8A"/>
          <w:sz w:val="20"/>
          <w:szCs w:val="20"/>
        </w:rPr>
        <w:t xml:space="preserve">  Kansas City, Missouri</w:t>
      </w:r>
    </w:p>
    <w:p w14:paraId="374C9ECA" w14:textId="77777777" w:rsidR="00FF6E90" w:rsidRDefault="00FF6E90">
      <w:pPr>
        <w:sectPr w:rsidR="00FF6E90">
          <w:pgSz w:w="12240" w:h="15840"/>
          <w:pgMar w:top="1440" w:right="1440" w:bottom="1440" w:left="1440" w:header="708" w:footer="708" w:gutter="0"/>
          <w:cols w:space="720"/>
          <w:docGrid w:linePitch="360"/>
        </w:sectPr>
      </w:pPr>
    </w:p>
    <w:p w14:paraId="1174769D" w14:textId="77777777" w:rsidR="00FF6E90" w:rsidRDefault="00000000">
      <w:pPr>
        <w:pBdr>
          <w:bottom w:val="single" w:sz="6" w:space="6" w:color="E91E8C"/>
        </w:pBdr>
        <w:spacing w:after="160"/>
        <w:jc w:val="center"/>
      </w:pPr>
      <w:r>
        <w:rPr>
          <w:b/>
          <w:bCs/>
          <w:color w:val="E91E8C"/>
          <w:sz w:val="36"/>
          <w:szCs w:val="36"/>
        </w:rPr>
        <w:lastRenderedPageBreak/>
        <w:t>Sponsorship Commitment Form</w:t>
      </w:r>
    </w:p>
    <w:p w14:paraId="3BF72699" w14:textId="77777777" w:rsidR="00FF6E90" w:rsidRDefault="00000000">
      <w:pPr>
        <w:spacing w:after="240"/>
        <w:jc w:val="center"/>
      </w:pPr>
      <w:r>
        <w:rPr>
          <w:i/>
          <w:iCs/>
          <w:color w:val="2D2D8A"/>
        </w:rPr>
        <w:t>Second Look Foundation First Annual 5K Walk/</w:t>
      </w:r>
      <w:proofErr w:type="gramStart"/>
      <w:r>
        <w:rPr>
          <w:i/>
          <w:iCs/>
          <w:color w:val="2D2D8A"/>
        </w:rPr>
        <w:t>Run  •</w:t>
      </w:r>
      <w:proofErr w:type="gramEnd"/>
      <w:r>
        <w:rPr>
          <w:i/>
          <w:iCs/>
          <w:color w:val="2D2D8A"/>
        </w:rPr>
        <w:t xml:space="preserve">  June 20, 2026</w:t>
      </w:r>
    </w:p>
    <w:p w14:paraId="139092F4" w14:textId="77777777" w:rsidR="00FF6E90" w:rsidRDefault="00000000">
      <w:pPr>
        <w:spacing w:before="200" w:after="100"/>
      </w:pPr>
      <w:r>
        <w:rPr>
          <w:b/>
          <w:bCs/>
          <w:color w:val="2D2D8A"/>
          <w:sz w:val="26"/>
          <w:szCs w:val="26"/>
        </w:rPr>
        <w:t>Business Information</w:t>
      </w:r>
    </w:p>
    <w:p w14:paraId="2C62462D" w14:textId="77777777" w:rsidR="00FF6E90" w:rsidRDefault="00000000">
      <w:pPr>
        <w:spacing w:before="140"/>
      </w:pPr>
      <w:r>
        <w:rPr>
          <w:b/>
          <w:bCs/>
          <w:color w:val="2D2D8A"/>
        </w:rPr>
        <w:t>Business / Organization Name:</w:t>
      </w:r>
    </w:p>
    <w:p w14:paraId="512AF447" w14:textId="77777777" w:rsidR="00FF6E90" w:rsidRDefault="00000000">
      <w:pPr>
        <w:pBdr>
          <w:bottom w:val="single" w:sz="4" w:space="4" w:color="AAAAAA"/>
        </w:pBdr>
        <w:spacing w:before="40" w:after="60"/>
      </w:pPr>
      <w:r>
        <w:t xml:space="preserve"> </w:t>
      </w:r>
    </w:p>
    <w:p w14:paraId="77EA3004" w14:textId="77777777" w:rsidR="00FF6E90" w:rsidRDefault="00000000">
      <w:pPr>
        <w:spacing w:before="140"/>
      </w:pPr>
      <w:r>
        <w:rPr>
          <w:b/>
          <w:bCs/>
          <w:color w:val="2D2D8A"/>
        </w:rPr>
        <w:t>Contact Name:</w:t>
      </w:r>
    </w:p>
    <w:p w14:paraId="6E40FCB1" w14:textId="77777777" w:rsidR="00FF6E90" w:rsidRDefault="00000000">
      <w:pPr>
        <w:pBdr>
          <w:bottom w:val="single" w:sz="4" w:space="4" w:color="AAAAAA"/>
        </w:pBdr>
        <w:spacing w:before="40" w:after="60"/>
      </w:pPr>
      <w:r>
        <w:t xml:space="preserve"> </w:t>
      </w:r>
    </w:p>
    <w:p w14:paraId="4E2AFA3A" w14:textId="77777777" w:rsidR="00FF6E90" w:rsidRDefault="00000000">
      <w:pPr>
        <w:spacing w:before="140"/>
      </w:pPr>
      <w:r>
        <w:rPr>
          <w:b/>
          <w:bCs/>
          <w:color w:val="2D2D8A"/>
        </w:rPr>
        <w:t>Title / Role:</w:t>
      </w:r>
    </w:p>
    <w:p w14:paraId="61CE5A83" w14:textId="77777777" w:rsidR="00FF6E90" w:rsidRDefault="00000000">
      <w:pPr>
        <w:pBdr>
          <w:bottom w:val="single" w:sz="4" w:space="4" w:color="AAAAAA"/>
        </w:pBdr>
        <w:spacing w:before="40" w:after="60"/>
      </w:pPr>
      <w:r>
        <w:t xml:space="preserve"> </w:t>
      </w:r>
    </w:p>
    <w:p w14:paraId="44732C74" w14:textId="77777777" w:rsidR="00FF6E90" w:rsidRDefault="00000000">
      <w:pPr>
        <w:spacing w:before="140"/>
      </w:pPr>
      <w:r>
        <w:rPr>
          <w:b/>
          <w:bCs/>
          <w:color w:val="2D2D8A"/>
        </w:rPr>
        <w:t>Phone Number:</w:t>
      </w:r>
    </w:p>
    <w:p w14:paraId="117D4851" w14:textId="77777777" w:rsidR="00FF6E90" w:rsidRDefault="00000000">
      <w:pPr>
        <w:pBdr>
          <w:bottom w:val="single" w:sz="4" w:space="4" w:color="AAAAAA"/>
        </w:pBdr>
        <w:spacing w:before="40" w:after="60"/>
      </w:pPr>
      <w:r>
        <w:t xml:space="preserve"> </w:t>
      </w:r>
    </w:p>
    <w:p w14:paraId="0E4C0DAA" w14:textId="77777777" w:rsidR="00FF6E90" w:rsidRDefault="00000000">
      <w:pPr>
        <w:spacing w:before="140"/>
      </w:pPr>
      <w:r>
        <w:rPr>
          <w:b/>
          <w:bCs/>
          <w:color w:val="2D2D8A"/>
        </w:rPr>
        <w:t>Email Address:</w:t>
      </w:r>
    </w:p>
    <w:p w14:paraId="16B4FC1E" w14:textId="77777777" w:rsidR="00FF6E90" w:rsidRDefault="00000000">
      <w:pPr>
        <w:pBdr>
          <w:bottom w:val="single" w:sz="4" w:space="4" w:color="AAAAAA"/>
        </w:pBdr>
        <w:spacing w:before="40" w:after="60"/>
      </w:pPr>
      <w:r>
        <w:t xml:space="preserve"> </w:t>
      </w:r>
    </w:p>
    <w:p w14:paraId="3838B7B5" w14:textId="77777777" w:rsidR="00FF6E90" w:rsidRDefault="00000000">
      <w:pPr>
        <w:spacing w:before="140"/>
      </w:pPr>
      <w:r>
        <w:rPr>
          <w:b/>
          <w:bCs/>
          <w:color w:val="2D2D8A"/>
        </w:rPr>
        <w:t>Website:</w:t>
      </w:r>
    </w:p>
    <w:p w14:paraId="72EC660E" w14:textId="77777777" w:rsidR="00FF6E90" w:rsidRDefault="00000000">
      <w:pPr>
        <w:pBdr>
          <w:bottom w:val="single" w:sz="4" w:space="4" w:color="AAAAAA"/>
        </w:pBdr>
        <w:spacing w:before="40" w:after="60"/>
      </w:pPr>
      <w:r>
        <w:t xml:space="preserve"> </w:t>
      </w:r>
    </w:p>
    <w:p w14:paraId="721415FA" w14:textId="77777777" w:rsidR="00FF6E90" w:rsidRDefault="00000000">
      <w:pPr>
        <w:spacing w:before="140"/>
      </w:pPr>
      <w:r>
        <w:rPr>
          <w:b/>
          <w:bCs/>
          <w:color w:val="2D2D8A"/>
        </w:rPr>
        <w:t>Mailing Address:</w:t>
      </w:r>
    </w:p>
    <w:p w14:paraId="079C116F" w14:textId="77777777" w:rsidR="00FF6E90" w:rsidRDefault="00000000">
      <w:pPr>
        <w:pBdr>
          <w:bottom w:val="single" w:sz="4" w:space="4" w:color="AAAAAA"/>
        </w:pBdr>
        <w:spacing w:before="40" w:after="60"/>
      </w:pPr>
      <w:r>
        <w:t xml:space="preserve"> </w:t>
      </w:r>
    </w:p>
    <w:p w14:paraId="09557B50" w14:textId="77777777" w:rsidR="00FF6E90" w:rsidRDefault="00FF6E90">
      <w:pPr>
        <w:spacing w:before="120"/>
      </w:pPr>
    </w:p>
    <w:p w14:paraId="2F685114" w14:textId="77777777" w:rsidR="00FF6E90" w:rsidRDefault="00000000">
      <w:pPr>
        <w:spacing w:before="200" w:after="100"/>
      </w:pPr>
      <w:r>
        <w:rPr>
          <w:b/>
          <w:bCs/>
          <w:color w:val="2D2D8A"/>
          <w:sz w:val="26"/>
          <w:szCs w:val="26"/>
        </w:rPr>
        <w:t>Sponsorship Level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FF6E90" w14:paraId="0F86A69F" w14:textId="77777777">
        <w:tblPrEx>
          <w:tblCellMar>
            <w:top w:w="0" w:type="dxa"/>
            <w:bottom w:w="0" w:type="dxa"/>
          </w:tblCellMar>
        </w:tblPrEx>
        <w:tc>
          <w:tcPr>
            <w:tcW w:w="2340" w:type="dxa"/>
            <w:tcBorders>
              <w:top w:val="single" w:sz="1" w:space="0" w:color="DDDDDD"/>
              <w:left w:val="single" w:sz="1" w:space="0" w:color="DDDDDD"/>
              <w:bottom w:val="single" w:sz="1" w:space="0" w:color="DDDDDD"/>
              <w:right w:val="single" w:sz="1" w:space="0" w:color="DDDDDD"/>
            </w:tcBorders>
            <w:shd w:val="clear" w:color="auto" w:fill="FFF8DC"/>
            <w:tcMar>
              <w:top w:w="120" w:type="dxa"/>
              <w:left w:w="120" w:type="dxa"/>
              <w:bottom w:w="120" w:type="dxa"/>
              <w:right w:w="120" w:type="dxa"/>
            </w:tcMar>
          </w:tcPr>
          <w:p w14:paraId="4FFB3BC4" w14:textId="77777777" w:rsidR="00FF6E90" w:rsidRDefault="00000000">
            <w:pPr>
              <w:jc w:val="center"/>
            </w:pPr>
            <w:r>
              <w:rPr>
                <w:b/>
                <w:bCs/>
                <w:sz w:val="20"/>
                <w:szCs w:val="20"/>
              </w:rPr>
              <w:t xml:space="preserve">🥇 </w:t>
            </w:r>
            <w:proofErr w:type="gramStart"/>
            <w:r>
              <w:rPr>
                <w:b/>
                <w:bCs/>
                <w:sz w:val="20"/>
                <w:szCs w:val="20"/>
              </w:rPr>
              <w:t>Gold  —</w:t>
            </w:r>
            <w:proofErr w:type="gramEnd"/>
            <w:r>
              <w:rPr>
                <w:b/>
                <w:bCs/>
                <w:sz w:val="20"/>
                <w:szCs w:val="20"/>
              </w:rPr>
              <w:t xml:space="preserve">  $2,500+</w:t>
            </w:r>
          </w:p>
          <w:p w14:paraId="74309D53" w14:textId="77777777" w:rsidR="00FF6E90" w:rsidRDefault="00000000">
            <w:pPr>
              <w:spacing w:before="80"/>
              <w:jc w:val="center"/>
            </w:pPr>
            <w:proofErr w:type="gramStart"/>
            <w:r>
              <w:rPr>
                <w:color w:val="666666"/>
                <w:sz w:val="20"/>
                <w:szCs w:val="20"/>
              </w:rPr>
              <w:t>☐  Select</w:t>
            </w:r>
            <w:proofErr w:type="gramEnd"/>
          </w:p>
        </w:tc>
        <w:tc>
          <w:tcPr>
            <w:tcW w:w="2340" w:type="dxa"/>
            <w:tcBorders>
              <w:top w:val="single" w:sz="1" w:space="0" w:color="DDDDDD"/>
              <w:left w:val="single" w:sz="1" w:space="0" w:color="DDDDDD"/>
              <w:bottom w:val="single" w:sz="1" w:space="0" w:color="DDDDDD"/>
              <w:right w:val="single" w:sz="1" w:space="0" w:color="DDDDDD"/>
            </w:tcBorders>
            <w:shd w:val="clear" w:color="auto" w:fill="F5F5F5"/>
            <w:tcMar>
              <w:top w:w="120" w:type="dxa"/>
              <w:left w:w="120" w:type="dxa"/>
              <w:bottom w:w="120" w:type="dxa"/>
              <w:right w:w="120" w:type="dxa"/>
            </w:tcMar>
          </w:tcPr>
          <w:p w14:paraId="0810722A" w14:textId="77777777" w:rsidR="00FF6E90" w:rsidRDefault="00000000">
            <w:pPr>
              <w:jc w:val="center"/>
            </w:pPr>
            <w:r>
              <w:rPr>
                <w:b/>
                <w:bCs/>
                <w:sz w:val="20"/>
                <w:szCs w:val="20"/>
              </w:rPr>
              <w:t xml:space="preserve">🥈 </w:t>
            </w:r>
            <w:proofErr w:type="gramStart"/>
            <w:r>
              <w:rPr>
                <w:b/>
                <w:bCs/>
                <w:sz w:val="20"/>
                <w:szCs w:val="20"/>
              </w:rPr>
              <w:t>Silver  —</w:t>
            </w:r>
            <w:proofErr w:type="gramEnd"/>
            <w:r>
              <w:rPr>
                <w:b/>
                <w:bCs/>
                <w:sz w:val="20"/>
                <w:szCs w:val="20"/>
              </w:rPr>
              <w:t xml:space="preserve">  $1,000</w:t>
            </w:r>
          </w:p>
          <w:p w14:paraId="79F87638" w14:textId="77777777" w:rsidR="00FF6E90" w:rsidRDefault="00000000">
            <w:pPr>
              <w:spacing w:before="80"/>
              <w:jc w:val="center"/>
            </w:pPr>
            <w:proofErr w:type="gramStart"/>
            <w:r>
              <w:rPr>
                <w:color w:val="666666"/>
                <w:sz w:val="20"/>
                <w:szCs w:val="20"/>
              </w:rPr>
              <w:t>☐  Select</w:t>
            </w:r>
            <w:proofErr w:type="gramEnd"/>
          </w:p>
        </w:tc>
        <w:tc>
          <w:tcPr>
            <w:tcW w:w="2340" w:type="dxa"/>
            <w:tcBorders>
              <w:top w:val="single" w:sz="1" w:space="0" w:color="DDDDDD"/>
              <w:left w:val="single" w:sz="1" w:space="0" w:color="DDDDDD"/>
              <w:bottom w:val="single" w:sz="1" w:space="0" w:color="DDDDDD"/>
              <w:right w:val="single" w:sz="1" w:space="0" w:color="DDDDDD"/>
            </w:tcBorders>
            <w:shd w:val="clear" w:color="auto" w:fill="FDF0E6"/>
            <w:tcMar>
              <w:top w:w="120" w:type="dxa"/>
              <w:left w:w="120" w:type="dxa"/>
              <w:bottom w:w="120" w:type="dxa"/>
              <w:right w:w="120" w:type="dxa"/>
            </w:tcMar>
          </w:tcPr>
          <w:p w14:paraId="4BDC2EB1" w14:textId="77777777" w:rsidR="00FF6E90" w:rsidRDefault="00000000">
            <w:pPr>
              <w:jc w:val="center"/>
            </w:pPr>
            <w:r>
              <w:rPr>
                <w:b/>
                <w:bCs/>
                <w:sz w:val="20"/>
                <w:szCs w:val="20"/>
              </w:rPr>
              <w:t xml:space="preserve">🥉 </w:t>
            </w:r>
            <w:proofErr w:type="gramStart"/>
            <w:r>
              <w:rPr>
                <w:b/>
                <w:bCs/>
                <w:sz w:val="20"/>
                <w:szCs w:val="20"/>
              </w:rPr>
              <w:t>Bronze  —</w:t>
            </w:r>
            <w:proofErr w:type="gramEnd"/>
            <w:r>
              <w:rPr>
                <w:b/>
                <w:bCs/>
                <w:sz w:val="20"/>
                <w:szCs w:val="20"/>
              </w:rPr>
              <w:t xml:space="preserve">  $500</w:t>
            </w:r>
          </w:p>
          <w:p w14:paraId="58F808F4" w14:textId="77777777" w:rsidR="00FF6E90" w:rsidRDefault="00000000">
            <w:pPr>
              <w:spacing w:before="80"/>
              <w:jc w:val="center"/>
            </w:pPr>
            <w:proofErr w:type="gramStart"/>
            <w:r>
              <w:rPr>
                <w:color w:val="666666"/>
                <w:sz w:val="20"/>
                <w:szCs w:val="20"/>
              </w:rPr>
              <w:t>☐  Select</w:t>
            </w:r>
            <w:proofErr w:type="gramEnd"/>
          </w:p>
        </w:tc>
        <w:tc>
          <w:tcPr>
            <w:tcW w:w="2340" w:type="dxa"/>
            <w:tcBorders>
              <w:top w:val="single" w:sz="1" w:space="0" w:color="DDDDDD"/>
              <w:left w:val="single" w:sz="1" w:space="0" w:color="DDDDDD"/>
              <w:bottom w:val="single" w:sz="1" w:space="0" w:color="DDDDDD"/>
              <w:right w:val="single" w:sz="1" w:space="0" w:color="DDDDDD"/>
            </w:tcBorders>
            <w:shd w:val="clear" w:color="auto" w:fill="E8F5E9"/>
            <w:tcMar>
              <w:top w:w="120" w:type="dxa"/>
              <w:left w:w="120" w:type="dxa"/>
              <w:bottom w:w="120" w:type="dxa"/>
              <w:right w:w="120" w:type="dxa"/>
            </w:tcMar>
          </w:tcPr>
          <w:p w14:paraId="3E7C4B83" w14:textId="77777777" w:rsidR="00FF6E90" w:rsidRDefault="00000000">
            <w:pPr>
              <w:jc w:val="center"/>
            </w:pPr>
            <w:r>
              <w:rPr>
                <w:b/>
                <w:bCs/>
                <w:sz w:val="20"/>
                <w:szCs w:val="20"/>
              </w:rPr>
              <w:t>🎁 In-Kind Donation</w:t>
            </w:r>
          </w:p>
          <w:p w14:paraId="4169B662" w14:textId="77777777" w:rsidR="00FF6E90" w:rsidRDefault="00000000">
            <w:pPr>
              <w:spacing w:before="80"/>
              <w:jc w:val="center"/>
            </w:pPr>
            <w:proofErr w:type="gramStart"/>
            <w:r>
              <w:rPr>
                <w:color w:val="666666"/>
                <w:sz w:val="20"/>
                <w:szCs w:val="20"/>
              </w:rPr>
              <w:t>☐  Select</w:t>
            </w:r>
            <w:proofErr w:type="gramEnd"/>
          </w:p>
        </w:tc>
      </w:tr>
    </w:tbl>
    <w:p w14:paraId="3BB2CD25" w14:textId="77777777" w:rsidR="00FF6E90" w:rsidRDefault="00FF6E90">
      <w:pPr>
        <w:spacing w:before="120"/>
      </w:pPr>
    </w:p>
    <w:p w14:paraId="5574E4CC" w14:textId="77777777" w:rsidR="00FF6E90" w:rsidRDefault="00000000">
      <w:pPr>
        <w:spacing w:before="200" w:after="100"/>
      </w:pPr>
      <w:r>
        <w:rPr>
          <w:b/>
          <w:bCs/>
          <w:color w:val="2D2D8A"/>
          <w:sz w:val="26"/>
          <w:szCs w:val="26"/>
        </w:rPr>
        <w:t>In-Kind Donation Description (if applicable)</w:t>
      </w:r>
    </w:p>
    <w:p w14:paraId="007A5695" w14:textId="77777777" w:rsidR="00FF6E90" w:rsidRDefault="00000000">
      <w:pPr>
        <w:pBdr>
          <w:bottom w:val="single" w:sz="4" w:space="4" w:color="AAAAAA"/>
        </w:pBdr>
        <w:spacing w:before="40" w:after="60"/>
      </w:pPr>
      <w:r>
        <w:t xml:space="preserve"> </w:t>
      </w:r>
    </w:p>
    <w:p w14:paraId="705837E4" w14:textId="77777777" w:rsidR="00FF6E90" w:rsidRDefault="00000000">
      <w:pPr>
        <w:pBdr>
          <w:bottom w:val="single" w:sz="4" w:space="4" w:color="AAAAAA"/>
        </w:pBdr>
        <w:spacing w:before="40" w:after="60"/>
      </w:pPr>
      <w:r>
        <w:t xml:space="preserve"> </w:t>
      </w:r>
    </w:p>
    <w:p w14:paraId="036514A7" w14:textId="77777777" w:rsidR="00FF6E90" w:rsidRDefault="00FF6E90">
      <w:pPr>
        <w:spacing w:before="120"/>
      </w:pPr>
    </w:p>
    <w:p w14:paraId="57D5FC32" w14:textId="77777777" w:rsidR="00FF6E90" w:rsidRDefault="00000000">
      <w:pPr>
        <w:spacing w:before="200" w:after="100"/>
      </w:pPr>
      <w:r>
        <w:rPr>
          <w:b/>
          <w:bCs/>
          <w:color w:val="2D2D8A"/>
          <w:sz w:val="26"/>
          <w:szCs w:val="26"/>
        </w:rPr>
        <w:t>Logo / Materials Submission</w:t>
      </w:r>
    </w:p>
    <w:p w14:paraId="4738E67A" w14:textId="77777777" w:rsidR="00FF6E90" w:rsidRDefault="00000000">
      <w:pPr>
        <w:spacing w:before="60" w:after="60"/>
      </w:pPr>
      <w:r>
        <w:t>Please email your high-resolution logo and any preferred artwork to:</w:t>
      </w:r>
    </w:p>
    <w:p w14:paraId="6CEEA7C4" w14:textId="77777777" w:rsidR="00FF6E90" w:rsidRDefault="00000000">
      <w:pPr>
        <w:spacing w:before="60" w:after="100"/>
      </w:pPr>
      <w:r>
        <w:rPr>
          <w:b/>
          <w:bCs/>
          <w:color w:val="E91E8C"/>
        </w:rPr>
        <w:t>secondlookfoundation.org</w:t>
      </w:r>
    </w:p>
    <w:p w14:paraId="1AA6F50E" w14:textId="77777777" w:rsidR="00FF6E90" w:rsidRDefault="00FF6E90">
      <w:pPr>
        <w:spacing w:before="80"/>
      </w:pPr>
    </w:p>
    <w:p w14:paraId="4C0C82A5" w14:textId="77777777" w:rsidR="00FE1CD8" w:rsidRDefault="00FE1CD8">
      <w:pPr>
        <w:spacing w:before="200" w:after="100"/>
        <w:rPr>
          <w:b/>
          <w:bCs/>
          <w:color w:val="2D2D8A"/>
          <w:sz w:val="26"/>
          <w:szCs w:val="26"/>
        </w:rPr>
      </w:pPr>
    </w:p>
    <w:p w14:paraId="1213CE77" w14:textId="068233DE" w:rsidR="00FF6E90" w:rsidRDefault="00000000">
      <w:pPr>
        <w:spacing w:before="200" w:after="100"/>
      </w:pPr>
      <w:r>
        <w:rPr>
          <w:b/>
          <w:bCs/>
          <w:color w:val="2D2D8A"/>
          <w:sz w:val="26"/>
          <w:szCs w:val="26"/>
        </w:rPr>
        <w:lastRenderedPageBreak/>
        <w:t>Authorization</w:t>
      </w:r>
    </w:p>
    <w:p w14:paraId="1CE45D6F" w14:textId="77777777" w:rsidR="00FF6E90" w:rsidRDefault="00000000">
      <w:pPr>
        <w:spacing w:before="60" w:after="60"/>
      </w:pPr>
      <w:r>
        <w:t>By signing below, I confirm my organization’s intent to sponsor the Second Look Foundation First Annual 5K Walk/Run and agree to fulfill the commitment described above.</w:t>
      </w:r>
    </w:p>
    <w:p w14:paraId="7FE1399F" w14:textId="77777777" w:rsidR="00FF6E90" w:rsidRDefault="00FF6E90">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80"/>
        <w:gridCol w:w="4200"/>
      </w:tblGrid>
      <w:tr w:rsidR="00FF6E90" w14:paraId="10A7A1C4"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E6C81D8" w14:textId="77777777" w:rsidR="00FF6E90" w:rsidRDefault="00000000">
            <w:pPr>
              <w:pBdr>
                <w:bottom w:val="single" w:sz="4" w:space="4" w:color="555555"/>
              </w:pBdr>
            </w:pPr>
            <w:r>
              <w:t xml:space="preserve"> </w:t>
            </w:r>
          </w:p>
          <w:p w14:paraId="23BE29B1" w14:textId="77777777" w:rsidR="00FF6E90" w:rsidRDefault="00000000">
            <w:pPr>
              <w:spacing w:before="60"/>
            </w:pPr>
            <w:r>
              <w:rPr>
                <w:color w:val="777777"/>
                <w:sz w:val="18"/>
                <w:szCs w:val="18"/>
              </w:rPr>
              <w:t>Authorized Signature</w:t>
            </w:r>
          </w:p>
        </w:tc>
        <w:tc>
          <w:tcPr>
            <w:tcW w:w="480" w:type="dxa"/>
            <w:tcBorders>
              <w:top w:val="none" w:sz="0" w:space="0" w:color="FFFFFF"/>
              <w:left w:val="none" w:sz="0" w:space="0" w:color="FFFFFF"/>
              <w:bottom w:val="none" w:sz="0" w:space="0" w:color="FFFFFF"/>
              <w:right w:val="none" w:sz="0" w:space="0" w:color="FFFFFF"/>
            </w:tcBorders>
          </w:tcPr>
          <w:p w14:paraId="51522645" w14:textId="77777777" w:rsidR="00FF6E90" w:rsidRDefault="00FF6E90"/>
        </w:tc>
        <w:tc>
          <w:tcPr>
            <w:tcW w:w="42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792FD08" w14:textId="77777777" w:rsidR="00FF6E90" w:rsidRDefault="00000000">
            <w:pPr>
              <w:pBdr>
                <w:bottom w:val="single" w:sz="4" w:space="4" w:color="555555"/>
              </w:pBdr>
            </w:pPr>
            <w:r>
              <w:t xml:space="preserve"> </w:t>
            </w:r>
          </w:p>
          <w:p w14:paraId="3D01FF30" w14:textId="77777777" w:rsidR="00FF6E90" w:rsidRDefault="00000000">
            <w:pPr>
              <w:spacing w:before="60"/>
            </w:pPr>
            <w:r>
              <w:rPr>
                <w:color w:val="777777"/>
                <w:sz w:val="18"/>
                <w:szCs w:val="18"/>
              </w:rPr>
              <w:t>Date</w:t>
            </w:r>
          </w:p>
        </w:tc>
      </w:tr>
    </w:tbl>
    <w:p w14:paraId="09F5A111" w14:textId="77777777" w:rsidR="00FF6E90" w:rsidRDefault="00FF6E90">
      <w:pPr>
        <w:spacing w:before="200"/>
      </w:pPr>
    </w:p>
    <w:p w14:paraId="2F30B9E1" w14:textId="77777777" w:rsidR="00FF6E90" w:rsidRDefault="00000000">
      <w:pPr>
        <w:pBdr>
          <w:top w:val="single" w:sz="4" w:space="6" w:color="E91E8C"/>
        </w:pBdr>
        <w:spacing w:before="100" w:after="60"/>
        <w:jc w:val="center"/>
      </w:pPr>
      <w:r>
        <w:rPr>
          <w:b/>
          <w:bCs/>
          <w:color w:val="E91E8C"/>
          <w:sz w:val="24"/>
          <w:szCs w:val="24"/>
        </w:rPr>
        <w:t>Thank you for your generosity and support!</w:t>
      </w:r>
    </w:p>
    <w:p w14:paraId="7B57C91F" w14:textId="77777777" w:rsidR="00FF6E90" w:rsidRDefault="00000000">
      <w:pPr>
        <w:jc w:val="center"/>
      </w:pPr>
      <w:r>
        <w:rPr>
          <w:color w:val="2D2D8A"/>
          <w:sz w:val="20"/>
          <w:szCs w:val="20"/>
        </w:rPr>
        <w:t xml:space="preserve">Second Look </w:t>
      </w:r>
      <w:proofErr w:type="gramStart"/>
      <w:r>
        <w:rPr>
          <w:color w:val="2D2D8A"/>
          <w:sz w:val="20"/>
          <w:szCs w:val="20"/>
        </w:rPr>
        <w:t>Foundation  •</w:t>
      </w:r>
      <w:proofErr w:type="gramEnd"/>
      <w:r>
        <w:rPr>
          <w:color w:val="2D2D8A"/>
          <w:sz w:val="20"/>
          <w:szCs w:val="20"/>
        </w:rPr>
        <w:t xml:space="preserve">  </w:t>
      </w:r>
      <w:proofErr w:type="gramStart"/>
      <w:r>
        <w:rPr>
          <w:color w:val="2D2D8A"/>
          <w:sz w:val="20"/>
          <w:szCs w:val="20"/>
        </w:rPr>
        <w:t>secondlookfoundation.org  •</w:t>
      </w:r>
      <w:proofErr w:type="gramEnd"/>
      <w:r>
        <w:rPr>
          <w:color w:val="2D2D8A"/>
          <w:sz w:val="20"/>
          <w:szCs w:val="20"/>
        </w:rPr>
        <w:t xml:space="preserve">  Kansas City, Missouri</w:t>
      </w:r>
    </w:p>
    <w:sectPr w:rsidR="00FF6E9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E0FED"/>
    <w:multiLevelType w:val="hybridMultilevel"/>
    <w:tmpl w:val="D81C2704"/>
    <w:lvl w:ilvl="0" w:tplc="4F8AC27A">
      <w:start w:val="1"/>
      <w:numFmt w:val="bullet"/>
      <w:lvlText w:val="●"/>
      <w:lvlJc w:val="left"/>
      <w:pPr>
        <w:ind w:left="720" w:hanging="360"/>
      </w:pPr>
    </w:lvl>
    <w:lvl w:ilvl="1" w:tplc="6C7E79AC">
      <w:start w:val="1"/>
      <w:numFmt w:val="bullet"/>
      <w:lvlText w:val="○"/>
      <w:lvlJc w:val="left"/>
      <w:pPr>
        <w:ind w:left="1440" w:hanging="360"/>
      </w:pPr>
    </w:lvl>
    <w:lvl w:ilvl="2" w:tplc="2376D58A">
      <w:start w:val="1"/>
      <w:numFmt w:val="bullet"/>
      <w:lvlText w:val="■"/>
      <w:lvlJc w:val="left"/>
      <w:pPr>
        <w:ind w:left="2160" w:hanging="360"/>
      </w:pPr>
    </w:lvl>
    <w:lvl w:ilvl="3" w:tplc="AA0286E8">
      <w:start w:val="1"/>
      <w:numFmt w:val="bullet"/>
      <w:lvlText w:val="●"/>
      <w:lvlJc w:val="left"/>
      <w:pPr>
        <w:ind w:left="2880" w:hanging="360"/>
      </w:pPr>
    </w:lvl>
    <w:lvl w:ilvl="4" w:tplc="F61897EE">
      <w:start w:val="1"/>
      <w:numFmt w:val="bullet"/>
      <w:lvlText w:val="○"/>
      <w:lvlJc w:val="left"/>
      <w:pPr>
        <w:ind w:left="3600" w:hanging="360"/>
      </w:pPr>
    </w:lvl>
    <w:lvl w:ilvl="5" w:tplc="235A9A52">
      <w:start w:val="1"/>
      <w:numFmt w:val="bullet"/>
      <w:lvlText w:val="■"/>
      <w:lvlJc w:val="left"/>
      <w:pPr>
        <w:ind w:left="4320" w:hanging="360"/>
      </w:pPr>
    </w:lvl>
    <w:lvl w:ilvl="6" w:tplc="B8BC72F4">
      <w:start w:val="1"/>
      <w:numFmt w:val="bullet"/>
      <w:lvlText w:val="●"/>
      <w:lvlJc w:val="left"/>
      <w:pPr>
        <w:ind w:left="5040" w:hanging="360"/>
      </w:pPr>
    </w:lvl>
    <w:lvl w:ilvl="7" w:tplc="7E9CA9F2">
      <w:start w:val="1"/>
      <w:numFmt w:val="bullet"/>
      <w:lvlText w:val="●"/>
      <w:lvlJc w:val="left"/>
      <w:pPr>
        <w:ind w:left="5760" w:hanging="360"/>
      </w:pPr>
    </w:lvl>
    <w:lvl w:ilvl="8" w:tplc="5C2C76BC">
      <w:start w:val="1"/>
      <w:numFmt w:val="bullet"/>
      <w:lvlText w:val="●"/>
      <w:lvlJc w:val="left"/>
      <w:pPr>
        <w:ind w:left="6480" w:hanging="360"/>
      </w:pPr>
    </w:lvl>
  </w:abstractNum>
  <w:abstractNum w:abstractNumId="1" w15:restartNumberingAfterBreak="0">
    <w:nsid w:val="64E979DA"/>
    <w:multiLevelType w:val="hybridMultilevel"/>
    <w:tmpl w:val="094288B8"/>
    <w:lvl w:ilvl="0" w:tplc="74542D60">
      <w:start w:val="1"/>
      <w:numFmt w:val="bullet"/>
      <w:lvlText w:val="•"/>
      <w:lvlJc w:val="left"/>
      <w:pPr>
        <w:ind w:left="440" w:hanging="280"/>
      </w:pPr>
    </w:lvl>
    <w:lvl w:ilvl="1" w:tplc="118A5176">
      <w:numFmt w:val="decimal"/>
      <w:lvlText w:val=""/>
      <w:lvlJc w:val="left"/>
    </w:lvl>
    <w:lvl w:ilvl="2" w:tplc="8D30D058">
      <w:numFmt w:val="decimal"/>
      <w:lvlText w:val=""/>
      <w:lvlJc w:val="left"/>
    </w:lvl>
    <w:lvl w:ilvl="3" w:tplc="38A8CE46">
      <w:numFmt w:val="decimal"/>
      <w:lvlText w:val=""/>
      <w:lvlJc w:val="left"/>
    </w:lvl>
    <w:lvl w:ilvl="4" w:tplc="080C03A6">
      <w:numFmt w:val="decimal"/>
      <w:lvlText w:val=""/>
      <w:lvlJc w:val="left"/>
    </w:lvl>
    <w:lvl w:ilvl="5" w:tplc="3926D5A6">
      <w:numFmt w:val="decimal"/>
      <w:lvlText w:val=""/>
      <w:lvlJc w:val="left"/>
    </w:lvl>
    <w:lvl w:ilvl="6" w:tplc="00C26BC8">
      <w:numFmt w:val="decimal"/>
      <w:lvlText w:val=""/>
      <w:lvlJc w:val="left"/>
    </w:lvl>
    <w:lvl w:ilvl="7" w:tplc="61F4478C">
      <w:numFmt w:val="decimal"/>
      <w:lvlText w:val=""/>
      <w:lvlJc w:val="left"/>
    </w:lvl>
    <w:lvl w:ilvl="8" w:tplc="5956AF78">
      <w:numFmt w:val="decimal"/>
      <w:lvlText w:val=""/>
      <w:lvlJc w:val="left"/>
    </w:lvl>
  </w:abstractNum>
  <w:num w:numId="1" w16cid:durableId="847140547">
    <w:abstractNumId w:val="0"/>
    <w:lvlOverride w:ilvl="0">
      <w:startOverride w:val="1"/>
    </w:lvlOverride>
  </w:num>
  <w:num w:numId="2" w16cid:durableId="170039845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90"/>
    <w:rsid w:val="00B23614"/>
    <w:rsid w:val="00FE1CD8"/>
    <w:rsid w:val="00FF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C273F2"/>
  <w15:docId w15:val="{AF3BEC20-AB70-FF4E-AE42-2DE96CD8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680</Words>
  <Characters>3998</Characters>
  <Application>Microsoft Office Word</Application>
  <DocSecurity>0</DocSecurity>
  <Lines>148</Lines>
  <Paragraphs>111</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Crystal Randle</cp:lastModifiedBy>
  <cp:revision>2</cp:revision>
  <dcterms:created xsi:type="dcterms:W3CDTF">2026-05-18T14:36:00Z</dcterms:created>
  <dcterms:modified xsi:type="dcterms:W3CDTF">2026-05-18T14:46:00Z</dcterms:modified>
</cp:coreProperties>
</file>