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B561" w14:textId="77777777" w:rsidR="00C366FC" w:rsidRDefault="00C366FC" w:rsidP="00C366FC">
      <w:pPr>
        <w:pStyle w:val="NormalWeb"/>
        <w:shd w:val="clear" w:color="auto" w:fill="FFFFFF"/>
        <w:spacing w:before="0" w:beforeAutospacing="0" w:after="0" w:afterAutospacing="0"/>
        <w:rPr>
          <w:rFonts w:ascii="Arial" w:hAnsi="Arial" w:cs="Arial"/>
          <w:b/>
          <w:bCs/>
          <w:color w:val="22222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366FC" w:rsidRPr="00C366FC" w14:paraId="233D9CCD" w14:textId="77777777">
        <w:trPr>
          <w:tblCellSpacing w:w="0" w:type="dxa"/>
        </w:trPr>
        <w:tc>
          <w:tcPr>
            <w:tcW w:w="9000" w:type="dxa"/>
            <w:hideMark/>
          </w:tcPr>
          <w:p w14:paraId="19255461" w14:textId="77FD4183" w:rsidR="00C366FC" w:rsidRDefault="00C366FC" w:rsidP="00C366FC">
            <w:pPr>
              <w:jc w:val="center"/>
            </w:pPr>
            <w:r>
              <w:rPr>
                <w:noProof/>
              </w:rPr>
              <w:drawing>
                <wp:inline distT="0" distB="0" distL="0" distR="0" wp14:anchorId="49C73666" wp14:editId="43C98119">
                  <wp:extent cx="1381125" cy="1524619"/>
                  <wp:effectExtent l="0" t="0" r="0" b="0"/>
                  <wp:docPr id="939579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79991" name="Picture 939579991"/>
                          <pic:cNvPicPr/>
                        </pic:nvPicPr>
                        <pic:blipFill>
                          <a:blip r:embed="rId4">
                            <a:extLst>
                              <a:ext uri="{28A0092B-C50C-407E-A947-70E740481C1C}">
                                <a14:useLocalDpi xmlns:a14="http://schemas.microsoft.com/office/drawing/2010/main" val="0"/>
                              </a:ext>
                            </a:extLst>
                          </a:blip>
                          <a:stretch>
                            <a:fillRect/>
                          </a:stretch>
                        </pic:blipFill>
                        <pic:spPr>
                          <a:xfrm>
                            <a:off x="0" y="0"/>
                            <a:ext cx="1387012" cy="1531118"/>
                          </a:xfrm>
                          <a:prstGeom prst="rect">
                            <a:avLst/>
                          </a:prstGeom>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366FC" w:rsidRPr="00C366FC" w14:paraId="07C8FF97" w14:textId="77777777">
              <w:trPr>
                <w:tblCellSpacing w:w="0" w:type="dxa"/>
                <w:jc w:val="center"/>
              </w:trPr>
              <w:tc>
                <w:tcPr>
                  <w:tcW w:w="0" w:type="auto"/>
                  <w:tcMar>
                    <w:top w:w="150" w:type="dxa"/>
                    <w:left w:w="300" w:type="dxa"/>
                    <w:bottom w:w="150" w:type="dxa"/>
                    <w:right w:w="300" w:type="dxa"/>
                  </w:tcMar>
                  <w:hideMark/>
                </w:tcPr>
                <w:p w14:paraId="5BB71168" w14:textId="77777777" w:rsidR="00C366FC" w:rsidRPr="00C366FC" w:rsidRDefault="00C366FC" w:rsidP="00C366FC">
                  <w:pPr>
                    <w:spacing w:after="0" w:line="240" w:lineRule="auto"/>
                    <w:jc w:val="center"/>
                    <w:rPr>
                      <w:rFonts w:ascii="Arial" w:eastAsia="Times New Roman" w:hAnsi="Arial" w:cs="Arial"/>
                      <w:color w:val="403F42"/>
                      <w:kern w:val="0"/>
                      <w:sz w:val="18"/>
                      <w:szCs w:val="18"/>
                      <w14:ligatures w14:val="none"/>
                    </w:rPr>
                  </w:pPr>
                  <w:r w:rsidRPr="00C366FC">
                    <w:rPr>
                      <w:rFonts w:ascii="Arial" w:eastAsia="Times New Roman" w:hAnsi="Arial" w:cs="Arial"/>
                      <w:b/>
                      <w:bCs/>
                      <w:color w:val="000000"/>
                      <w:kern w:val="0"/>
                      <w:sz w:val="32"/>
                      <w:szCs w:val="32"/>
                      <w14:ligatures w14:val="none"/>
                    </w:rPr>
                    <w:t>BAR Advisory Group Committee</w:t>
                  </w:r>
                </w:p>
                <w:p w14:paraId="1923A6F7" w14:textId="77777777" w:rsidR="00C366FC" w:rsidRPr="00C366FC" w:rsidRDefault="00C366FC" w:rsidP="00C366FC">
                  <w:pPr>
                    <w:spacing w:after="0" w:line="240" w:lineRule="auto"/>
                    <w:jc w:val="center"/>
                    <w:rPr>
                      <w:rFonts w:ascii="Arial" w:eastAsia="Times New Roman" w:hAnsi="Arial" w:cs="Arial"/>
                      <w:color w:val="403F42"/>
                      <w:kern w:val="0"/>
                      <w:sz w:val="18"/>
                      <w:szCs w:val="18"/>
                      <w14:ligatures w14:val="none"/>
                    </w:rPr>
                  </w:pPr>
                  <w:r w:rsidRPr="00C366FC">
                    <w:rPr>
                      <w:rFonts w:ascii="Arial" w:eastAsia="Times New Roman" w:hAnsi="Arial" w:cs="Arial"/>
                      <w:b/>
                      <w:bCs/>
                      <w:color w:val="000000"/>
                      <w:kern w:val="0"/>
                      <w:sz w:val="32"/>
                      <w:szCs w:val="32"/>
                      <w14:ligatures w14:val="none"/>
                    </w:rPr>
                    <w:t>Meeting Summary 1/29/26</w:t>
                  </w:r>
                </w:p>
              </w:tc>
            </w:tr>
          </w:tbl>
          <w:p w14:paraId="4501FDA0" w14:textId="77777777" w:rsidR="00C366FC" w:rsidRPr="00C366FC" w:rsidRDefault="00C366FC" w:rsidP="00C366FC">
            <w:pPr>
              <w:spacing w:after="0" w:line="240" w:lineRule="auto"/>
              <w:jc w:val="center"/>
              <w:rPr>
                <w:rFonts w:ascii="Gabriola" w:eastAsia="Times New Roman" w:hAnsi="Gabriola" w:cs="Times New Roman"/>
                <w:vanish/>
                <w:color w:val="000000"/>
                <w:kern w:val="0"/>
                <w:sz w:val="27"/>
                <w:szCs w:val="27"/>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366FC" w:rsidRPr="00C366FC" w14:paraId="7B5BF8F5" w14:textId="77777777">
              <w:trPr>
                <w:tblCellSpacing w:w="0" w:type="dxa"/>
                <w:jc w:val="center"/>
              </w:trPr>
              <w:tc>
                <w:tcPr>
                  <w:tcW w:w="5000" w:type="pct"/>
                  <w:tcMar>
                    <w:top w:w="150" w:type="dxa"/>
                    <w:left w:w="300" w:type="dxa"/>
                    <w:bottom w:w="150" w:type="dxa"/>
                    <w:right w:w="30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C366FC" w:rsidRPr="00C366FC" w14:paraId="587F3E6D" w14:textId="77777777">
                    <w:trPr>
                      <w:trHeight w:val="15"/>
                      <w:tblCellSpacing w:w="0" w:type="dxa"/>
                      <w:jc w:val="center"/>
                    </w:trPr>
                    <w:tc>
                      <w:tcPr>
                        <w:tcW w:w="0" w:type="auto"/>
                        <w:tcBorders>
                          <w:bottom w:val="nil"/>
                        </w:tcBorders>
                        <w:shd w:val="clear" w:color="auto" w:fill="869198"/>
                        <w:vAlign w:val="center"/>
                        <w:hideMark/>
                      </w:tcPr>
                      <w:p w14:paraId="786BBEAF" w14:textId="77777777" w:rsidR="00C366FC" w:rsidRPr="00C366FC" w:rsidRDefault="00C366FC" w:rsidP="00C366FC">
                        <w:pPr>
                          <w:spacing w:after="0" w:line="15" w:lineRule="atLeast"/>
                          <w:jc w:val="center"/>
                          <w:rPr>
                            <w:rFonts w:ascii="Times New Roman" w:eastAsia="Times New Roman" w:hAnsi="Times New Roman" w:cs="Times New Roman"/>
                            <w:kern w:val="0"/>
                            <w14:ligatures w14:val="none"/>
                          </w:rPr>
                        </w:pPr>
                        <w:r w:rsidRPr="00C366FC">
                          <w:rPr>
                            <w:rFonts w:ascii="Times New Roman" w:eastAsia="Times New Roman" w:hAnsi="Times New Roman" w:cs="Times New Roman"/>
                            <w:noProof/>
                            <w:kern w:val="0"/>
                            <w14:ligatures w14:val="none"/>
                          </w:rPr>
                          <w:drawing>
                            <wp:inline distT="0" distB="0" distL="0" distR="0" wp14:anchorId="54AB2E54" wp14:editId="461D40BB">
                              <wp:extent cx="47625" cy="95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248AC95F" w14:textId="77777777" w:rsidR="00C366FC" w:rsidRPr="00C366FC" w:rsidRDefault="00C366FC" w:rsidP="00C366FC">
                  <w:pPr>
                    <w:spacing w:after="0" w:line="240" w:lineRule="auto"/>
                    <w:jc w:val="center"/>
                    <w:rPr>
                      <w:rFonts w:ascii="Times New Roman" w:eastAsia="Times New Roman" w:hAnsi="Times New Roman" w:cs="Times New Roman"/>
                      <w:kern w:val="0"/>
                      <w14:ligatures w14:val="none"/>
                    </w:rPr>
                  </w:pPr>
                </w:p>
              </w:tc>
            </w:tr>
          </w:tbl>
          <w:p w14:paraId="126AB8BB" w14:textId="77777777" w:rsidR="00C366FC" w:rsidRPr="00C366FC" w:rsidRDefault="00C366FC" w:rsidP="00C366FC">
            <w:pPr>
              <w:spacing w:after="0" w:line="240" w:lineRule="auto"/>
              <w:jc w:val="center"/>
              <w:rPr>
                <w:rFonts w:ascii="Gabriola" w:eastAsia="Times New Roman" w:hAnsi="Gabriola" w:cs="Times New Roman"/>
                <w:color w:val="000000"/>
                <w:kern w:val="0"/>
                <w:sz w:val="27"/>
                <w:szCs w:val="27"/>
                <w14:ligatures w14:val="none"/>
              </w:rPr>
            </w:pPr>
          </w:p>
        </w:tc>
      </w:tr>
    </w:tbl>
    <w:p w14:paraId="0DB5272A" w14:textId="77777777" w:rsidR="00C366FC" w:rsidRPr="00C366FC" w:rsidRDefault="00C366FC" w:rsidP="00C366FC">
      <w:pPr>
        <w:spacing w:after="0" w:line="240" w:lineRule="auto"/>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366FC" w:rsidRPr="00C366FC" w14:paraId="6EDAA2F9" w14:textId="77777777">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366FC" w:rsidRPr="00C366FC" w14:paraId="54392482" w14:textId="77777777">
              <w:trPr>
                <w:tblCellSpacing w:w="0" w:type="dxa"/>
                <w:jc w:val="center"/>
              </w:trPr>
              <w:tc>
                <w:tcPr>
                  <w:tcW w:w="0" w:type="auto"/>
                  <w:tcMar>
                    <w:top w:w="150" w:type="dxa"/>
                    <w:left w:w="300" w:type="dxa"/>
                    <w:bottom w:w="150" w:type="dxa"/>
                    <w:right w:w="300" w:type="dxa"/>
                  </w:tcMar>
                  <w:hideMark/>
                </w:tcPr>
                <w:p w14:paraId="79AC1CB1" w14:textId="77777777" w:rsidR="00C366FC" w:rsidRPr="00C366FC" w:rsidRDefault="00C366FC" w:rsidP="00C366FC">
                  <w:pPr>
                    <w:spacing w:after="0" w:line="240" w:lineRule="auto"/>
                    <w:jc w:val="center"/>
                    <w:rPr>
                      <w:rFonts w:ascii="Arial" w:eastAsia="Times New Roman" w:hAnsi="Arial" w:cs="Arial"/>
                      <w:color w:val="403F42"/>
                      <w:kern w:val="0"/>
                      <w:sz w:val="18"/>
                      <w:szCs w:val="18"/>
                      <w14:ligatures w14:val="none"/>
                    </w:rPr>
                  </w:pPr>
                  <w:r w:rsidRPr="00C366FC">
                    <w:rPr>
                      <w:rFonts w:ascii="Arial" w:eastAsia="Times New Roman" w:hAnsi="Arial" w:cs="Arial"/>
                      <w:b/>
                      <w:bCs/>
                      <w:color w:val="000000"/>
                      <w:kern w:val="0"/>
                      <w14:ligatures w14:val="none"/>
                    </w:rPr>
                    <w:t> </w:t>
                  </w:r>
                  <w:r w:rsidRPr="00C366FC">
                    <w:rPr>
                      <w:rFonts w:ascii="Arial" w:eastAsia="Times New Roman" w:hAnsi="Arial" w:cs="Arial"/>
                      <w:color w:val="000000"/>
                      <w:kern w:val="0"/>
                      <w:sz w:val="27"/>
                      <w:szCs w:val="27"/>
                      <w14:ligatures w14:val="none"/>
                    </w:rPr>
                    <w:t>CAA represents and protects the auto body industry before the</w:t>
                  </w:r>
                </w:p>
                <w:p w14:paraId="5AD5B978" w14:textId="77777777" w:rsidR="00C366FC" w:rsidRPr="00C366FC" w:rsidRDefault="00C366FC" w:rsidP="00C366FC">
                  <w:pPr>
                    <w:spacing w:after="0" w:line="240" w:lineRule="auto"/>
                    <w:jc w:val="center"/>
                    <w:rPr>
                      <w:rFonts w:ascii="Arial" w:eastAsia="Times New Roman" w:hAnsi="Arial" w:cs="Arial"/>
                      <w:color w:val="403F42"/>
                      <w:kern w:val="0"/>
                      <w:sz w:val="18"/>
                      <w:szCs w:val="18"/>
                      <w14:ligatures w14:val="none"/>
                    </w:rPr>
                  </w:pPr>
                  <w:r w:rsidRPr="00C366FC">
                    <w:rPr>
                      <w:rFonts w:ascii="Arial" w:eastAsia="Times New Roman" w:hAnsi="Arial" w:cs="Arial"/>
                      <w:color w:val="000000"/>
                      <w:kern w:val="0"/>
                      <w:sz w:val="27"/>
                      <w:szCs w:val="27"/>
                      <w14:ligatures w14:val="none"/>
                    </w:rPr>
                    <w:t>state legislature and regulatory agencies. CAA also holds a seat on the Bureau of Automotive Repair (BAR) Advisory Committee, providing a direct voice in BAR programs and pending laws and regulations affecting auto body shops in California.</w:t>
                  </w:r>
                </w:p>
              </w:tc>
            </w:tr>
          </w:tbl>
          <w:p w14:paraId="2F3A68FE" w14:textId="77777777" w:rsidR="00C366FC" w:rsidRPr="00C366FC" w:rsidRDefault="00C366FC" w:rsidP="00C366FC">
            <w:pPr>
              <w:spacing w:after="0" w:line="240" w:lineRule="auto"/>
              <w:jc w:val="center"/>
              <w:rPr>
                <w:rFonts w:ascii="Gabriola" w:eastAsia="Times New Roman" w:hAnsi="Gabriola" w:cs="Times New Roman"/>
                <w:color w:val="000000"/>
                <w:kern w:val="0"/>
                <w:sz w:val="27"/>
                <w:szCs w:val="27"/>
                <w14:ligatures w14:val="none"/>
              </w:rPr>
            </w:pPr>
          </w:p>
        </w:tc>
      </w:tr>
    </w:tbl>
    <w:p w14:paraId="025D921E" w14:textId="77777777" w:rsidR="00C366FC" w:rsidRDefault="00C366FC" w:rsidP="00C366FC">
      <w:pPr>
        <w:pStyle w:val="NormalWeb"/>
        <w:shd w:val="clear" w:color="auto" w:fill="FFFFFF"/>
        <w:spacing w:before="0" w:beforeAutospacing="0" w:after="0" w:afterAutospacing="0"/>
        <w:rPr>
          <w:rFonts w:ascii="Arial" w:hAnsi="Arial" w:cs="Arial"/>
          <w:b/>
          <w:bCs/>
          <w:color w:val="222222"/>
        </w:rPr>
      </w:pPr>
    </w:p>
    <w:p w14:paraId="5AB7AFAE" w14:textId="77777777" w:rsidR="00C366FC" w:rsidRDefault="00C366FC" w:rsidP="00C366FC">
      <w:pPr>
        <w:pStyle w:val="NormalWeb"/>
        <w:shd w:val="clear" w:color="auto" w:fill="FFFFFF"/>
        <w:spacing w:before="0" w:beforeAutospacing="0" w:after="0" w:afterAutospacing="0"/>
        <w:rPr>
          <w:rFonts w:ascii="Arial" w:hAnsi="Arial" w:cs="Arial"/>
          <w:b/>
          <w:bCs/>
          <w:color w:val="222222"/>
        </w:rPr>
      </w:pPr>
    </w:p>
    <w:p w14:paraId="4CD89C84" w14:textId="5ABB339B"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BAR Advisory Group Committee Meeting</w:t>
      </w:r>
    </w:p>
    <w:p w14:paraId="2CF9574F"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749745FE"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Welcome and Introductions.  </w:t>
      </w:r>
    </w:p>
    <w:p w14:paraId="6A65085F"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BAR Chief Patrick Dorais made opening remarks. BAG Committee members introduced themselves, followed by introductions of BAR executive staff.</w:t>
      </w:r>
    </w:p>
    <w:p w14:paraId="40FF2251"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16D4564B"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Legislative and Regulations Update:</w:t>
      </w:r>
      <w:r>
        <w:rPr>
          <w:rFonts w:ascii="Arial" w:hAnsi="Arial" w:cs="Arial"/>
          <w:color w:val="222222"/>
        </w:rPr>
        <w:t> </w:t>
      </w:r>
    </w:p>
    <w:p w14:paraId="6AFF3F0E"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5D22E4AF"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Legislation: Chaptered Bills</w:t>
      </w:r>
    </w:p>
    <w:p w14:paraId="1EABFD4B"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p>
    <w:p w14:paraId="4720F96B"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AB 987 (Vehicle Storage &amp; Towing); SB 774 (Citations &amp; Remedial Training); SB 861 (Business &amp; Professions Code Clean-up).</w:t>
      </w:r>
    </w:p>
    <w:p w14:paraId="570D492C"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33BD0BE1"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Regulations</w:t>
      </w:r>
    </w:p>
    <w:p w14:paraId="767D89FB"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p>
    <w:p w14:paraId="49235AD1"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Regulations adopted in 2025</w:t>
      </w:r>
      <w:r>
        <w:rPr>
          <w:rFonts w:ascii="Arial" w:hAnsi="Arial" w:cs="Arial"/>
          <w:color w:val="222222"/>
        </w:rPr>
        <w:t>: Recently adopted regulations include Technical Cleanup to Update Terminology: Bureau accepted Educational Certificates; Tear Down Disclosure and invoice towing requirements, Smog Check Readiness Monitor Limits, and Mobile Repair, Referral Services, and Online Advertising.</w:t>
      </w:r>
    </w:p>
    <w:p w14:paraId="6C5FEED9"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222222"/>
        </w:rPr>
        <w:t> </w:t>
      </w:r>
    </w:p>
    <w:p w14:paraId="375ADC64"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Pending regulations for 2026</w:t>
      </w:r>
      <w:r>
        <w:rPr>
          <w:rFonts w:ascii="Arial" w:hAnsi="Arial" w:cs="Arial"/>
          <w:color w:val="222222"/>
        </w:rPr>
        <w:t xml:space="preserve"> include storage fees charged by ARDs, change-of-address requirements, biometric device updates, and airbag safety. The airbag safety regulation will prohibit a shop from installing or using any component designed to </w:t>
      </w:r>
      <w:r>
        <w:rPr>
          <w:rFonts w:ascii="Arial" w:hAnsi="Arial" w:cs="Arial"/>
          <w:color w:val="222222"/>
        </w:rPr>
        <w:lastRenderedPageBreak/>
        <w:t>mislead a vehicle owner into believing a functional airbag has been installed. Shops must purchase all airbag replacement parts or components from the manufacturer or an authorized supplier and retain receipts for all parts purchased and received. See the link for presentation. </w:t>
      </w:r>
      <w:hyperlink r:id="rId6" w:tgtFrame="_blank" w:history="1">
        <w:r>
          <w:rPr>
            <w:rStyle w:val="Hyperlink"/>
            <w:rFonts w:ascii="Arial" w:eastAsiaTheme="majorEastAsia" w:hAnsi="Arial" w:cs="Arial"/>
          </w:rPr>
          <w:t>https://www.bar.ca.gov/pdf/bag/202601/legislation-regulations.pdf</w:t>
        </w:r>
      </w:hyperlink>
    </w:p>
    <w:p w14:paraId="33C5AEFD"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41D6DE67"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xml:space="preserve">Smog Check Contingency </w:t>
      </w:r>
      <w:proofErr w:type="gramStart"/>
      <w:r>
        <w:rPr>
          <w:rFonts w:ascii="Arial" w:hAnsi="Arial" w:cs="Arial"/>
          <w:b/>
          <w:bCs/>
          <w:color w:val="222222"/>
        </w:rPr>
        <w:t>measure</w:t>
      </w:r>
      <w:proofErr w:type="gramEnd"/>
      <w:r>
        <w:rPr>
          <w:rFonts w:ascii="Arial" w:hAnsi="Arial" w:cs="Arial"/>
          <w:b/>
          <w:bCs/>
          <w:color w:val="222222"/>
        </w:rPr>
        <w:t xml:space="preserve"> for State Implementation Plan (SIP).</w:t>
      </w:r>
      <w:r>
        <w:rPr>
          <w:rFonts w:ascii="Arial" w:hAnsi="Arial" w:cs="Arial"/>
          <w:color w:val="222222"/>
        </w:rPr>
        <w:t> </w:t>
      </w:r>
    </w:p>
    <w:p w14:paraId="6B1EDBA0"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222222"/>
        </w:rPr>
        <w:t>Under the federal Clean Air Act, the U.S. EPA sets national air quality standards for pollutants such as ozone and particulate matter. Areas that do not meet these standards must adopt EPA-approved plans and rules as part of their State Implementation Plan (SIP). In California, most gasoline vehicles from 1976 or newer and diesel vehicles from 1998 or newer must pass a Smog Check every two years. However, vehicles that are eight (8) model years old or newer are currently exempt and instead pay an annual smog abatement fee. In some areas that continue to have air quality problems, this 8-year exemption can be reduced over time, meaning newer vehicles would need to be tested sooner. In an applicable nonattainment area, the first step would require Smog Checks for vehicles seven (7) model years old and newer, and a second step would expand that requirement to vehicles six (6) model years old and newer. CARB, BAR, and the DMV would coordinate public outreach, FAQs, and notifications if, and when, these changes are triggered. See the link for presentation. </w:t>
      </w:r>
      <w:hyperlink r:id="rId7" w:tgtFrame="_blank" w:history="1">
        <w:r>
          <w:rPr>
            <w:rStyle w:val="Hyperlink"/>
            <w:rFonts w:ascii="Arial" w:eastAsiaTheme="majorEastAsia" w:hAnsi="Arial" w:cs="Arial"/>
          </w:rPr>
          <w:t>https://www.bar.ca.gov/pdf/bag/202601/contingency.pdf</w:t>
        </w:r>
      </w:hyperlink>
    </w:p>
    <w:p w14:paraId="19DC6A89"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37EFC257"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California Automotive Technical Education Alliance (CATEA)</w:t>
      </w:r>
      <w:r>
        <w:rPr>
          <w:rFonts w:ascii="Arial" w:hAnsi="Arial" w:cs="Arial"/>
          <w:color w:val="222222"/>
        </w:rPr>
        <w:t>. </w:t>
      </w:r>
    </w:p>
    <w:p w14:paraId="03FF62C5"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222222"/>
        </w:rPr>
        <w:t xml:space="preserve">CATEA is a newly formed coalition comprised of automotive educators, </w:t>
      </w:r>
      <w:proofErr w:type="gramStart"/>
      <w:r>
        <w:rPr>
          <w:rFonts w:ascii="Arial" w:hAnsi="Arial" w:cs="Arial"/>
          <w:color w:val="222222"/>
        </w:rPr>
        <w:t>transportation employer</w:t>
      </w:r>
      <w:proofErr w:type="gramEnd"/>
      <w:r>
        <w:rPr>
          <w:rFonts w:ascii="Arial" w:hAnsi="Arial" w:cs="Arial"/>
          <w:color w:val="222222"/>
        </w:rPr>
        <w:t xml:space="preserve"> associations, industry leaders, OEM partners, and education policymakers. The coalition aims to encourage young people to enter the automotive industry and to elevate automotive education as a critical workforce priority. CATEA supports curriculum modernization and expanded access to modern tools and training so entry-level technicians are better prepared to enter the workforce.</w:t>
      </w:r>
    </w:p>
    <w:p w14:paraId="777CC6E7"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222222"/>
        </w:rPr>
        <w:t>CATEA is inviting groups, associations, and industry leaders to join and participate in the coalition. </w:t>
      </w:r>
    </w:p>
    <w:p w14:paraId="08E7739F"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p>
    <w:p w14:paraId="324B5D39"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The introductory meeting is scheduled for February 11, 2026</w:t>
      </w:r>
      <w:r>
        <w:rPr>
          <w:rFonts w:ascii="Arial" w:hAnsi="Arial" w:cs="Arial"/>
          <w:color w:val="222222"/>
        </w:rPr>
        <w:t>. Those interested in joining can visit: </w:t>
      </w:r>
      <w:hyperlink r:id="rId8" w:tgtFrame="_blank" w:history="1">
        <w:r>
          <w:rPr>
            <w:rStyle w:val="Hyperlink"/>
            <w:rFonts w:ascii="Arial" w:eastAsiaTheme="majorEastAsia" w:hAnsi="Arial" w:cs="Arial"/>
          </w:rPr>
          <w:t>https://us02web.zoom.us/meeting/register/xaA8NNpfTZ2x7d-rkfGWHw</w:t>
        </w:r>
      </w:hyperlink>
    </w:p>
    <w:p w14:paraId="104431F8"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p>
    <w:p w14:paraId="233DBDE7"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See link for CATEA presentation. </w:t>
      </w:r>
      <w:hyperlink r:id="rId9" w:tgtFrame="_blank" w:history="1">
        <w:r>
          <w:rPr>
            <w:rStyle w:val="Hyperlink"/>
            <w:rFonts w:ascii="Arial" w:eastAsiaTheme="majorEastAsia" w:hAnsi="Arial" w:cs="Arial"/>
          </w:rPr>
          <w:t>https://www.bar.ca.gov/pdf/bag/202601/CATEA.pdf</w:t>
        </w:r>
      </w:hyperlink>
    </w:p>
    <w:p w14:paraId="12AB1359"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4811FB4C"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Business License Renewal Demonstration. </w:t>
      </w:r>
      <w:r>
        <w:rPr>
          <w:rFonts w:ascii="Arial" w:hAnsi="Arial" w:cs="Arial"/>
          <w:color w:val="222222"/>
        </w:rPr>
        <w:t> </w:t>
      </w:r>
    </w:p>
    <w:p w14:paraId="74E274C3"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222222"/>
        </w:rPr>
        <w:t>The BAR provided a demonstration on how to renew a BAR license online through the BAR website. Shops can renew their licenses and update license information through the website. Once BAR approves the renewal, a shop may print its wall license before receiving the official license by mail.</w:t>
      </w:r>
    </w:p>
    <w:p w14:paraId="2EA65B18"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222222"/>
        </w:rPr>
        <w:t>As part of the renewal process, BAR collects a business email address, which will become public information. Currently, BAR provides renewal notices via regular mail. Shops that are delinquent will be required to pay a penalty. There may also be delays for shops that have received a citation or are on probation.</w:t>
      </w:r>
    </w:p>
    <w:p w14:paraId="3F01841B"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p>
    <w:p w14:paraId="3835D83A"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lastRenderedPageBreak/>
        <w:t>Enforcement Statistics.</w:t>
      </w:r>
      <w:r>
        <w:rPr>
          <w:rFonts w:ascii="Arial" w:hAnsi="Arial" w:cs="Arial"/>
          <w:color w:val="222222"/>
        </w:rPr>
        <w:t>  </w:t>
      </w:r>
    </w:p>
    <w:p w14:paraId="04B4E970"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222222"/>
        </w:rPr>
        <w:t xml:space="preserve">The enforcement </w:t>
      </w:r>
      <w:proofErr w:type="gramStart"/>
      <w:r>
        <w:rPr>
          <w:rFonts w:ascii="Arial" w:hAnsi="Arial" w:cs="Arial"/>
          <w:color w:val="222222"/>
        </w:rPr>
        <w:t>statistics,</w:t>
      </w:r>
      <w:proofErr w:type="gramEnd"/>
      <w:r>
        <w:rPr>
          <w:rFonts w:ascii="Arial" w:hAnsi="Arial" w:cs="Arial"/>
          <w:color w:val="222222"/>
        </w:rPr>
        <w:t xml:space="preserve"> detailing consumer complaints received by BAR in different categories, are as follows: Engine Repair 33%; General Repair/Maintenance 17%; Auto Body 15%; Transmission 6%; Vehicle Purchase 6%; Smog 5%; Used Car </w:t>
      </w:r>
      <w:proofErr w:type="gramStart"/>
      <w:r>
        <w:rPr>
          <w:rFonts w:ascii="Arial" w:hAnsi="Arial" w:cs="Arial"/>
          <w:color w:val="222222"/>
        </w:rPr>
        <w:t>lots</w:t>
      </w:r>
      <w:proofErr w:type="gramEnd"/>
      <w:r>
        <w:rPr>
          <w:rFonts w:ascii="Arial" w:hAnsi="Arial" w:cs="Arial"/>
          <w:color w:val="222222"/>
        </w:rPr>
        <w:t xml:space="preserve"> 8%; Towing and Storage 4%. Unlicensed activity 1%. See link for the handout presentation.  </w:t>
      </w:r>
      <w:hyperlink r:id="rId10" w:tgtFrame="_blank" w:history="1">
        <w:r>
          <w:rPr>
            <w:rStyle w:val="Hyperlink"/>
            <w:rFonts w:ascii="Arial" w:eastAsiaTheme="majorEastAsia" w:hAnsi="Arial" w:cs="Arial"/>
          </w:rPr>
          <w:t>https://www.bar.ca.gov/pdf/bag/202601/enforcement-statistics.pdf</w:t>
        </w:r>
      </w:hyperlink>
    </w:p>
    <w:p w14:paraId="2B6C224A"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6E6C37FD"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Licensing Statistics.</w:t>
      </w:r>
      <w:r>
        <w:rPr>
          <w:rFonts w:ascii="Arial" w:hAnsi="Arial" w:cs="Arial"/>
          <w:color w:val="222222"/>
        </w:rPr>
        <w:t> </w:t>
      </w:r>
    </w:p>
    <w:p w14:paraId="48ACCD36"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color w:val="222222"/>
        </w:rPr>
        <w:t xml:space="preserve">There </w:t>
      </w:r>
      <w:proofErr w:type="gramStart"/>
      <w:r>
        <w:rPr>
          <w:rFonts w:ascii="Arial" w:hAnsi="Arial" w:cs="Arial"/>
          <w:color w:val="222222"/>
        </w:rPr>
        <w:t>are</w:t>
      </w:r>
      <w:proofErr w:type="gramEnd"/>
      <w:r>
        <w:rPr>
          <w:rFonts w:ascii="Arial" w:hAnsi="Arial" w:cs="Arial"/>
          <w:color w:val="222222"/>
        </w:rPr>
        <w:t xml:space="preserve"> a total of 35,396 automotive repair dealers in the state. See link for handout presentation.  </w:t>
      </w:r>
      <w:hyperlink r:id="rId11" w:tgtFrame="_blank" w:history="1">
        <w:r>
          <w:rPr>
            <w:rStyle w:val="Hyperlink"/>
            <w:rFonts w:ascii="Arial" w:eastAsiaTheme="majorEastAsia" w:hAnsi="Arial" w:cs="Arial"/>
          </w:rPr>
          <w:t>https://www.bar.ca.gov/pdf/bag/202601/licensing-statistics.pdf</w:t>
        </w:r>
      </w:hyperlink>
    </w:p>
    <w:p w14:paraId="28496477"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229FE686"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Public Comment.</w:t>
      </w:r>
    </w:p>
    <w:p w14:paraId="6B5B6C7B"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Chief Pat Dorais announced that BAR is exploring the development of trade standards for electric vehicles.</w:t>
      </w:r>
    </w:p>
    <w:p w14:paraId="2D5DA7AA" w14:textId="77777777" w:rsidR="00C366FC" w:rsidRDefault="00C366FC" w:rsidP="00C366FC">
      <w:pPr>
        <w:pStyle w:val="NormalWeb"/>
        <w:shd w:val="clear" w:color="auto" w:fill="FFFFFF"/>
        <w:spacing w:before="0" w:beforeAutospacing="0" w:after="0" w:afterAutospacing="0"/>
        <w:rPr>
          <w:rFonts w:ascii="Arial" w:hAnsi="Arial" w:cs="Arial"/>
          <w:color w:val="403F42"/>
          <w:sz w:val="18"/>
          <w:szCs w:val="18"/>
        </w:rPr>
      </w:pPr>
      <w:r>
        <w:rPr>
          <w:rFonts w:ascii="Arial" w:hAnsi="Arial" w:cs="Arial"/>
          <w:b/>
          <w:bCs/>
          <w:color w:val="222222"/>
        </w:rPr>
        <w:t> </w:t>
      </w:r>
    </w:p>
    <w:p w14:paraId="7CF5FDB2" w14:textId="77777777" w:rsidR="00C366FC" w:rsidRDefault="00C366FC" w:rsidP="00C366FC">
      <w:pPr>
        <w:pStyle w:val="NormalWeb"/>
        <w:shd w:val="clear" w:color="auto" w:fill="FFFFFF"/>
        <w:spacing w:before="0" w:beforeAutospacing="0" w:after="0" w:afterAutospacing="0"/>
        <w:jc w:val="center"/>
        <w:rPr>
          <w:rFonts w:ascii="Arial" w:hAnsi="Arial" w:cs="Arial"/>
          <w:color w:val="403F42"/>
          <w:sz w:val="18"/>
          <w:szCs w:val="18"/>
        </w:rPr>
      </w:pPr>
    </w:p>
    <w:p w14:paraId="041286CF" w14:textId="77777777" w:rsidR="00C366FC" w:rsidRDefault="00C366FC" w:rsidP="00C366FC">
      <w:pPr>
        <w:pStyle w:val="NormalWeb"/>
        <w:shd w:val="clear" w:color="auto" w:fill="FFFFFF"/>
        <w:spacing w:before="0" w:beforeAutospacing="0" w:after="0" w:afterAutospacing="0"/>
        <w:jc w:val="center"/>
        <w:rPr>
          <w:rFonts w:ascii="Arial" w:hAnsi="Arial" w:cs="Arial"/>
          <w:color w:val="403F42"/>
          <w:sz w:val="18"/>
          <w:szCs w:val="18"/>
        </w:rPr>
      </w:pPr>
      <w:r>
        <w:rPr>
          <w:rFonts w:ascii="Arial" w:hAnsi="Arial" w:cs="Arial"/>
          <w:b/>
          <w:bCs/>
          <w:color w:val="222222"/>
          <w:sz w:val="27"/>
          <w:szCs w:val="27"/>
        </w:rPr>
        <w:t>The next BAR Advisory Committee meeting is</w:t>
      </w:r>
    </w:p>
    <w:p w14:paraId="55CA7177" w14:textId="77777777" w:rsidR="00C366FC" w:rsidRDefault="00C366FC" w:rsidP="00C366FC">
      <w:pPr>
        <w:pStyle w:val="NormalWeb"/>
        <w:shd w:val="clear" w:color="auto" w:fill="FFFFFF"/>
        <w:spacing w:before="0" w:beforeAutospacing="0" w:after="0" w:afterAutospacing="0"/>
        <w:jc w:val="center"/>
        <w:rPr>
          <w:rFonts w:ascii="Arial" w:hAnsi="Arial" w:cs="Arial"/>
          <w:color w:val="403F42"/>
          <w:sz w:val="18"/>
          <w:szCs w:val="18"/>
        </w:rPr>
      </w:pPr>
      <w:r>
        <w:rPr>
          <w:rFonts w:ascii="Arial" w:hAnsi="Arial" w:cs="Arial"/>
          <w:b/>
          <w:bCs/>
          <w:color w:val="222222"/>
          <w:sz w:val="27"/>
          <w:szCs w:val="27"/>
        </w:rPr>
        <w:t>scheduled for Thursday, April 23, 2026.</w:t>
      </w:r>
    </w:p>
    <w:p w14:paraId="32C76340" w14:textId="77777777" w:rsidR="00787674" w:rsidRDefault="00787674"/>
    <w:sectPr w:rsidR="00787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FC"/>
    <w:rsid w:val="00787674"/>
    <w:rsid w:val="00C366FC"/>
    <w:rsid w:val="00C61BBC"/>
    <w:rsid w:val="00C6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416"/>
  <w15:chartTrackingRefBased/>
  <w15:docId w15:val="{F7A68F8B-660D-4EC0-A000-A7198E0B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6FC"/>
    <w:rPr>
      <w:rFonts w:eastAsiaTheme="majorEastAsia" w:cstheme="majorBidi"/>
      <w:color w:val="272727" w:themeColor="text1" w:themeTint="D8"/>
    </w:rPr>
  </w:style>
  <w:style w:type="paragraph" w:styleId="Title">
    <w:name w:val="Title"/>
    <w:basedOn w:val="Normal"/>
    <w:next w:val="Normal"/>
    <w:link w:val="TitleChar"/>
    <w:uiPriority w:val="10"/>
    <w:qFormat/>
    <w:rsid w:val="00C36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6FC"/>
    <w:pPr>
      <w:spacing w:before="160"/>
      <w:jc w:val="center"/>
    </w:pPr>
    <w:rPr>
      <w:i/>
      <w:iCs/>
      <w:color w:val="404040" w:themeColor="text1" w:themeTint="BF"/>
    </w:rPr>
  </w:style>
  <w:style w:type="character" w:customStyle="1" w:styleId="QuoteChar">
    <w:name w:val="Quote Char"/>
    <w:basedOn w:val="DefaultParagraphFont"/>
    <w:link w:val="Quote"/>
    <w:uiPriority w:val="29"/>
    <w:rsid w:val="00C366FC"/>
    <w:rPr>
      <w:i/>
      <w:iCs/>
      <w:color w:val="404040" w:themeColor="text1" w:themeTint="BF"/>
    </w:rPr>
  </w:style>
  <w:style w:type="paragraph" w:styleId="ListParagraph">
    <w:name w:val="List Paragraph"/>
    <w:basedOn w:val="Normal"/>
    <w:uiPriority w:val="34"/>
    <w:qFormat/>
    <w:rsid w:val="00C366FC"/>
    <w:pPr>
      <w:ind w:left="720"/>
      <w:contextualSpacing/>
    </w:pPr>
  </w:style>
  <w:style w:type="character" w:styleId="IntenseEmphasis">
    <w:name w:val="Intense Emphasis"/>
    <w:basedOn w:val="DefaultParagraphFont"/>
    <w:uiPriority w:val="21"/>
    <w:qFormat/>
    <w:rsid w:val="00C366FC"/>
    <w:rPr>
      <w:i/>
      <w:iCs/>
      <w:color w:val="0F4761" w:themeColor="accent1" w:themeShade="BF"/>
    </w:rPr>
  </w:style>
  <w:style w:type="paragraph" w:styleId="IntenseQuote">
    <w:name w:val="Intense Quote"/>
    <w:basedOn w:val="Normal"/>
    <w:next w:val="Normal"/>
    <w:link w:val="IntenseQuoteChar"/>
    <w:uiPriority w:val="30"/>
    <w:qFormat/>
    <w:rsid w:val="00C36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6FC"/>
    <w:rPr>
      <w:i/>
      <w:iCs/>
      <w:color w:val="0F4761" w:themeColor="accent1" w:themeShade="BF"/>
    </w:rPr>
  </w:style>
  <w:style w:type="character" w:styleId="IntenseReference">
    <w:name w:val="Intense Reference"/>
    <w:basedOn w:val="DefaultParagraphFont"/>
    <w:uiPriority w:val="32"/>
    <w:qFormat/>
    <w:rsid w:val="00C366FC"/>
    <w:rPr>
      <w:b/>
      <w:bCs/>
      <w:smallCaps/>
      <w:color w:val="0F4761" w:themeColor="accent1" w:themeShade="BF"/>
      <w:spacing w:val="5"/>
    </w:rPr>
  </w:style>
  <w:style w:type="paragraph" w:styleId="NormalWeb">
    <w:name w:val="Normal (Web)"/>
    <w:basedOn w:val="Normal"/>
    <w:uiPriority w:val="99"/>
    <w:semiHidden/>
    <w:unhideWhenUsed/>
    <w:rsid w:val="00C366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36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xaA8NNpfTZ2x7d-rkfGWH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ar.ca.gov/pdf/bag/202601/contingency.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r.ca.gov/pdf/bag/202601/legislation-regulations.pdf" TargetMode="External"/><Relationship Id="rId11" Type="http://schemas.openxmlformats.org/officeDocument/2006/relationships/hyperlink" Target="https://www.bar.ca.gov/pdf/bag/202601/licensing-statistics.pdf" TargetMode="External"/><Relationship Id="rId5" Type="http://schemas.openxmlformats.org/officeDocument/2006/relationships/image" Target="media/image2.gif"/><Relationship Id="rId10" Type="http://schemas.openxmlformats.org/officeDocument/2006/relationships/hyperlink" Target="https://www.bar.ca.gov/pdf/bag/202601/enforcement-statistics.pdf" TargetMode="External"/><Relationship Id="rId4" Type="http://schemas.openxmlformats.org/officeDocument/2006/relationships/image" Target="media/image1.png"/><Relationship Id="rId9" Type="http://schemas.openxmlformats.org/officeDocument/2006/relationships/hyperlink" Target="https://www.bar.ca.gov/pdf/bag/202601/CATE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4945</Characters>
  <Application>Microsoft Office Word</Application>
  <DocSecurity>0</DocSecurity>
  <Lines>93</Lines>
  <Paragraphs>18</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Johnson</dc:creator>
  <cp:keywords/>
  <dc:description/>
  <cp:lastModifiedBy>Raquel Johnson</cp:lastModifiedBy>
  <cp:revision>1</cp:revision>
  <dcterms:created xsi:type="dcterms:W3CDTF">2026-03-09T21:09:00Z</dcterms:created>
  <dcterms:modified xsi:type="dcterms:W3CDTF">2026-03-09T21:10:00Z</dcterms:modified>
</cp:coreProperties>
</file>