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80"/>
        <w:gridCol w:w="4629"/>
        <w:gridCol w:w="3366"/>
      </w:tblGrid>
      <w:tr w:rsidR="00954105" w:rsidRPr="00F57C88" w14:paraId="7507B028" w14:textId="734FCE85" w:rsidTr="00F57C88">
        <w:trPr>
          <w:trHeight w:val="576"/>
        </w:trPr>
        <w:tc>
          <w:tcPr>
            <w:tcW w:w="2380" w:type="dxa"/>
            <w:shd w:val="clear" w:color="auto" w:fill="BDD6EE"/>
          </w:tcPr>
          <w:p w14:paraId="5763C926" w14:textId="77777777" w:rsidR="00954105" w:rsidRPr="00F57C88" w:rsidRDefault="00954105" w:rsidP="005E2544">
            <w:pPr>
              <w:jc w:val="center"/>
              <w:rPr>
                <w:b/>
                <w:sz w:val="23"/>
                <w:szCs w:val="23"/>
              </w:rPr>
            </w:pPr>
            <w:r w:rsidRPr="00F57C88">
              <w:rPr>
                <w:b/>
                <w:sz w:val="23"/>
                <w:szCs w:val="23"/>
              </w:rPr>
              <w:t>Geographical factors</w:t>
            </w:r>
          </w:p>
        </w:tc>
        <w:tc>
          <w:tcPr>
            <w:tcW w:w="4629" w:type="dxa"/>
            <w:shd w:val="clear" w:color="auto" w:fill="BDD6EE"/>
          </w:tcPr>
          <w:p w14:paraId="2A28A9D2" w14:textId="77777777" w:rsidR="00954105" w:rsidRPr="00F57C88" w:rsidRDefault="00954105" w:rsidP="005E2544">
            <w:pPr>
              <w:jc w:val="center"/>
              <w:rPr>
                <w:b/>
                <w:sz w:val="23"/>
                <w:szCs w:val="23"/>
              </w:rPr>
            </w:pPr>
            <w:r w:rsidRPr="00F57C88">
              <w:rPr>
                <w:b/>
                <w:sz w:val="23"/>
                <w:szCs w:val="23"/>
              </w:rPr>
              <w:t>School’s response</w:t>
            </w:r>
          </w:p>
        </w:tc>
        <w:tc>
          <w:tcPr>
            <w:tcW w:w="3366" w:type="dxa"/>
            <w:shd w:val="clear" w:color="auto" w:fill="BDD6EE"/>
          </w:tcPr>
          <w:p w14:paraId="57B2B828" w14:textId="4C1056E6" w:rsidR="00954105" w:rsidRPr="00F57C88" w:rsidRDefault="00B52B59" w:rsidP="005E2544">
            <w:pPr>
              <w:jc w:val="center"/>
              <w:rPr>
                <w:b/>
                <w:sz w:val="23"/>
                <w:szCs w:val="23"/>
              </w:rPr>
            </w:pPr>
            <w:r w:rsidRPr="00F57C88">
              <w:rPr>
                <w:b/>
                <w:sz w:val="23"/>
                <w:szCs w:val="23"/>
              </w:rPr>
              <w:t>Additional Information</w:t>
            </w:r>
          </w:p>
        </w:tc>
      </w:tr>
      <w:tr w:rsidR="00954105" w:rsidRPr="00F57C88" w14:paraId="58C74436" w14:textId="7E4FA979" w:rsidTr="00F57C88">
        <w:trPr>
          <w:trHeight w:val="2093"/>
        </w:trPr>
        <w:tc>
          <w:tcPr>
            <w:tcW w:w="2380" w:type="dxa"/>
            <w:shd w:val="clear" w:color="auto" w:fill="auto"/>
          </w:tcPr>
          <w:p w14:paraId="19BD6A13" w14:textId="61FC2B7A" w:rsidR="00954105" w:rsidRPr="00F57C88" w:rsidRDefault="00954105" w:rsidP="006C43CF">
            <w:pPr>
              <w:numPr>
                <w:ilvl w:val="0"/>
                <w:numId w:val="8"/>
              </w:numPr>
              <w:pBdr>
                <w:top w:val="nil"/>
                <w:left w:val="nil"/>
                <w:bottom w:val="nil"/>
                <w:right w:val="nil"/>
                <w:between w:val="nil"/>
              </w:pBdr>
              <w:spacing w:after="0" w:line="240" w:lineRule="auto"/>
              <w:ind w:left="284"/>
              <w:rPr>
                <w:sz w:val="23"/>
                <w:szCs w:val="23"/>
              </w:rPr>
            </w:pPr>
            <w:r w:rsidRPr="00F57C88">
              <w:rPr>
                <w:sz w:val="23"/>
                <w:szCs w:val="23"/>
              </w:rPr>
              <w:t>We are very rural</w:t>
            </w:r>
          </w:p>
          <w:p w14:paraId="221CD372" w14:textId="77777777" w:rsidR="00954105" w:rsidRPr="00F57C88" w:rsidRDefault="00954105" w:rsidP="006C43CF">
            <w:pPr>
              <w:pBdr>
                <w:top w:val="nil"/>
                <w:left w:val="nil"/>
                <w:bottom w:val="nil"/>
                <w:right w:val="nil"/>
                <w:between w:val="nil"/>
              </w:pBdr>
              <w:spacing w:after="0" w:line="240" w:lineRule="auto"/>
              <w:ind w:left="284"/>
              <w:rPr>
                <w:sz w:val="23"/>
                <w:szCs w:val="23"/>
              </w:rPr>
            </w:pPr>
          </w:p>
          <w:p w14:paraId="42FDEAB0" w14:textId="4E15146D" w:rsidR="00954105" w:rsidRPr="00F57C88" w:rsidRDefault="00954105" w:rsidP="006C43CF">
            <w:pPr>
              <w:numPr>
                <w:ilvl w:val="0"/>
                <w:numId w:val="8"/>
              </w:numPr>
              <w:pBdr>
                <w:top w:val="nil"/>
                <w:left w:val="nil"/>
                <w:bottom w:val="nil"/>
                <w:right w:val="nil"/>
                <w:between w:val="nil"/>
              </w:pBdr>
              <w:spacing w:after="0" w:line="240" w:lineRule="auto"/>
              <w:ind w:left="284"/>
              <w:rPr>
                <w:sz w:val="23"/>
                <w:szCs w:val="23"/>
              </w:rPr>
            </w:pPr>
            <w:r w:rsidRPr="00F57C88">
              <w:rPr>
                <w:sz w:val="23"/>
                <w:szCs w:val="23"/>
              </w:rPr>
              <w:t>County Lines</w:t>
            </w:r>
          </w:p>
        </w:tc>
        <w:tc>
          <w:tcPr>
            <w:tcW w:w="4629" w:type="dxa"/>
            <w:shd w:val="clear" w:color="auto" w:fill="auto"/>
          </w:tcPr>
          <w:p w14:paraId="22213B08" w14:textId="1C914B94" w:rsidR="00954105" w:rsidRPr="00F57C88" w:rsidRDefault="00954105" w:rsidP="006C43CF">
            <w:pPr>
              <w:numPr>
                <w:ilvl w:val="0"/>
                <w:numId w:val="11"/>
              </w:numPr>
              <w:pBdr>
                <w:top w:val="nil"/>
                <w:left w:val="nil"/>
                <w:bottom w:val="nil"/>
                <w:right w:val="nil"/>
                <w:between w:val="nil"/>
              </w:pBdr>
              <w:spacing w:after="0" w:line="240" w:lineRule="auto"/>
              <w:ind w:left="284"/>
              <w:rPr>
                <w:sz w:val="23"/>
                <w:szCs w:val="23"/>
              </w:rPr>
            </w:pPr>
            <w:r w:rsidRPr="00F57C88">
              <w:rPr>
                <w:sz w:val="23"/>
                <w:szCs w:val="23"/>
              </w:rPr>
              <w:t>All classes during the academic year are taught about Road Safety.</w:t>
            </w:r>
          </w:p>
          <w:p w14:paraId="0D0D3FDD" w14:textId="77777777" w:rsidR="006C43CF" w:rsidRPr="00F57C88" w:rsidRDefault="006C43CF" w:rsidP="006C43CF">
            <w:pPr>
              <w:pBdr>
                <w:top w:val="nil"/>
                <w:left w:val="nil"/>
                <w:bottom w:val="nil"/>
                <w:right w:val="nil"/>
                <w:between w:val="nil"/>
              </w:pBdr>
              <w:spacing w:after="0" w:line="240" w:lineRule="auto"/>
              <w:ind w:left="284"/>
              <w:rPr>
                <w:sz w:val="23"/>
                <w:szCs w:val="23"/>
              </w:rPr>
            </w:pPr>
          </w:p>
          <w:p w14:paraId="6FE25441" w14:textId="226DAC69" w:rsidR="00954105" w:rsidRPr="00F57C88" w:rsidRDefault="006C43CF" w:rsidP="006C43CF">
            <w:pPr>
              <w:numPr>
                <w:ilvl w:val="0"/>
                <w:numId w:val="11"/>
              </w:numPr>
              <w:pBdr>
                <w:top w:val="nil"/>
                <w:left w:val="nil"/>
                <w:bottom w:val="nil"/>
                <w:right w:val="nil"/>
                <w:between w:val="nil"/>
              </w:pBdr>
              <w:spacing w:after="0" w:line="240" w:lineRule="auto"/>
              <w:ind w:left="284"/>
              <w:rPr>
                <w:sz w:val="23"/>
                <w:szCs w:val="23"/>
              </w:rPr>
            </w:pPr>
            <w:r w:rsidRPr="00F57C88">
              <w:rPr>
                <w:sz w:val="23"/>
                <w:szCs w:val="23"/>
              </w:rPr>
              <w:t xml:space="preserve">Staff know children really well and are vigilant about noticing irregularities linked to County Lines. Training is regularly reviewed to keep knowledge sharp.  </w:t>
            </w:r>
          </w:p>
        </w:tc>
        <w:tc>
          <w:tcPr>
            <w:tcW w:w="3366" w:type="dxa"/>
          </w:tcPr>
          <w:p w14:paraId="242AE49E" w14:textId="77777777" w:rsidR="00954105" w:rsidRPr="00F57C88" w:rsidRDefault="006C43CF" w:rsidP="006C43CF">
            <w:pPr>
              <w:numPr>
                <w:ilvl w:val="0"/>
                <w:numId w:val="11"/>
              </w:numPr>
              <w:pBdr>
                <w:top w:val="nil"/>
                <w:left w:val="nil"/>
                <w:bottom w:val="nil"/>
                <w:right w:val="nil"/>
                <w:between w:val="nil"/>
              </w:pBdr>
              <w:spacing w:after="0" w:line="240" w:lineRule="auto"/>
              <w:ind w:left="284"/>
              <w:rPr>
                <w:sz w:val="23"/>
                <w:szCs w:val="23"/>
              </w:rPr>
            </w:pPr>
            <w:r w:rsidRPr="00F57C88">
              <w:rPr>
                <w:sz w:val="23"/>
                <w:szCs w:val="23"/>
              </w:rPr>
              <w:t xml:space="preserve">Annual talks from Lauren at </w:t>
            </w:r>
            <w:hyperlink r:id="rId7" w:history="1">
              <w:r w:rsidRPr="00F57C88">
                <w:rPr>
                  <w:rStyle w:val="Hyperlink"/>
                  <w:sz w:val="23"/>
                  <w:szCs w:val="23"/>
                </w:rPr>
                <w:t>Road Safety Talks</w:t>
              </w:r>
            </w:hyperlink>
            <w:r w:rsidRPr="00F57C88">
              <w:rPr>
                <w:sz w:val="23"/>
                <w:szCs w:val="23"/>
              </w:rPr>
              <w:t xml:space="preserve"> to Class 3</w:t>
            </w:r>
          </w:p>
          <w:p w14:paraId="51258A15" w14:textId="2E8D8BEF" w:rsidR="006C43CF" w:rsidRPr="00F57C88" w:rsidRDefault="006C43CF" w:rsidP="006C43CF">
            <w:pPr>
              <w:numPr>
                <w:ilvl w:val="0"/>
                <w:numId w:val="11"/>
              </w:numPr>
              <w:pBdr>
                <w:top w:val="nil"/>
                <w:left w:val="nil"/>
                <w:bottom w:val="nil"/>
                <w:right w:val="nil"/>
                <w:between w:val="nil"/>
              </w:pBdr>
              <w:spacing w:after="0" w:line="240" w:lineRule="auto"/>
              <w:ind w:left="284"/>
              <w:rPr>
                <w:sz w:val="23"/>
                <w:szCs w:val="23"/>
              </w:rPr>
            </w:pPr>
            <w:r w:rsidRPr="00F57C88">
              <w:rPr>
                <w:sz w:val="23"/>
                <w:szCs w:val="23"/>
              </w:rPr>
              <w:t xml:space="preserve">Resources from </w:t>
            </w:r>
            <w:hyperlink r:id="rId8" w:history="1">
              <w:r w:rsidRPr="00F57C88">
                <w:rPr>
                  <w:rStyle w:val="Hyperlink"/>
                  <w:sz w:val="23"/>
                  <w:szCs w:val="23"/>
                </w:rPr>
                <w:t>Clennell</w:t>
              </w:r>
            </w:hyperlink>
            <w:r w:rsidRPr="00F57C88">
              <w:rPr>
                <w:sz w:val="23"/>
                <w:szCs w:val="23"/>
              </w:rPr>
              <w:t xml:space="preserve"> are used for Staff Training and a variety of resources are used to educate the children how to stay safe.  </w:t>
            </w:r>
          </w:p>
        </w:tc>
      </w:tr>
      <w:tr w:rsidR="00954105" w:rsidRPr="00F57C88" w14:paraId="20903D37" w14:textId="282F1CAD" w:rsidTr="00F57C88">
        <w:trPr>
          <w:trHeight w:val="469"/>
        </w:trPr>
        <w:tc>
          <w:tcPr>
            <w:tcW w:w="2380" w:type="dxa"/>
            <w:shd w:val="clear" w:color="auto" w:fill="BDD6EE"/>
          </w:tcPr>
          <w:p w14:paraId="6F90BC88" w14:textId="77777777" w:rsidR="00954105" w:rsidRPr="00F57C88" w:rsidRDefault="00954105" w:rsidP="005E2544">
            <w:pPr>
              <w:jc w:val="center"/>
              <w:rPr>
                <w:b/>
                <w:sz w:val="23"/>
                <w:szCs w:val="23"/>
              </w:rPr>
            </w:pPr>
            <w:r w:rsidRPr="00F57C88">
              <w:rPr>
                <w:b/>
                <w:sz w:val="23"/>
                <w:szCs w:val="23"/>
              </w:rPr>
              <w:t>Social and economic factors</w:t>
            </w:r>
          </w:p>
        </w:tc>
        <w:tc>
          <w:tcPr>
            <w:tcW w:w="4629" w:type="dxa"/>
            <w:shd w:val="clear" w:color="auto" w:fill="BDD6EE"/>
          </w:tcPr>
          <w:p w14:paraId="1E9DA359" w14:textId="77777777" w:rsidR="00954105" w:rsidRPr="00F57C88" w:rsidRDefault="00954105" w:rsidP="005E2544">
            <w:pPr>
              <w:jc w:val="center"/>
              <w:rPr>
                <w:b/>
                <w:sz w:val="23"/>
                <w:szCs w:val="23"/>
              </w:rPr>
            </w:pPr>
            <w:r w:rsidRPr="00F57C88">
              <w:rPr>
                <w:b/>
                <w:sz w:val="23"/>
                <w:szCs w:val="23"/>
              </w:rPr>
              <w:t>School’s response</w:t>
            </w:r>
          </w:p>
        </w:tc>
        <w:tc>
          <w:tcPr>
            <w:tcW w:w="3366" w:type="dxa"/>
            <w:shd w:val="clear" w:color="auto" w:fill="BDD6EE"/>
          </w:tcPr>
          <w:p w14:paraId="326BD28B" w14:textId="29E28ECC" w:rsidR="00954105" w:rsidRPr="00F57C88" w:rsidRDefault="00B52B59" w:rsidP="005E2544">
            <w:pPr>
              <w:jc w:val="center"/>
              <w:rPr>
                <w:b/>
                <w:sz w:val="23"/>
                <w:szCs w:val="23"/>
              </w:rPr>
            </w:pPr>
            <w:r w:rsidRPr="00F57C88">
              <w:rPr>
                <w:b/>
                <w:sz w:val="23"/>
                <w:szCs w:val="23"/>
              </w:rPr>
              <w:t>Additional Information</w:t>
            </w:r>
          </w:p>
        </w:tc>
      </w:tr>
      <w:tr w:rsidR="00954105" w:rsidRPr="00F57C88" w14:paraId="6B641EFB" w14:textId="6D78F316" w:rsidTr="00F57C88">
        <w:trPr>
          <w:trHeight w:val="3288"/>
        </w:trPr>
        <w:tc>
          <w:tcPr>
            <w:tcW w:w="2380" w:type="dxa"/>
            <w:shd w:val="clear" w:color="auto" w:fill="auto"/>
          </w:tcPr>
          <w:p w14:paraId="71C6E59B" w14:textId="76634EE3" w:rsidR="00954105" w:rsidRPr="00F57C88" w:rsidRDefault="00954105" w:rsidP="006C43CF">
            <w:pPr>
              <w:numPr>
                <w:ilvl w:val="0"/>
                <w:numId w:val="10"/>
              </w:numPr>
              <w:pBdr>
                <w:top w:val="nil"/>
                <w:left w:val="nil"/>
                <w:bottom w:val="nil"/>
                <w:right w:val="nil"/>
                <w:between w:val="nil"/>
              </w:pBdr>
              <w:spacing w:after="0" w:line="240" w:lineRule="auto"/>
              <w:ind w:left="284"/>
              <w:rPr>
                <w:sz w:val="23"/>
                <w:szCs w:val="23"/>
              </w:rPr>
            </w:pPr>
            <w:r w:rsidRPr="00F57C88">
              <w:rPr>
                <w:sz w:val="23"/>
                <w:szCs w:val="23"/>
              </w:rPr>
              <w:t>Farmland, fields, rivers,</w:t>
            </w:r>
          </w:p>
          <w:p w14:paraId="5AD643BD" w14:textId="68F18B70" w:rsidR="00954105" w:rsidRPr="00F57C88" w:rsidRDefault="00954105" w:rsidP="006C43CF">
            <w:pPr>
              <w:pBdr>
                <w:top w:val="nil"/>
                <w:left w:val="nil"/>
                <w:bottom w:val="nil"/>
                <w:right w:val="nil"/>
                <w:between w:val="nil"/>
              </w:pBdr>
              <w:spacing w:after="0" w:line="240" w:lineRule="auto"/>
              <w:ind w:left="284"/>
              <w:rPr>
                <w:sz w:val="23"/>
                <w:szCs w:val="23"/>
              </w:rPr>
            </w:pPr>
          </w:p>
          <w:p w14:paraId="157F4977" w14:textId="4F3224C9" w:rsidR="00954105" w:rsidRPr="00F57C88" w:rsidRDefault="00954105" w:rsidP="006C43CF">
            <w:pPr>
              <w:pBdr>
                <w:top w:val="nil"/>
                <w:left w:val="nil"/>
                <w:bottom w:val="nil"/>
                <w:right w:val="nil"/>
                <w:between w:val="nil"/>
              </w:pBdr>
              <w:spacing w:after="0" w:line="240" w:lineRule="auto"/>
              <w:ind w:left="284"/>
              <w:rPr>
                <w:sz w:val="23"/>
                <w:szCs w:val="23"/>
              </w:rPr>
            </w:pPr>
          </w:p>
          <w:p w14:paraId="51BA0298" w14:textId="6802574F" w:rsidR="00954105" w:rsidRPr="00F57C88" w:rsidRDefault="00954105" w:rsidP="006C43CF">
            <w:pPr>
              <w:pBdr>
                <w:top w:val="nil"/>
                <w:left w:val="nil"/>
                <w:bottom w:val="nil"/>
                <w:right w:val="nil"/>
                <w:between w:val="nil"/>
              </w:pBdr>
              <w:spacing w:after="0" w:line="240" w:lineRule="auto"/>
              <w:ind w:left="284"/>
              <w:rPr>
                <w:sz w:val="23"/>
                <w:szCs w:val="23"/>
              </w:rPr>
            </w:pPr>
          </w:p>
          <w:p w14:paraId="3CDC6696" w14:textId="6E58701E" w:rsidR="00954105" w:rsidRPr="00F57C88" w:rsidRDefault="00954105" w:rsidP="006C43CF">
            <w:pPr>
              <w:pBdr>
                <w:top w:val="nil"/>
                <w:left w:val="nil"/>
                <w:bottom w:val="nil"/>
                <w:right w:val="nil"/>
                <w:between w:val="nil"/>
              </w:pBdr>
              <w:spacing w:after="0" w:line="240" w:lineRule="auto"/>
              <w:ind w:left="284"/>
              <w:rPr>
                <w:sz w:val="23"/>
                <w:szCs w:val="23"/>
              </w:rPr>
            </w:pPr>
          </w:p>
          <w:p w14:paraId="51D210C1" w14:textId="02D99EA6" w:rsidR="00954105" w:rsidRPr="00F57C88" w:rsidRDefault="00954105" w:rsidP="006C43CF">
            <w:pPr>
              <w:pBdr>
                <w:top w:val="nil"/>
                <w:left w:val="nil"/>
                <w:bottom w:val="nil"/>
                <w:right w:val="nil"/>
                <w:between w:val="nil"/>
              </w:pBdr>
              <w:spacing w:after="0" w:line="240" w:lineRule="auto"/>
              <w:ind w:left="284"/>
              <w:rPr>
                <w:sz w:val="23"/>
                <w:szCs w:val="23"/>
              </w:rPr>
            </w:pPr>
          </w:p>
          <w:p w14:paraId="71A7F44F" w14:textId="77777777" w:rsidR="00954105" w:rsidRPr="00F57C88" w:rsidRDefault="00954105" w:rsidP="006C43CF">
            <w:pPr>
              <w:pBdr>
                <w:top w:val="nil"/>
                <w:left w:val="nil"/>
                <w:bottom w:val="nil"/>
                <w:right w:val="nil"/>
                <w:between w:val="nil"/>
              </w:pBdr>
              <w:spacing w:after="0" w:line="240" w:lineRule="auto"/>
              <w:ind w:left="284"/>
              <w:rPr>
                <w:sz w:val="23"/>
                <w:szCs w:val="23"/>
              </w:rPr>
            </w:pPr>
          </w:p>
          <w:p w14:paraId="58891D14" w14:textId="55FCF32D" w:rsidR="00954105" w:rsidRPr="00F57C88" w:rsidRDefault="00954105" w:rsidP="006C43CF">
            <w:pPr>
              <w:numPr>
                <w:ilvl w:val="0"/>
                <w:numId w:val="10"/>
              </w:numPr>
              <w:pBdr>
                <w:top w:val="nil"/>
                <w:left w:val="nil"/>
                <w:bottom w:val="nil"/>
                <w:right w:val="nil"/>
                <w:between w:val="nil"/>
              </w:pBdr>
              <w:spacing w:after="0" w:line="240" w:lineRule="auto"/>
              <w:ind w:left="284"/>
              <w:rPr>
                <w:sz w:val="23"/>
                <w:szCs w:val="23"/>
              </w:rPr>
            </w:pPr>
            <w:r w:rsidRPr="00F57C88">
              <w:rPr>
                <w:sz w:val="23"/>
                <w:szCs w:val="23"/>
              </w:rPr>
              <w:t>Mental Health and Wellbeing</w:t>
            </w:r>
          </w:p>
        </w:tc>
        <w:tc>
          <w:tcPr>
            <w:tcW w:w="4629" w:type="dxa"/>
            <w:shd w:val="clear" w:color="auto" w:fill="auto"/>
          </w:tcPr>
          <w:p w14:paraId="1F2D67A7" w14:textId="77777777" w:rsidR="00954105" w:rsidRPr="00F57C88" w:rsidRDefault="00954105" w:rsidP="006C43CF">
            <w:pPr>
              <w:numPr>
                <w:ilvl w:val="0"/>
                <w:numId w:val="12"/>
              </w:numPr>
              <w:pBdr>
                <w:top w:val="nil"/>
                <w:left w:val="nil"/>
                <w:bottom w:val="nil"/>
                <w:right w:val="nil"/>
                <w:between w:val="nil"/>
              </w:pBdr>
              <w:spacing w:after="0" w:line="240" w:lineRule="auto"/>
              <w:ind w:left="284"/>
              <w:rPr>
                <w:sz w:val="23"/>
                <w:szCs w:val="23"/>
              </w:rPr>
            </w:pPr>
            <w:r w:rsidRPr="00F57C88">
              <w:rPr>
                <w:sz w:val="23"/>
                <w:szCs w:val="23"/>
              </w:rPr>
              <w:t xml:space="preserve">We teach children about personal safety and making the right decisions to keep themselves safe regarding their behaviour beyond school. </w:t>
            </w:r>
          </w:p>
          <w:p w14:paraId="724B6E0E" w14:textId="77777777" w:rsidR="00954105" w:rsidRPr="00F57C88" w:rsidRDefault="00954105" w:rsidP="006C43CF">
            <w:pPr>
              <w:numPr>
                <w:ilvl w:val="0"/>
                <w:numId w:val="10"/>
              </w:numPr>
              <w:pBdr>
                <w:top w:val="nil"/>
                <w:left w:val="nil"/>
                <w:bottom w:val="nil"/>
                <w:right w:val="nil"/>
                <w:between w:val="nil"/>
              </w:pBdr>
              <w:spacing w:after="0" w:line="240" w:lineRule="auto"/>
              <w:ind w:left="284"/>
              <w:rPr>
                <w:sz w:val="23"/>
                <w:szCs w:val="23"/>
              </w:rPr>
            </w:pPr>
            <w:r w:rsidRPr="00F57C88">
              <w:rPr>
                <w:sz w:val="23"/>
                <w:szCs w:val="23"/>
              </w:rPr>
              <w:t xml:space="preserve">Key Stage 2 classes are also taught about anti-social behaviour and the consequences of criminal damage and trespassing. </w:t>
            </w:r>
          </w:p>
          <w:p w14:paraId="2BEE2DE9" w14:textId="5858A47D" w:rsidR="00B52B59" w:rsidRPr="00F57C88" w:rsidRDefault="00B52B59" w:rsidP="006C43CF">
            <w:pPr>
              <w:numPr>
                <w:ilvl w:val="0"/>
                <w:numId w:val="10"/>
              </w:numPr>
              <w:pBdr>
                <w:top w:val="nil"/>
                <w:left w:val="nil"/>
                <w:bottom w:val="nil"/>
                <w:right w:val="nil"/>
                <w:between w:val="nil"/>
              </w:pBdr>
              <w:spacing w:after="0" w:line="240" w:lineRule="auto"/>
              <w:ind w:left="284"/>
              <w:rPr>
                <w:sz w:val="23"/>
                <w:szCs w:val="23"/>
              </w:rPr>
            </w:pPr>
            <w:r w:rsidRPr="00F57C88">
              <w:rPr>
                <w:sz w:val="23"/>
                <w:szCs w:val="23"/>
              </w:rPr>
              <w:t xml:space="preserve">This is a huge area for us. We work really hard to support all of our children to ensure that they have good mental health and we teach them strategies to deal with challenging circumstances. </w:t>
            </w:r>
          </w:p>
        </w:tc>
        <w:tc>
          <w:tcPr>
            <w:tcW w:w="3366" w:type="dxa"/>
          </w:tcPr>
          <w:p w14:paraId="3DA9FCD0" w14:textId="3D54850A" w:rsidR="00B52B59" w:rsidRPr="00F57C88" w:rsidRDefault="00B52B59" w:rsidP="00B52B59">
            <w:pPr>
              <w:numPr>
                <w:ilvl w:val="0"/>
                <w:numId w:val="12"/>
              </w:numPr>
              <w:pBdr>
                <w:top w:val="nil"/>
                <w:left w:val="nil"/>
                <w:bottom w:val="nil"/>
                <w:right w:val="nil"/>
                <w:between w:val="nil"/>
              </w:pBdr>
              <w:spacing w:after="0" w:line="240" w:lineRule="auto"/>
              <w:ind w:left="284"/>
              <w:rPr>
                <w:sz w:val="23"/>
                <w:szCs w:val="23"/>
              </w:rPr>
            </w:pPr>
            <w:r w:rsidRPr="00F57C88">
              <w:rPr>
                <w:sz w:val="23"/>
                <w:szCs w:val="23"/>
              </w:rPr>
              <w:t xml:space="preserve">The excellent standard of behaviour of our children is always commented on by members of the General public and we strive to maintain this reputation. </w:t>
            </w:r>
          </w:p>
          <w:p w14:paraId="6E80A36D" w14:textId="580A81C9" w:rsidR="00B52B59" w:rsidRPr="00F57C88" w:rsidRDefault="00B52B59" w:rsidP="00B52B59">
            <w:pPr>
              <w:pBdr>
                <w:top w:val="nil"/>
                <w:left w:val="nil"/>
                <w:bottom w:val="nil"/>
                <w:right w:val="nil"/>
                <w:between w:val="nil"/>
              </w:pBdr>
              <w:spacing w:after="0" w:line="240" w:lineRule="auto"/>
              <w:rPr>
                <w:sz w:val="23"/>
                <w:szCs w:val="23"/>
              </w:rPr>
            </w:pPr>
          </w:p>
          <w:p w14:paraId="2621D928" w14:textId="77777777" w:rsidR="00B52B59" w:rsidRPr="00F57C88" w:rsidRDefault="00B52B59" w:rsidP="00B52B59">
            <w:pPr>
              <w:pBdr>
                <w:top w:val="nil"/>
                <w:left w:val="nil"/>
                <w:bottom w:val="nil"/>
                <w:right w:val="nil"/>
                <w:between w:val="nil"/>
              </w:pBdr>
              <w:spacing w:after="0" w:line="240" w:lineRule="auto"/>
              <w:rPr>
                <w:sz w:val="23"/>
                <w:szCs w:val="23"/>
              </w:rPr>
            </w:pPr>
          </w:p>
          <w:p w14:paraId="541295F7" w14:textId="382130D7" w:rsidR="00B52B59" w:rsidRPr="00F57C88" w:rsidRDefault="00B52B59" w:rsidP="00B52B59">
            <w:pPr>
              <w:numPr>
                <w:ilvl w:val="0"/>
                <w:numId w:val="12"/>
              </w:numPr>
              <w:pBdr>
                <w:top w:val="nil"/>
                <w:left w:val="nil"/>
                <w:bottom w:val="nil"/>
                <w:right w:val="nil"/>
                <w:between w:val="nil"/>
              </w:pBdr>
              <w:spacing w:after="0" w:line="240" w:lineRule="auto"/>
              <w:ind w:left="284"/>
              <w:rPr>
                <w:sz w:val="23"/>
                <w:szCs w:val="23"/>
              </w:rPr>
            </w:pPr>
            <w:r w:rsidRPr="00F57C88">
              <w:rPr>
                <w:sz w:val="23"/>
                <w:szCs w:val="23"/>
              </w:rPr>
              <w:t xml:space="preserve">School holds the </w:t>
            </w:r>
            <w:hyperlink r:id="rId9" w:history="1">
              <w:r w:rsidRPr="00F57C88">
                <w:rPr>
                  <w:rStyle w:val="Hyperlink"/>
                  <w:sz w:val="23"/>
                  <w:szCs w:val="23"/>
                </w:rPr>
                <w:t>Carnegie Award for Mental Health</w:t>
              </w:r>
            </w:hyperlink>
            <w:r w:rsidRPr="00F57C88">
              <w:rPr>
                <w:sz w:val="23"/>
                <w:szCs w:val="23"/>
              </w:rPr>
              <w:t xml:space="preserve"> and is a </w:t>
            </w:r>
            <w:hyperlink r:id="rId10" w:history="1">
              <w:r w:rsidRPr="00F57C88">
                <w:rPr>
                  <w:rStyle w:val="Hyperlink"/>
                  <w:sz w:val="23"/>
                  <w:szCs w:val="23"/>
                </w:rPr>
                <w:t>Thrive school</w:t>
              </w:r>
            </w:hyperlink>
            <w:r w:rsidRPr="00F57C88">
              <w:rPr>
                <w:sz w:val="23"/>
                <w:szCs w:val="23"/>
              </w:rPr>
              <w:t xml:space="preserve">. </w:t>
            </w:r>
          </w:p>
        </w:tc>
      </w:tr>
      <w:tr w:rsidR="00954105" w:rsidRPr="00F57C88" w14:paraId="055AB2E6" w14:textId="6810120C" w:rsidTr="00F57C88">
        <w:trPr>
          <w:trHeight w:val="308"/>
        </w:trPr>
        <w:tc>
          <w:tcPr>
            <w:tcW w:w="2380" w:type="dxa"/>
            <w:shd w:val="clear" w:color="auto" w:fill="BDD6EE"/>
          </w:tcPr>
          <w:p w14:paraId="7B056D21" w14:textId="77777777" w:rsidR="00954105" w:rsidRPr="00F57C88" w:rsidRDefault="00954105" w:rsidP="005E2544">
            <w:pPr>
              <w:jc w:val="center"/>
              <w:rPr>
                <w:b/>
                <w:sz w:val="23"/>
                <w:szCs w:val="23"/>
              </w:rPr>
            </w:pPr>
            <w:r w:rsidRPr="00F57C88">
              <w:rPr>
                <w:b/>
                <w:sz w:val="23"/>
                <w:szCs w:val="23"/>
              </w:rPr>
              <w:t>Peer group factors</w:t>
            </w:r>
          </w:p>
        </w:tc>
        <w:tc>
          <w:tcPr>
            <w:tcW w:w="4629" w:type="dxa"/>
            <w:shd w:val="clear" w:color="auto" w:fill="BDD6EE"/>
          </w:tcPr>
          <w:p w14:paraId="1A388533" w14:textId="77777777" w:rsidR="00954105" w:rsidRPr="00F57C88" w:rsidRDefault="00954105" w:rsidP="005E2544">
            <w:pPr>
              <w:jc w:val="center"/>
              <w:rPr>
                <w:b/>
                <w:sz w:val="23"/>
                <w:szCs w:val="23"/>
              </w:rPr>
            </w:pPr>
            <w:r w:rsidRPr="00F57C88">
              <w:rPr>
                <w:b/>
                <w:sz w:val="23"/>
                <w:szCs w:val="23"/>
              </w:rPr>
              <w:t>School’s response</w:t>
            </w:r>
          </w:p>
        </w:tc>
        <w:tc>
          <w:tcPr>
            <w:tcW w:w="3366" w:type="dxa"/>
            <w:shd w:val="clear" w:color="auto" w:fill="BDD6EE"/>
          </w:tcPr>
          <w:p w14:paraId="4B915716" w14:textId="738CE865" w:rsidR="00954105" w:rsidRPr="00F57C88" w:rsidRDefault="00B52B59" w:rsidP="005E2544">
            <w:pPr>
              <w:jc w:val="center"/>
              <w:rPr>
                <w:b/>
                <w:sz w:val="23"/>
                <w:szCs w:val="23"/>
              </w:rPr>
            </w:pPr>
            <w:r w:rsidRPr="00F57C88">
              <w:rPr>
                <w:b/>
                <w:sz w:val="23"/>
                <w:szCs w:val="23"/>
              </w:rPr>
              <w:t>Additional Information</w:t>
            </w:r>
          </w:p>
        </w:tc>
      </w:tr>
      <w:tr w:rsidR="00954105" w:rsidRPr="00F57C88" w14:paraId="221C8357" w14:textId="21C6C315" w:rsidTr="00F57C88">
        <w:trPr>
          <w:trHeight w:val="3313"/>
        </w:trPr>
        <w:tc>
          <w:tcPr>
            <w:tcW w:w="2380" w:type="dxa"/>
            <w:shd w:val="clear" w:color="auto" w:fill="auto"/>
          </w:tcPr>
          <w:p w14:paraId="038DCBF8" w14:textId="77777777" w:rsidR="00954105" w:rsidRPr="00F57C88" w:rsidRDefault="00954105" w:rsidP="006C43CF">
            <w:pPr>
              <w:numPr>
                <w:ilvl w:val="0"/>
                <w:numId w:val="13"/>
              </w:numPr>
              <w:pBdr>
                <w:top w:val="nil"/>
                <w:left w:val="nil"/>
                <w:bottom w:val="nil"/>
                <w:right w:val="nil"/>
                <w:between w:val="nil"/>
              </w:pBdr>
              <w:spacing w:after="0" w:line="240" w:lineRule="auto"/>
              <w:ind w:left="284"/>
              <w:rPr>
                <w:sz w:val="23"/>
                <w:szCs w:val="23"/>
              </w:rPr>
            </w:pPr>
            <w:r w:rsidRPr="00F57C88">
              <w:rPr>
                <w:sz w:val="23"/>
                <w:szCs w:val="23"/>
              </w:rPr>
              <w:t xml:space="preserve">Children have older siblings who may be influential to younger family members.  </w:t>
            </w:r>
          </w:p>
          <w:p w14:paraId="71D69539" w14:textId="77777777" w:rsidR="00954105" w:rsidRPr="00F57C88" w:rsidRDefault="00954105" w:rsidP="006C43CF">
            <w:pPr>
              <w:ind w:left="284"/>
              <w:rPr>
                <w:sz w:val="23"/>
                <w:szCs w:val="23"/>
              </w:rPr>
            </w:pPr>
          </w:p>
        </w:tc>
        <w:tc>
          <w:tcPr>
            <w:tcW w:w="4629" w:type="dxa"/>
            <w:shd w:val="clear" w:color="auto" w:fill="auto"/>
          </w:tcPr>
          <w:p w14:paraId="5CBD5ABA" w14:textId="4A04695B" w:rsidR="00B52B59" w:rsidRPr="00F57C88" w:rsidRDefault="00954105" w:rsidP="00B52B59">
            <w:pPr>
              <w:numPr>
                <w:ilvl w:val="0"/>
                <w:numId w:val="13"/>
              </w:numPr>
              <w:pBdr>
                <w:top w:val="nil"/>
                <w:left w:val="nil"/>
                <w:bottom w:val="nil"/>
                <w:right w:val="nil"/>
                <w:between w:val="nil"/>
              </w:pBdr>
              <w:spacing w:after="0" w:line="240" w:lineRule="auto"/>
              <w:ind w:left="284"/>
              <w:rPr>
                <w:sz w:val="23"/>
                <w:szCs w:val="23"/>
              </w:rPr>
            </w:pPr>
            <w:r w:rsidRPr="00F57C88">
              <w:rPr>
                <w:sz w:val="23"/>
                <w:szCs w:val="23"/>
              </w:rPr>
              <w:t xml:space="preserve">Our curriculum teaches children about the issue of ‘peer pressure’. </w:t>
            </w:r>
          </w:p>
          <w:p w14:paraId="5027AB62" w14:textId="264A9A08" w:rsidR="00954105" w:rsidRPr="00F57C88" w:rsidRDefault="00B52B59" w:rsidP="006C43CF">
            <w:pPr>
              <w:numPr>
                <w:ilvl w:val="0"/>
                <w:numId w:val="13"/>
              </w:numPr>
              <w:pBdr>
                <w:top w:val="nil"/>
                <w:left w:val="nil"/>
                <w:bottom w:val="nil"/>
                <w:right w:val="nil"/>
                <w:between w:val="nil"/>
              </w:pBdr>
              <w:spacing w:after="0" w:line="240" w:lineRule="auto"/>
              <w:ind w:left="284"/>
              <w:rPr>
                <w:sz w:val="23"/>
                <w:szCs w:val="23"/>
              </w:rPr>
            </w:pPr>
            <w:r w:rsidRPr="00F57C88">
              <w:rPr>
                <w:sz w:val="23"/>
                <w:szCs w:val="23"/>
              </w:rPr>
              <w:t>Children engage in different scenarios and are given choices to make through role play. Children are taught to be confident and assertive through our PSHCE curriculum.</w:t>
            </w:r>
          </w:p>
          <w:p w14:paraId="5ACFA694" w14:textId="7D2E39FB" w:rsidR="00954105" w:rsidRPr="00F57C88" w:rsidRDefault="00954105" w:rsidP="006C43CF">
            <w:pPr>
              <w:numPr>
                <w:ilvl w:val="0"/>
                <w:numId w:val="13"/>
              </w:numPr>
              <w:pBdr>
                <w:top w:val="nil"/>
                <w:left w:val="nil"/>
                <w:bottom w:val="nil"/>
                <w:right w:val="nil"/>
                <w:between w:val="nil"/>
              </w:pBdr>
              <w:spacing w:after="0" w:line="240" w:lineRule="auto"/>
              <w:ind w:left="284"/>
              <w:rPr>
                <w:sz w:val="23"/>
                <w:szCs w:val="23"/>
              </w:rPr>
            </w:pPr>
            <w:r w:rsidRPr="00F57C88">
              <w:rPr>
                <w:sz w:val="23"/>
                <w:szCs w:val="23"/>
              </w:rPr>
              <w:t>We also engage in ‘anti-bullying’ activities and we high profile this with our school community.</w:t>
            </w:r>
          </w:p>
          <w:p w14:paraId="6B366DBB" w14:textId="5D59407E" w:rsidR="00954105" w:rsidRPr="00F57C88" w:rsidRDefault="00954105" w:rsidP="00B52B59">
            <w:pPr>
              <w:numPr>
                <w:ilvl w:val="0"/>
                <w:numId w:val="9"/>
              </w:numPr>
              <w:pBdr>
                <w:top w:val="nil"/>
                <w:left w:val="nil"/>
                <w:bottom w:val="nil"/>
                <w:right w:val="nil"/>
                <w:between w:val="nil"/>
              </w:pBdr>
              <w:spacing w:after="0" w:line="240" w:lineRule="auto"/>
              <w:ind w:left="284"/>
              <w:rPr>
                <w:sz w:val="23"/>
                <w:szCs w:val="23"/>
              </w:rPr>
            </w:pPr>
            <w:r w:rsidRPr="00F57C88">
              <w:rPr>
                <w:sz w:val="23"/>
                <w:szCs w:val="23"/>
              </w:rPr>
              <w:t>We encourage an</w:t>
            </w:r>
            <w:r w:rsidR="00B52B59" w:rsidRPr="00F57C88">
              <w:rPr>
                <w:sz w:val="23"/>
                <w:szCs w:val="23"/>
              </w:rPr>
              <w:t xml:space="preserve">y child feeling pressurised to </w:t>
            </w:r>
            <w:r w:rsidRPr="00F57C88">
              <w:rPr>
                <w:sz w:val="23"/>
                <w:szCs w:val="23"/>
              </w:rPr>
              <w:t>talk</w:t>
            </w:r>
            <w:r w:rsidR="00B52B59" w:rsidRPr="00F57C88">
              <w:rPr>
                <w:sz w:val="23"/>
                <w:szCs w:val="23"/>
              </w:rPr>
              <w:t xml:space="preserve"> to an adult</w:t>
            </w:r>
            <w:r w:rsidRPr="00F57C88">
              <w:rPr>
                <w:sz w:val="23"/>
                <w:szCs w:val="23"/>
              </w:rPr>
              <w:t>.</w:t>
            </w:r>
          </w:p>
        </w:tc>
        <w:tc>
          <w:tcPr>
            <w:tcW w:w="3366" w:type="dxa"/>
          </w:tcPr>
          <w:p w14:paraId="6136B92B" w14:textId="1748B962" w:rsidR="00954105" w:rsidRPr="00F57C88" w:rsidRDefault="00B52B59" w:rsidP="00B52B59">
            <w:pPr>
              <w:numPr>
                <w:ilvl w:val="0"/>
                <w:numId w:val="13"/>
              </w:numPr>
              <w:pBdr>
                <w:top w:val="nil"/>
                <w:left w:val="nil"/>
                <w:bottom w:val="nil"/>
                <w:right w:val="nil"/>
                <w:between w:val="nil"/>
              </w:pBdr>
              <w:spacing w:after="0" w:line="240" w:lineRule="auto"/>
              <w:ind w:left="284"/>
              <w:rPr>
                <w:sz w:val="23"/>
                <w:szCs w:val="23"/>
              </w:rPr>
            </w:pPr>
            <w:hyperlink r:id="rId11" w:history="1">
              <w:r w:rsidRPr="00F57C88">
                <w:rPr>
                  <w:rStyle w:val="Hyperlink"/>
                  <w:sz w:val="23"/>
                  <w:szCs w:val="23"/>
                </w:rPr>
                <w:t>Pupil Questionnaires</w:t>
              </w:r>
            </w:hyperlink>
            <w:r w:rsidRPr="00F57C88">
              <w:rPr>
                <w:sz w:val="23"/>
                <w:szCs w:val="23"/>
              </w:rPr>
              <w:t xml:space="preserve"> demonstrate that children feel safe and can talk to an adult when they are upset. </w:t>
            </w:r>
          </w:p>
        </w:tc>
      </w:tr>
      <w:tr w:rsidR="00954105" w:rsidRPr="00F57C88" w14:paraId="6350740E" w14:textId="0B6A9DD6" w:rsidTr="00F57C88">
        <w:trPr>
          <w:trHeight w:val="576"/>
        </w:trPr>
        <w:tc>
          <w:tcPr>
            <w:tcW w:w="2380" w:type="dxa"/>
            <w:shd w:val="clear" w:color="auto" w:fill="BDD6EE"/>
          </w:tcPr>
          <w:p w14:paraId="3AE7635E" w14:textId="77777777" w:rsidR="00954105" w:rsidRPr="00F57C88" w:rsidRDefault="00954105" w:rsidP="005E2544">
            <w:pPr>
              <w:jc w:val="center"/>
              <w:rPr>
                <w:b/>
                <w:sz w:val="23"/>
                <w:szCs w:val="23"/>
              </w:rPr>
            </w:pPr>
            <w:r w:rsidRPr="00F57C88">
              <w:rPr>
                <w:b/>
                <w:sz w:val="23"/>
                <w:szCs w:val="23"/>
              </w:rPr>
              <w:t>Home factors</w:t>
            </w:r>
          </w:p>
        </w:tc>
        <w:tc>
          <w:tcPr>
            <w:tcW w:w="4629" w:type="dxa"/>
            <w:shd w:val="clear" w:color="auto" w:fill="BDD6EE"/>
          </w:tcPr>
          <w:p w14:paraId="59DBE0EB" w14:textId="77777777" w:rsidR="00954105" w:rsidRPr="00F57C88" w:rsidRDefault="00954105" w:rsidP="005E2544">
            <w:pPr>
              <w:jc w:val="center"/>
              <w:rPr>
                <w:sz w:val="23"/>
                <w:szCs w:val="23"/>
              </w:rPr>
            </w:pPr>
            <w:r w:rsidRPr="00F57C88">
              <w:rPr>
                <w:b/>
                <w:sz w:val="23"/>
                <w:szCs w:val="23"/>
              </w:rPr>
              <w:t>School’s response</w:t>
            </w:r>
          </w:p>
        </w:tc>
        <w:tc>
          <w:tcPr>
            <w:tcW w:w="3366" w:type="dxa"/>
            <w:shd w:val="clear" w:color="auto" w:fill="BDD6EE"/>
          </w:tcPr>
          <w:p w14:paraId="1435CDD9" w14:textId="7FBC650C" w:rsidR="00954105" w:rsidRPr="00F57C88" w:rsidRDefault="00B52B59" w:rsidP="005E2544">
            <w:pPr>
              <w:jc w:val="center"/>
              <w:rPr>
                <w:b/>
                <w:sz w:val="23"/>
                <w:szCs w:val="23"/>
              </w:rPr>
            </w:pPr>
            <w:r w:rsidRPr="00F57C88">
              <w:rPr>
                <w:b/>
                <w:sz w:val="23"/>
                <w:szCs w:val="23"/>
              </w:rPr>
              <w:t>Additional Information</w:t>
            </w:r>
          </w:p>
        </w:tc>
      </w:tr>
      <w:tr w:rsidR="00954105" w:rsidRPr="00F57C88" w14:paraId="58CF5C42" w14:textId="6F26ACA9" w:rsidTr="00F57C88">
        <w:trPr>
          <w:trHeight w:val="770"/>
        </w:trPr>
        <w:tc>
          <w:tcPr>
            <w:tcW w:w="2380" w:type="dxa"/>
            <w:shd w:val="clear" w:color="auto" w:fill="auto"/>
          </w:tcPr>
          <w:p w14:paraId="20813160" w14:textId="77777777" w:rsidR="00954105" w:rsidRPr="00F57C88" w:rsidRDefault="00954105" w:rsidP="006C43CF">
            <w:pPr>
              <w:numPr>
                <w:ilvl w:val="0"/>
                <w:numId w:val="14"/>
              </w:numPr>
              <w:pBdr>
                <w:top w:val="nil"/>
                <w:left w:val="nil"/>
                <w:bottom w:val="nil"/>
                <w:right w:val="nil"/>
                <w:between w:val="nil"/>
              </w:pBdr>
              <w:spacing w:after="0" w:line="240" w:lineRule="auto"/>
              <w:ind w:left="284"/>
              <w:rPr>
                <w:sz w:val="23"/>
                <w:szCs w:val="23"/>
              </w:rPr>
            </w:pPr>
            <w:r w:rsidRPr="00F57C88">
              <w:rPr>
                <w:sz w:val="23"/>
                <w:szCs w:val="23"/>
              </w:rPr>
              <w:t>Lots of our children are connected to the internet at home and regularly use gaming devices to engage in online games with their friends.</w:t>
            </w:r>
          </w:p>
          <w:p w14:paraId="1750061F" w14:textId="77777777" w:rsidR="00954105" w:rsidRPr="00F57C88" w:rsidRDefault="00954105" w:rsidP="006C43CF">
            <w:pPr>
              <w:ind w:left="284"/>
              <w:rPr>
                <w:sz w:val="23"/>
                <w:szCs w:val="23"/>
              </w:rPr>
            </w:pPr>
          </w:p>
        </w:tc>
        <w:tc>
          <w:tcPr>
            <w:tcW w:w="4629" w:type="dxa"/>
            <w:shd w:val="clear" w:color="auto" w:fill="auto"/>
          </w:tcPr>
          <w:p w14:paraId="7407895B" w14:textId="77777777" w:rsidR="00954105" w:rsidRPr="00F57C88" w:rsidRDefault="00954105" w:rsidP="006C43CF">
            <w:pPr>
              <w:numPr>
                <w:ilvl w:val="0"/>
                <w:numId w:val="14"/>
              </w:numPr>
              <w:pBdr>
                <w:top w:val="nil"/>
                <w:left w:val="nil"/>
                <w:bottom w:val="nil"/>
                <w:right w:val="nil"/>
                <w:between w:val="nil"/>
              </w:pBdr>
              <w:spacing w:after="0" w:line="240" w:lineRule="auto"/>
              <w:ind w:left="284"/>
              <w:rPr>
                <w:sz w:val="23"/>
                <w:szCs w:val="23"/>
              </w:rPr>
            </w:pPr>
            <w:r w:rsidRPr="00F57C88">
              <w:rPr>
                <w:sz w:val="23"/>
                <w:szCs w:val="23"/>
              </w:rPr>
              <w:t>Through our Computing Curriculum, children are taught about online safety. Every child has signed our ‘Acceptable Use’ contract. Parents sign an ‘Acceptable Use’ contract too.</w:t>
            </w:r>
          </w:p>
          <w:p w14:paraId="602D6DCE" w14:textId="77777777" w:rsidR="00954105" w:rsidRPr="00F57C88" w:rsidRDefault="00954105" w:rsidP="006C43CF">
            <w:pPr>
              <w:numPr>
                <w:ilvl w:val="0"/>
                <w:numId w:val="14"/>
              </w:numPr>
              <w:pBdr>
                <w:top w:val="nil"/>
                <w:left w:val="nil"/>
                <w:bottom w:val="nil"/>
                <w:right w:val="nil"/>
                <w:between w:val="nil"/>
              </w:pBdr>
              <w:spacing w:after="0" w:line="240" w:lineRule="auto"/>
              <w:ind w:left="284"/>
              <w:rPr>
                <w:sz w:val="23"/>
                <w:szCs w:val="23"/>
              </w:rPr>
            </w:pPr>
            <w:r w:rsidRPr="00F57C88">
              <w:rPr>
                <w:sz w:val="23"/>
                <w:szCs w:val="23"/>
              </w:rPr>
              <w:t>Parents are given the opportunity to attend Keeping your Child Safe Online Information Sessions run by the local PCSO.</w:t>
            </w:r>
          </w:p>
          <w:p w14:paraId="49DA5A84" w14:textId="77777777" w:rsidR="00954105" w:rsidRPr="00F57C88" w:rsidRDefault="00954105" w:rsidP="006C43CF">
            <w:pPr>
              <w:pBdr>
                <w:top w:val="nil"/>
                <w:left w:val="nil"/>
                <w:bottom w:val="nil"/>
                <w:right w:val="nil"/>
                <w:between w:val="nil"/>
              </w:pBdr>
              <w:ind w:left="284"/>
              <w:rPr>
                <w:color w:val="FF0000"/>
                <w:sz w:val="23"/>
                <w:szCs w:val="23"/>
              </w:rPr>
            </w:pPr>
          </w:p>
        </w:tc>
        <w:tc>
          <w:tcPr>
            <w:tcW w:w="3366" w:type="dxa"/>
          </w:tcPr>
          <w:p w14:paraId="39BABD64" w14:textId="362D2D63" w:rsidR="00954105" w:rsidRPr="00F57C88" w:rsidRDefault="00F57C88" w:rsidP="006C43CF">
            <w:pPr>
              <w:numPr>
                <w:ilvl w:val="0"/>
                <w:numId w:val="14"/>
              </w:numPr>
              <w:pBdr>
                <w:top w:val="nil"/>
                <w:left w:val="nil"/>
                <w:bottom w:val="nil"/>
                <w:right w:val="nil"/>
                <w:between w:val="nil"/>
              </w:pBdr>
              <w:spacing w:after="0" w:line="240" w:lineRule="auto"/>
              <w:ind w:left="284"/>
              <w:rPr>
                <w:sz w:val="23"/>
                <w:szCs w:val="23"/>
              </w:rPr>
            </w:pPr>
            <w:r w:rsidRPr="00F57C88">
              <w:rPr>
                <w:sz w:val="23"/>
                <w:szCs w:val="23"/>
              </w:rPr>
              <w:t xml:space="preserve">For more information, see the comprehensive resources on the </w:t>
            </w:r>
            <w:hyperlink r:id="rId12" w:history="1">
              <w:r w:rsidRPr="00F57C88">
                <w:rPr>
                  <w:rStyle w:val="Hyperlink"/>
                  <w:sz w:val="23"/>
                  <w:szCs w:val="23"/>
                </w:rPr>
                <w:t>Internet Safety page</w:t>
              </w:r>
            </w:hyperlink>
            <w:r w:rsidRPr="00F57C88">
              <w:rPr>
                <w:sz w:val="23"/>
                <w:szCs w:val="23"/>
              </w:rPr>
              <w:t xml:space="preserve"> on the school website.</w:t>
            </w:r>
          </w:p>
        </w:tc>
      </w:tr>
    </w:tbl>
    <w:p w14:paraId="237ACA83" w14:textId="329D5048" w:rsidR="00323A4E" w:rsidRDefault="00323A4E" w:rsidP="00323A4E">
      <w:pPr>
        <w:rPr>
          <w:rFonts w:ascii="Arial" w:hAnsi="Arial" w:cs="Arial"/>
          <w:sz w:val="24"/>
          <w:u w:val="single"/>
        </w:rPr>
      </w:pPr>
      <w:bookmarkStart w:id="0" w:name="_GoBack"/>
      <w:bookmarkEnd w:id="0"/>
    </w:p>
    <w:sectPr w:rsidR="00323A4E" w:rsidSect="000410A7">
      <w:headerReference w:type="default" r:id="rId13"/>
      <w:pgSz w:w="11906" w:h="16838"/>
      <w:pgMar w:top="720" w:right="720" w:bottom="720" w:left="720" w:header="708" w:footer="708" w:gutter="0"/>
      <w:pgBorders w:offsetFrom="page">
        <w:top w:val="thinThickThinMediumGap" w:sz="24" w:space="24" w:color="0000FF"/>
        <w:left w:val="thinThickThinMediumGap" w:sz="24" w:space="24" w:color="0000FF"/>
        <w:bottom w:val="thinThickThinMediumGap" w:sz="24" w:space="24" w:color="0000FF"/>
        <w:right w:val="thinThickThinMediumGap" w:sz="24" w:space="24" w:color="0000FF"/>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8A98D6" w14:textId="77777777" w:rsidR="001255E4" w:rsidRDefault="001255E4" w:rsidP="0008301F">
      <w:pPr>
        <w:spacing w:after="0" w:line="240" w:lineRule="auto"/>
      </w:pPr>
      <w:r>
        <w:separator/>
      </w:r>
    </w:p>
  </w:endnote>
  <w:endnote w:type="continuationSeparator" w:id="0">
    <w:p w14:paraId="3FE1B983" w14:textId="77777777" w:rsidR="001255E4" w:rsidRDefault="001255E4" w:rsidP="000830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AF8655" w14:textId="77777777" w:rsidR="001255E4" w:rsidRDefault="001255E4" w:rsidP="0008301F">
      <w:pPr>
        <w:spacing w:after="0" w:line="240" w:lineRule="auto"/>
      </w:pPr>
      <w:r>
        <w:separator/>
      </w:r>
    </w:p>
  </w:footnote>
  <w:footnote w:type="continuationSeparator" w:id="0">
    <w:p w14:paraId="28006954" w14:textId="77777777" w:rsidR="001255E4" w:rsidRDefault="001255E4" w:rsidP="000830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1C598" w14:textId="25C0374D" w:rsidR="0008301F" w:rsidRPr="00B17860" w:rsidRDefault="00954105" w:rsidP="00954105">
    <w:pPr>
      <w:pStyle w:val="Header"/>
      <w:tabs>
        <w:tab w:val="clear" w:pos="4513"/>
        <w:tab w:val="clear" w:pos="9026"/>
        <w:tab w:val="left" w:pos="2188"/>
      </w:tabs>
      <w:jc w:val="center"/>
      <w:rPr>
        <w:b/>
        <w:sz w:val="28"/>
        <w:u w:val="single"/>
      </w:rPr>
    </w:pPr>
    <w:r w:rsidRPr="00B3278E">
      <w:rPr>
        <w:noProof/>
        <w:sz w:val="28"/>
        <w:lang w:eastAsia="en-GB"/>
      </w:rPr>
      <w:drawing>
        <wp:anchor distT="0" distB="0" distL="114300" distR="114300" simplePos="0" relativeHeight="251660288" behindDoc="1" locked="0" layoutInCell="1" allowOverlap="1" wp14:anchorId="20ED6854" wp14:editId="0F0E93FC">
          <wp:simplePos x="0" y="0"/>
          <wp:positionH relativeFrom="margin">
            <wp:align>left</wp:align>
          </wp:positionH>
          <wp:positionV relativeFrom="paragraph">
            <wp:posOffset>-94900</wp:posOffset>
          </wp:positionV>
          <wp:extent cx="848360" cy="600075"/>
          <wp:effectExtent l="0" t="0" r="0" b="0"/>
          <wp:wrapTight wrapText="bothSides">
            <wp:wrapPolygon edited="0">
              <wp:start x="2910" y="4114"/>
              <wp:lineTo x="1940" y="8914"/>
              <wp:lineTo x="1940" y="13714"/>
              <wp:lineTo x="2910" y="17143"/>
              <wp:lineTo x="5820" y="17143"/>
              <wp:lineTo x="18916" y="15771"/>
              <wp:lineTo x="18916" y="5486"/>
              <wp:lineTo x="5820" y="4114"/>
              <wp:lineTo x="2910" y="4114"/>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DLT Master logo (002) (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48360" cy="600075"/>
                  </a:xfrm>
                  <a:prstGeom prst="rect">
                    <a:avLst/>
                  </a:prstGeom>
                </pic:spPr>
              </pic:pic>
            </a:graphicData>
          </a:graphic>
          <wp14:sizeRelH relativeFrom="page">
            <wp14:pctWidth>0</wp14:pctWidth>
          </wp14:sizeRelH>
          <wp14:sizeRelV relativeFrom="page">
            <wp14:pctHeight>0</wp14:pctHeight>
          </wp14:sizeRelV>
        </wp:anchor>
      </w:drawing>
    </w:r>
    <w:r w:rsidR="00323A4E" w:rsidRPr="00E672A1">
      <w:rPr>
        <w:noProof/>
        <w:lang w:eastAsia="en-GB"/>
      </w:rPr>
      <w:drawing>
        <wp:anchor distT="0" distB="0" distL="114300" distR="114300" simplePos="0" relativeHeight="251659264" behindDoc="1" locked="0" layoutInCell="1" allowOverlap="1" wp14:anchorId="40421973" wp14:editId="3536063E">
          <wp:simplePos x="0" y="0"/>
          <wp:positionH relativeFrom="column">
            <wp:posOffset>5670550</wp:posOffset>
          </wp:positionH>
          <wp:positionV relativeFrom="paragraph">
            <wp:posOffset>39370</wp:posOffset>
          </wp:positionV>
          <wp:extent cx="938530" cy="531495"/>
          <wp:effectExtent l="0" t="0" r="0" b="1905"/>
          <wp:wrapTight wrapText="bothSides">
            <wp:wrapPolygon edited="0">
              <wp:start x="0" y="0"/>
              <wp:lineTo x="0" y="20903"/>
              <wp:lineTo x="21045" y="20903"/>
              <wp:lineTo x="21045" y="0"/>
              <wp:lineTo x="0" y="0"/>
            </wp:wrapPolygon>
          </wp:wrapTight>
          <wp:docPr id="1" name="Picture 1" descr="E:\Dacre Braithwaite\bespoke vision graphi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acre Braithwaite\bespoke vision graphic.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38530" cy="53149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3CF">
      <w:rPr>
        <w:b/>
        <w:sz w:val="28"/>
        <w:u w:val="single"/>
      </w:rPr>
      <w:t>Contextual</w:t>
    </w:r>
    <w:r>
      <w:rPr>
        <w:b/>
        <w:sz w:val="28"/>
        <w:u w:val="single"/>
      </w:rPr>
      <w:t xml:space="preserve"> Safeguarding at Dacre Braithwaite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D1936"/>
    <w:multiLevelType w:val="multilevel"/>
    <w:tmpl w:val="B0E49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1E410A1"/>
    <w:multiLevelType w:val="hybridMultilevel"/>
    <w:tmpl w:val="564E83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F037388"/>
    <w:multiLevelType w:val="multilevel"/>
    <w:tmpl w:val="0F128C8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8C3796D"/>
    <w:multiLevelType w:val="hybridMultilevel"/>
    <w:tmpl w:val="F9EEB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D060539"/>
    <w:multiLevelType w:val="multilevel"/>
    <w:tmpl w:val="0E08C8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2F627D89"/>
    <w:multiLevelType w:val="multilevel"/>
    <w:tmpl w:val="A3B02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BD75F0E"/>
    <w:multiLevelType w:val="multilevel"/>
    <w:tmpl w:val="E9DAE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44D13B73"/>
    <w:multiLevelType w:val="hybridMultilevel"/>
    <w:tmpl w:val="399C9D9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68353E1"/>
    <w:multiLevelType w:val="multilevel"/>
    <w:tmpl w:val="66E26A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566403D7"/>
    <w:multiLevelType w:val="hybridMultilevel"/>
    <w:tmpl w:val="1EC24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D16575"/>
    <w:multiLevelType w:val="multilevel"/>
    <w:tmpl w:val="1E26032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3A926AF"/>
    <w:multiLevelType w:val="multilevel"/>
    <w:tmpl w:val="9252D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6D995B38"/>
    <w:multiLevelType w:val="multilevel"/>
    <w:tmpl w:val="585E92D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79D07A10"/>
    <w:multiLevelType w:val="hybridMultilevel"/>
    <w:tmpl w:val="6778E47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7"/>
  </w:num>
  <w:num w:numId="3">
    <w:abstractNumId w:val="9"/>
  </w:num>
  <w:num w:numId="4">
    <w:abstractNumId w:val="0"/>
  </w:num>
  <w:num w:numId="5">
    <w:abstractNumId w:val="5"/>
  </w:num>
  <w:num w:numId="6">
    <w:abstractNumId w:val="3"/>
  </w:num>
  <w:num w:numId="7">
    <w:abstractNumId w:val="13"/>
  </w:num>
  <w:num w:numId="8">
    <w:abstractNumId w:val="6"/>
  </w:num>
  <w:num w:numId="9">
    <w:abstractNumId w:val="2"/>
  </w:num>
  <w:num w:numId="10">
    <w:abstractNumId w:val="10"/>
  </w:num>
  <w:num w:numId="11">
    <w:abstractNumId w:val="4"/>
  </w:num>
  <w:num w:numId="12">
    <w:abstractNumId w:val="8"/>
  </w:num>
  <w:num w:numId="13">
    <w:abstractNumId w:val="12"/>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5BE"/>
    <w:rsid w:val="000207DF"/>
    <w:rsid w:val="00034891"/>
    <w:rsid w:val="000410A7"/>
    <w:rsid w:val="0008301F"/>
    <w:rsid w:val="000D3FD2"/>
    <w:rsid w:val="000F6E7D"/>
    <w:rsid w:val="001255E4"/>
    <w:rsid w:val="0016672A"/>
    <w:rsid w:val="001B5717"/>
    <w:rsid w:val="00250817"/>
    <w:rsid w:val="00323A4E"/>
    <w:rsid w:val="00333525"/>
    <w:rsid w:val="003642B9"/>
    <w:rsid w:val="00384639"/>
    <w:rsid w:val="003A5EC8"/>
    <w:rsid w:val="003B53A2"/>
    <w:rsid w:val="003D4F12"/>
    <w:rsid w:val="00422667"/>
    <w:rsid w:val="004B5007"/>
    <w:rsid w:val="00536A3F"/>
    <w:rsid w:val="00571686"/>
    <w:rsid w:val="005F0EC9"/>
    <w:rsid w:val="006B7390"/>
    <w:rsid w:val="006C43CF"/>
    <w:rsid w:val="006D7C58"/>
    <w:rsid w:val="00713DC0"/>
    <w:rsid w:val="0076769F"/>
    <w:rsid w:val="00776740"/>
    <w:rsid w:val="00794DC7"/>
    <w:rsid w:val="007961B3"/>
    <w:rsid w:val="0080099F"/>
    <w:rsid w:val="00805109"/>
    <w:rsid w:val="008335BE"/>
    <w:rsid w:val="008C0E19"/>
    <w:rsid w:val="008F643A"/>
    <w:rsid w:val="00902A89"/>
    <w:rsid w:val="00941F39"/>
    <w:rsid w:val="00954105"/>
    <w:rsid w:val="009779B4"/>
    <w:rsid w:val="00A23D7F"/>
    <w:rsid w:val="00AB1DE3"/>
    <w:rsid w:val="00AC02C5"/>
    <w:rsid w:val="00B17860"/>
    <w:rsid w:val="00B3278E"/>
    <w:rsid w:val="00B52B59"/>
    <w:rsid w:val="00B55AB7"/>
    <w:rsid w:val="00B9151F"/>
    <w:rsid w:val="00C000B4"/>
    <w:rsid w:val="00C22CFD"/>
    <w:rsid w:val="00CB7A82"/>
    <w:rsid w:val="00D04AA5"/>
    <w:rsid w:val="00D51ABF"/>
    <w:rsid w:val="00D8661A"/>
    <w:rsid w:val="00DF4E6E"/>
    <w:rsid w:val="00E07651"/>
    <w:rsid w:val="00E530BD"/>
    <w:rsid w:val="00E73003"/>
    <w:rsid w:val="00E73494"/>
    <w:rsid w:val="00F016EA"/>
    <w:rsid w:val="00F57C88"/>
    <w:rsid w:val="00F87DED"/>
    <w:rsid w:val="00FE7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0CBBDB"/>
  <w15:docId w15:val="{B23BF5CE-B69A-4DDA-B94A-1392528EC2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80510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8301F"/>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301F"/>
  </w:style>
  <w:style w:type="paragraph" w:styleId="Footer">
    <w:name w:val="footer"/>
    <w:basedOn w:val="Normal"/>
    <w:link w:val="FooterChar"/>
    <w:uiPriority w:val="99"/>
    <w:unhideWhenUsed/>
    <w:rsid w:val="0008301F"/>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301F"/>
  </w:style>
  <w:style w:type="table" w:styleId="TableGrid">
    <w:name w:val="Table Grid"/>
    <w:basedOn w:val="TableNormal"/>
    <w:uiPriority w:val="59"/>
    <w:rsid w:val="003642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B5717"/>
    <w:pPr>
      <w:ind w:left="720"/>
      <w:contextualSpacing/>
    </w:pPr>
  </w:style>
  <w:style w:type="character" w:styleId="Hyperlink">
    <w:name w:val="Hyperlink"/>
    <w:basedOn w:val="DefaultParagraphFont"/>
    <w:uiPriority w:val="99"/>
    <w:unhideWhenUsed/>
    <w:rsid w:val="00B55AB7"/>
    <w:rPr>
      <w:color w:val="0000FF" w:themeColor="hyperlink"/>
      <w:u w:val="single"/>
    </w:rPr>
  </w:style>
  <w:style w:type="character" w:styleId="FollowedHyperlink">
    <w:name w:val="FollowedHyperlink"/>
    <w:basedOn w:val="DefaultParagraphFont"/>
    <w:uiPriority w:val="99"/>
    <w:semiHidden/>
    <w:unhideWhenUsed/>
    <w:rsid w:val="000207DF"/>
    <w:rPr>
      <w:color w:val="800080" w:themeColor="followedHyperlink"/>
      <w:u w:val="single"/>
    </w:rPr>
  </w:style>
  <w:style w:type="character" w:customStyle="1" w:styleId="Heading2Char">
    <w:name w:val="Heading 2 Char"/>
    <w:basedOn w:val="DefaultParagraphFont"/>
    <w:link w:val="Heading2"/>
    <w:uiPriority w:val="9"/>
    <w:rsid w:val="00805109"/>
    <w:rPr>
      <w:rFonts w:ascii="Times New Roman" w:eastAsia="Times New Roman" w:hAnsi="Times New Roman" w:cs="Times New Roman"/>
      <w:b/>
      <w:bCs/>
      <w:sz w:val="36"/>
      <w:szCs w:val="36"/>
      <w:lang w:eastAsia="en-GB"/>
    </w:rPr>
  </w:style>
  <w:style w:type="paragraph" w:styleId="NormalWeb">
    <w:name w:val="Normal (Web)"/>
    <w:basedOn w:val="Normal"/>
    <w:uiPriority w:val="99"/>
    <w:semiHidden/>
    <w:unhideWhenUsed/>
    <w:rsid w:val="0080510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80510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1102774">
      <w:bodyDiv w:val="1"/>
      <w:marLeft w:val="0"/>
      <w:marRight w:val="0"/>
      <w:marTop w:val="0"/>
      <w:marBottom w:val="0"/>
      <w:divBdr>
        <w:top w:val="none" w:sz="0" w:space="0" w:color="auto"/>
        <w:left w:val="none" w:sz="0" w:space="0" w:color="auto"/>
        <w:bottom w:val="none" w:sz="0" w:space="0" w:color="auto"/>
        <w:right w:val="none" w:sz="0" w:space="0" w:color="auto"/>
      </w:divBdr>
    </w:div>
    <w:div w:id="1783068985">
      <w:bodyDiv w:val="1"/>
      <w:marLeft w:val="0"/>
      <w:marRight w:val="0"/>
      <w:marTop w:val="0"/>
      <w:marBottom w:val="0"/>
      <w:divBdr>
        <w:top w:val="none" w:sz="0" w:space="0" w:color="auto"/>
        <w:left w:val="none" w:sz="0" w:space="0" w:color="auto"/>
        <w:bottom w:val="none" w:sz="0" w:space="0" w:color="auto"/>
        <w:right w:val="none" w:sz="0" w:space="0" w:color="auto"/>
      </w:divBdr>
    </w:div>
    <w:div w:id="1988320208">
      <w:bodyDiv w:val="1"/>
      <w:marLeft w:val="0"/>
      <w:marRight w:val="0"/>
      <w:marTop w:val="0"/>
      <w:marBottom w:val="0"/>
      <w:divBdr>
        <w:top w:val="none" w:sz="0" w:space="0" w:color="auto"/>
        <w:left w:val="none" w:sz="0" w:space="0" w:color="auto"/>
        <w:bottom w:val="none" w:sz="0" w:space="0" w:color="auto"/>
        <w:right w:val="none" w:sz="0" w:space="0" w:color="auto"/>
      </w:divBdr>
    </w:div>
    <w:div w:id="2001538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ennelleducationsolutions.org/"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roadsafetytalks.co.uk/" TargetMode="External"/><Relationship Id="rId12" Type="http://schemas.openxmlformats.org/officeDocument/2006/relationships/hyperlink" Target="https://www.dacrebraithwaite.n-yorks.sch.uk/internet-safet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acrebraithwaite.n-yorks.sch.uk/pupil-voic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thriveapproach.com/about-thrive/about-us" TargetMode="External"/><Relationship Id="rId4" Type="http://schemas.openxmlformats.org/officeDocument/2006/relationships/webSettings" Target="webSettings.xml"/><Relationship Id="rId9" Type="http://schemas.openxmlformats.org/officeDocument/2006/relationships/hyperlink" Target="https://www.leedsbeckett.ac.uk/research/carnegie-centre-of-excellence-for-mental-health-in-schools/mental-health-award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453</Words>
  <Characters>2583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 Dobbs</dc:creator>
  <cp:lastModifiedBy>Jo Dobbs</cp:lastModifiedBy>
  <cp:revision>3</cp:revision>
  <dcterms:created xsi:type="dcterms:W3CDTF">2026-03-12T17:42:00Z</dcterms:created>
  <dcterms:modified xsi:type="dcterms:W3CDTF">2026-03-12T18:08:00Z</dcterms:modified>
</cp:coreProperties>
</file>