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0C1B4" w14:textId="7A19CAEB" w:rsidR="006025D6" w:rsidRPr="005441B8" w:rsidRDefault="00456DB6" w:rsidP="00456DB6">
      <w:pPr>
        <w:contextualSpacing/>
        <w:jc w:val="center"/>
        <w:rPr>
          <w:rFonts w:ascii="Arial Black" w:hAnsi="Arial Black"/>
          <w:b/>
          <w:bCs/>
          <w:sz w:val="32"/>
          <w:szCs w:val="32"/>
        </w:rPr>
      </w:pPr>
      <w:r w:rsidRPr="00E028B7">
        <w:rPr>
          <w:b/>
          <w:bCs/>
          <w:sz w:val="32"/>
          <w:szCs w:val="32"/>
        </w:rPr>
        <w:t>PARK PLACE</w:t>
      </w:r>
    </w:p>
    <w:p w14:paraId="7E4AE752" w14:textId="4A7DBE24" w:rsidR="00456DB6" w:rsidRDefault="00456DB6" w:rsidP="00456DB6">
      <w:pPr>
        <w:contextualSpacing/>
        <w:jc w:val="center"/>
        <w:rPr>
          <w:b/>
          <w:bCs/>
          <w:sz w:val="28"/>
          <w:szCs w:val="28"/>
        </w:rPr>
      </w:pPr>
      <w:r>
        <w:rPr>
          <w:b/>
          <w:bCs/>
          <w:sz w:val="28"/>
          <w:szCs w:val="28"/>
        </w:rPr>
        <w:t>Independent Living Community</w:t>
      </w:r>
    </w:p>
    <w:p w14:paraId="390208AF" w14:textId="7F46591C" w:rsidR="00456DB6" w:rsidRDefault="00456DB6" w:rsidP="00456DB6">
      <w:pPr>
        <w:contextualSpacing/>
        <w:jc w:val="center"/>
        <w:rPr>
          <w:b/>
          <w:bCs/>
          <w:sz w:val="28"/>
          <w:szCs w:val="28"/>
        </w:rPr>
      </w:pPr>
      <w:r>
        <w:rPr>
          <w:b/>
          <w:bCs/>
          <w:sz w:val="28"/>
          <w:szCs w:val="28"/>
        </w:rPr>
        <w:t>“Welcome to the Simple Life”</w:t>
      </w:r>
    </w:p>
    <w:p w14:paraId="40055EA9" w14:textId="7A7D2086" w:rsidR="00456DB6" w:rsidRDefault="00456DB6" w:rsidP="00456DB6">
      <w:pPr>
        <w:contextualSpacing/>
        <w:jc w:val="center"/>
        <w:rPr>
          <w:b/>
          <w:bCs/>
          <w:sz w:val="28"/>
          <w:szCs w:val="28"/>
        </w:rPr>
      </w:pPr>
      <w:r>
        <w:rPr>
          <w:b/>
          <w:bCs/>
          <w:sz w:val="28"/>
          <w:szCs w:val="28"/>
        </w:rPr>
        <w:t>3922 Bell Road</w:t>
      </w:r>
    </w:p>
    <w:p w14:paraId="4A42E848" w14:textId="62C80214" w:rsidR="00456DB6" w:rsidRDefault="00456DB6" w:rsidP="00456DB6">
      <w:pPr>
        <w:contextualSpacing/>
        <w:jc w:val="center"/>
        <w:rPr>
          <w:b/>
          <w:bCs/>
          <w:sz w:val="28"/>
          <w:szCs w:val="28"/>
        </w:rPr>
      </w:pPr>
      <w:r>
        <w:rPr>
          <w:b/>
          <w:bCs/>
          <w:sz w:val="28"/>
          <w:szCs w:val="28"/>
        </w:rPr>
        <w:t>Newburgh, IN  47630</w:t>
      </w:r>
    </w:p>
    <w:p w14:paraId="024130D4" w14:textId="6ED9A217" w:rsidR="00456DB6" w:rsidRDefault="00456DB6" w:rsidP="00456DB6">
      <w:pPr>
        <w:contextualSpacing/>
        <w:jc w:val="center"/>
        <w:rPr>
          <w:b/>
          <w:bCs/>
          <w:sz w:val="28"/>
          <w:szCs w:val="28"/>
        </w:rPr>
      </w:pPr>
      <w:r>
        <w:rPr>
          <w:b/>
          <w:bCs/>
          <w:sz w:val="28"/>
          <w:szCs w:val="28"/>
        </w:rPr>
        <w:t>(812)853-2500</w:t>
      </w:r>
    </w:p>
    <w:p w14:paraId="73038CF8" w14:textId="77777777" w:rsidR="00456DB6" w:rsidRDefault="00456DB6" w:rsidP="00456DB6">
      <w:pPr>
        <w:contextualSpacing/>
        <w:jc w:val="center"/>
        <w:rPr>
          <w:b/>
          <w:bCs/>
          <w:sz w:val="28"/>
          <w:szCs w:val="28"/>
        </w:rPr>
      </w:pPr>
    </w:p>
    <w:p w14:paraId="4C9E9B5B" w14:textId="1B8AF32B" w:rsidR="00456DB6" w:rsidRDefault="00456DB6" w:rsidP="00456DB6">
      <w:pPr>
        <w:contextualSpacing/>
        <w:rPr>
          <w:b/>
          <w:bCs/>
          <w:sz w:val="28"/>
          <w:szCs w:val="28"/>
        </w:rPr>
      </w:pPr>
      <w:r>
        <w:rPr>
          <w:b/>
          <w:bCs/>
          <w:sz w:val="28"/>
          <w:szCs w:val="28"/>
        </w:rPr>
        <w:t>Welcome to Park Place Apartments!  An Independent Living Community for people 55 years and older.  We are glad you’ve decided to make Park Place your new home!</w:t>
      </w:r>
    </w:p>
    <w:p w14:paraId="4C7E3BAF" w14:textId="77777777" w:rsidR="00456DB6" w:rsidRDefault="00456DB6" w:rsidP="00456DB6">
      <w:pPr>
        <w:contextualSpacing/>
        <w:rPr>
          <w:b/>
          <w:bCs/>
          <w:sz w:val="28"/>
          <w:szCs w:val="28"/>
        </w:rPr>
      </w:pPr>
    </w:p>
    <w:p w14:paraId="09B23ADB" w14:textId="7FA91BE8" w:rsidR="00456DB6" w:rsidRDefault="00456DB6" w:rsidP="00456DB6">
      <w:pPr>
        <w:contextualSpacing/>
        <w:rPr>
          <w:b/>
          <w:bCs/>
          <w:sz w:val="28"/>
          <w:szCs w:val="28"/>
        </w:rPr>
      </w:pPr>
      <w:r>
        <w:rPr>
          <w:b/>
          <w:bCs/>
          <w:sz w:val="28"/>
          <w:szCs w:val="28"/>
        </w:rPr>
        <w:t xml:space="preserve">Please read over our Rental Criteria carefully to make sure you qualify before applying.  </w:t>
      </w:r>
    </w:p>
    <w:p w14:paraId="1034A7BA" w14:textId="12D7B606" w:rsidR="00456DB6" w:rsidRPr="00456DB6" w:rsidRDefault="00456DB6" w:rsidP="00456DB6">
      <w:pPr>
        <w:pStyle w:val="ListParagraph"/>
        <w:numPr>
          <w:ilvl w:val="0"/>
          <w:numId w:val="2"/>
        </w:numPr>
        <w:rPr>
          <w:b/>
          <w:bCs/>
          <w:sz w:val="28"/>
          <w:szCs w:val="28"/>
        </w:rPr>
      </w:pPr>
      <w:r>
        <w:rPr>
          <w:b/>
          <w:bCs/>
          <w:sz w:val="28"/>
          <w:szCs w:val="28"/>
        </w:rPr>
        <w:t xml:space="preserve"> Each applicant/resident must be at least 55 years old or older.  </w:t>
      </w:r>
      <w:r>
        <w:rPr>
          <w:sz w:val="28"/>
          <w:szCs w:val="28"/>
        </w:rPr>
        <w:t xml:space="preserve">All persons intending to reside in the apartment must be included on the application and must sign and date application where indicated.  </w:t>
      </w:r>
    </w:p>
    <w:p w14:paraId="4C7CA333" w14:textId="1A09FAFF" w:rsidR="00456DB6" w:rsidRDefault="00456DB6" w:rsidP="00456DB6">
      <w:pPr>
        <w:pStyle w:val="ListParagraph"/>
        <w:numPr>
          <w:ilvl w:val="0"/>
          <w:numId w:val="2"/>
        </w:numPr>
        <w:rPr>
          <w:b/>
          <w:bCs/>
          <w:sz w:val="28"/>
          <w:szCs w:val="28"/>
        </w:rPr>
      </w:pPr>
      <w:r>
        <w:rPr>
          <w:b/>
          <w:bCs/>
          <w:sz w:val="28"/>
          <w:szCs w:val="28"/>
        </w:rPr>
        <w:t>Application fee is $35.00 each and is non-refundable.</w:t>
      </w:r>
    </w:p>
    <w:p w14:paraId="61B34AB2" w14:textId="6772DE59" w:rsidR="00456DB6" w:rsidRDefault="00456DB6" w:rsidP="00456DB6">
      <w:pPr>
        <w:pStyle w:val="ListParagraph"/>
        <w:numPr>
          <w:ilvl w:val="0"/>
          <w:numId w:val="2"/>
        </w:numPr>
        <w:rPr>
          <w:b/>
          <w:bCs/>
          <w:sz w:val="28"/>
          <w:szCs w:val="28"/>
        </w:rPr>
      </w:pPr>
      <w:r>
        <w:rPr>
          <w:b/>
          <w:bCs/>
          <w:sz w:val="28"/>
          <w:szCs w:val="28"/>
        </w:rPr>
        <w:t>A valid government issued photo ID is required to verify applicant’s identity.</w:t>
      </w:r>
    </w:p>
    <w:p w14:paraId="0043025C" w14:textId="3525FF7B" w:rsidR="00456DB6" w:rsidRPr="00C920F8" w:rsidRDefault="00456DB6" w:rsidP="00456DB6">
      <w:pPr>
        <w:pStyle w:val="ListParagraph"/>
        <w:numPr>
          <w:ilvl w:val="0"/>
          <w:numId w:val="2"/>
        </w:numPr>
        <w:rPr>
          <w:b/>
          <w:bCs/>
          <w:sz w:val="28"/>
          <w:szCs w:val="28"/>
        </w:rPr>
      </w:pPr>
      <w:r>
        <w:rPr>
          <w:b/>
          <w:bCs/>
          <w:sz w:val="28"/>
          <w:szCs w:val="28"/>
        </w:rPr>
        <w:t>Income Requirement</w:t>
      </w:r>
      <w:r w:rsidR="00C920F8">
        <w:rPr>
          <w:sz w:val="28"/>
          <w:szCs w:val="28"/>
        </w:rPr>
        <w:t>—Total gross monthly income must be at least 2 ½ times the amount of rent.</w:t>
      </w:r>
    </w:p>
    <w:p w14:paraId="248836DE" w14:textId="08AB169D" w:rsidR="00C920F8" w:rsidRPr="00C920F8" w:rsidRDefault="00C920F8" w:rsidP="00456DB6">
      <w:pPr>
        <w:pStyle w:val="ListParagraph"/>
        <w:numPr>
          <w:ilvl w:val="0"/>
          <w:numId w:val="2"/>
        </w:numPr>
        <w:rPr>
          <w:b/>
          <w:bCs/>
          <w:sz w:val="28"/>
          <w:szCs w:val="28"/>
        </w:rPr>
      </w:pPr>
      <w:r>
        <w:rPr>
          <w:b/>
          <w:bCs/>
          <w:sz w:val="28"/>
          <w:szCs w:val="28"/>
        </w:rPr>
        <w:t>Income Verification</w:t>
      </w:r>
      <w:r>
        <w:rPr>
          <w:sz w:val="28"/>
          <w:szCs w:val="28"/>
        </w:rPr>
        <w:t xml:space="preserve">—Applicants must provide proof of income with completed application.  </w:t>
      </w:r>
      <w:r w:rsidRPr="00C920F8">
        <w:rPr>
          <w:i/>
          <w:iCs/>
          <w:sz w:val="28"/>
          <w:szCs w:val="28"/>
        </w:rPr>
        <w:t>Acceptable forms of proof of income can be:</w:t>
      </w:r>
    </w:p>
    <w:p w14:paraId="629CA70C" w14:textId="1567A3EC" w:rsidR="00C920F8" w:rsidRPr="00C920F8" w:rsidRDefault="00C920F8" w:rsidP="00C920F8">
      <w:pPr>
        <w:pStyle w:val="ListParagraph"/>
        <w:numPr>
          <w:ilvl w:val="1"/>
          <w:numId w:val="2"/>
        </w:numPr>
        <w:rPr>
          <w:b/>
          <w:bCs/>
          <w:sz w:val="28"/>
          <w:szCs w:val="28"/>
        </w:rPr>
      </w:pPr>
      <w:r>
        <w:rPr>
          <w:sz w:val="28"/>
          <w:szCs w:val="28"/>
        </w:rPr>
        <w:t>Paystubs (4 most recent)</w:t>
      </w:r>
    </w:p>
    <w:p w14:paraId="1084463A" w14:textId="32CFFB2D" w:rsidR="00C920F8" w:rsidRPr="00C920F8" w:rsidRDefault="00C920F8" w:rsidP="00C920F8">
      <w:pPr>
        <w:pStyle w:val="ListParagraph"/>
        <w:numPr>
          <w:ilvl w:val="1"/>
          <w:numId w:val="2"/>
        </w:numPr>
        <w:rPr>
          <w:b/>
          <w:bCs/>
          <w:sz w:val="28"/>
          <w:szCs w:val="28"/>
        </w:rPr>
      </w:pPr>
      <w:r>
        <w:rPr>
          <w:sz w:val="28"/>
          <w:szCs w:val="28"/>
        </w:rPr>
        <w:t>Bank Statements (6 most recent)</w:t>
      </w:r>
    </w:p>
    <w:p w14:paraId="0CF6554C" w14:textId="32E27005" w:rsidR="00C920F8" w:rsidRPr="00C920F8" w:rsidRDefault="00C920F8" w:rsidP="00C920F8">
      <w:pPr>
        <w:pStyle w:val="ListParagraph"/>
        <w:numPr>
          <w:ilvl w:val="1"/>
          <w:numId w:val="2"/>
        </w:numPr>
        <w:rPr>
          <w:b/>
          <w:bCs/>
          <w:sz w:val="28"/>
          <w:szCs w:val="28"/>
        </w:rPr>
      </w:pPr>
      <w:r>
        <w:rPr>
          <w:sz w:val="28"/>
          <w:szCs w:val="28"/>
        </w:rPr>
        <w:t>Official Statements of income (statement of SSI, Disability, pension)</w:t>
      </w:r>
    </w:p>
    <w:p w14:paraId="2201DDD4" w14:textId="35F9ABC5" w:rsidR="00C920F8" w:rsidRPr="00C920F8" w:rsidRDefault="00C920F8" w:rsidP="00C920F8">
      <w:pPr>
        <w:pStyle w:val="ListParagraph"/>
        <w:numPr>
          <w:ilvl w:val="1"/>
          <w:numId w:val="2"/>
        </w:numPr>
        <w:rPr>
          <w:b/>
          <w:bCs/>
          <w:sz w:val="28"/>
          <w:szCs w:val="28"/>
        </w:rPr>
      </w:pPr>
      <w:r>
        <w:rPr>
          <w:sz w:val="28"/>
          <w:szCs w:val="28"/>
        </w:rPr>
        <w:t>Official Letter of Acceptance or New Hire Contract showing base salary</w:t>
      </w:r>
    </w:p>
    <w:p w14:paraId="0E4B5D29" w14:textId="5F57D0EC" w:rsidR="00C920F8" w:rsidRPr="00E028B7" w:rsidRDefault="00C920F8" w:rsidP="00C920F8">
      <w:pPr>
        <w:pStyle w:val="ListParagraph"/>
        <w:numPr>
          <w:ilvl w:val="1"/>
          <w:numId w:val="2"/>
        </w:numPr>
        <w:rPr>
          <w:b/>
          <w:bCs/>
          <w:sz w:val="28"/>
          <w:szCs w:val="28"/>
        </w:rPr>
      </w:pPr>
      <w:r>
        <w:rPr>
          <w:sz w:val="28"/>
          <w:szCs w:val="28"/>
        </w:rPr>
        <w:t>Official 1099s, W-2s, or Tax Returns (Last two years)</w:t>
      </w:r>
    </w:p>
    <w:p w14:paraId="3D125EB4" w14:textId="77777777" w:rsidR="00E028B7" w:rsidRPr="00E028B7" w:rsidRDefault="00E028B7" w:rsidP="00E028B7">
      <w:pPr>
        <w:pStyle w:val="ListParagraph"/>
        <w:ind w:left="1800"/>
        <w:rPr>
          <w:b/>
          <w:bCs/>
          <w:sz w:val="28"/>
          <w:szCs w:val="28"/>
        </w:rPr>
      </w:pPr>
    </w:p>
    <w:p w14:paraId="499C1109" w14:textId="77777777" w:rsidR="00E028B7" w:rsidRPr="00C920F8" w:rsidRDefault="00E028B7" w:rsidP="00E028B7">
      <w:pPr>
        <w:pStyle w:val="ListParagraph"/>
        <w:ind w:left="1800"/>
        <w:rPr>
          <w:b/>
          <w:bCs/>
          <w:sz w:val="28"/>
          <w:szCs w:val="28"/>
        </w:rPr>
      </w:pPr>
    </w:p>
    <w:p w14:paraId="07D73D8F" w14:textId="5B12FF7C" w:rsidR="00C920F8" w:rsidRDefault="00C920F8" w:rsidP="00C920F8">
      <w:pPr>
        <w:pStyle w:val="ListParagraph"/>
        <w:numPr>
          <w:ilvl w:val="0"/>
          <w:numId w:val="2"/>
        </w:numPr>
        <w:rPr>
          <w:b/>
          <w:bCs/>
          <w:sz w:val="28"/>
          <w:szCs w:val="28"/>
        </w:rPr>
      </w:pPr>
      <w:r>
        <w:rPr>
          <w:b/>
          <w:bCs/>
          <w:sz w:val="28"/>
          <w:szCs w:val="28"/>
        </w:rPr>
        <w:lastRenderedPageBreak/>
        <w:t>Rental History Check, Credit History Check, and Background Check will all be performed by management on all applicants:</w:t>
      </w:r>
    </w:p>
    <w:p w14:paraId="6D2B9451" w14:textId="18D84757" w:rsidR="00C920F8" w:rsidRDefault="00C920F8" w:rsidP="00C920F8">
      <w:pPr>
        <w:pStyle w:val="ListParagraph"/>
        <w:numPr>
          <w:ilvl w:val="0"/>
          <w:numId w:val="3"/>
        </w:numPr>
        <w:rPr>
          <w:sz w:val="28"/>
          <w:szCs w:val="28"/>
        </w:rPr>
      </w:pPr>
      <w:r w:rsidRPr="00C920F8">
        <w:rPr>
          <w:b/>
          <w:bCs/>
          <w:sz w:val="28"/>
          <w:szCs w:val="28"/>
        </w:rPr>
        <w:t>Poor Rental</w:t>
      </w:r>
      <w:r>
        <w:rPr>
          <w:sz w:val="28"/>
          <w:szCs w:val="28"/>
        </w:rPr>
        <w:t xml:space="preserve"> History may include:  missing or late payments, evictions or judgements from previous landlords, reports of damages or conduct problems involving neighbors or management, may disqualify an applicant.</w:t>
      </w:r>
    </w:p>
    <w:p w14:paraId="794D49A2" w14:textId="1BF3FB10" w:rsidR="00C920F8" w:rsidRDefault="00C920F8" w:rsidP="00C920F8">
      <w:pPr>
        <w:pStyle w:val="ListParagraph"/>
        <w:numPr>
          <w:ilvl w:val="0"/>
          <w:numId w:val="3"/>
        </w:numPr>
        <w:rPr>
          <w:sz w:val="28"/>
          <w:szCs w:val="28"/>
        </w:rPr>
      </w:pPr>
      <w:r>
        <w:rPr>
          <w:b/>
          <w:bCs/>
          <w:sz w:val="28"/>
          <w:szCs w:val="28"/>
        </w:rPr>
        <w:t xml:space="preserve">Poor Credit </w:t>
      </w:r>
      <w:r w:rsidR="009834AB">
        <w:rPr>
          <w:sz w:val="28"/>
          <w:szCs w:val="28"/>
        </w:rPr>
        <w:t xml:space="preserve">or high debt-to-income ratio may disqualify a candidate.  However, management may offer to accept a higher security deposit and/or Guarantor to offset the risk of accepting an applicant with poor credit.  Guarantors must have gross income at least 3 times the monthly rent as credit.  </w:t>
      </w:r>
    </w:p>
    <w:p w14:paraId="0548AF23" w14:textId="7603DECB" w:rsidR="009834AB" w:rsidRDefault="009834AB" w:rsidP="00C920F8">
      <w:pPr>
        <w:pStyle w:val="ListParagraph"/>
        <w:numPr>
          <w:ilvl w:val="0"/>
          <w:numId w:val="3"/>
        </w:numPr>
        <w:rPr>
          <w:sz w:val="28"/>
          <w:szCs w:val="28"/>
        </w:rPr>
      </w:pPr>
      <w:r>
        <w:rPr>
          <w:b/>
          <w:bCs/>
          <w:sz w:val="28"/>
          <w:szCs w:val="28"/>
        </w:rPr>
        <w:t>National Criminal Background Checks</w:t>
      </w:r>
      <w:r>
        <w:rPr>
          <w:sz w:val="28"/>
          <w:szCs w:val="28"/>
        </w:rPr>
        <w:t xml:space="preserve"> will be performed </w:t>
      </w:r>
      <w:r>
        <w:rPr>
          <w:b/>
          <w:bCs/>
          <w:sz w:val="28"/>
          <w:szCs w:val="28"/>
        </w:rPr>
        <w:t xml:space="preserve">on all applicants.  </w:t>
      </w:r>
      <w:r>
        <w:rPr>
          <w:sz w:val="28"/>
          <w:szCs w:val="28"/>
        </w:rPr>
        <w:t xml:space="preserve">No applicants with felony convictions, or theft, drug, or violent misdemeanor convictions will be approved for residency at Park Place Apartments.  </w:t>
      </w:r>
    </w:p>
    <w:p w14:paraId="4DA878A4" w14:textId="3DFD27C6" w:rsidR="009834AB" w:rsidRPr="00494D7C" w:rsidRDefault="009834AB" w:rsidP="009834AB">
      <w:pPr>
        <w:pStyle w:val="ListParagraph"/>
        <w:numPr>
          <w:ilvl w:val="0"/>
          <w:numId w:val="2"/>
        </w:numPr>
        <w:rPr>
          <w:b/>
          <w:bCs/>
          <w:sz w:val="28"/>
          <w:szCs w:val="28"/>
        </w:rPr>
      </w:pPr>
      <w:r>
        <w:rPr>
          <w:b/>
          <w:bCs/>
          <w:sz w:val="28"/>
          <w:szCs w:val="28"/>
        </w:rPr>
        <w:t>Pets</w:t>
      </w:r>
      <w:r>
        <w:rPr>
          <w:sz w:val="28"/>
          <w:szCs w:val="28"/>
        </w:rPr>
        <w:t xml:space="preserve"> are accepted with approval by Park Place Management.  Type, Breed and weight restrictions apply.  A non-refundable pet fee of $300.00 is due on or before move in day.  Monthly pet rent of $20.00 is due on the first day of each month.  Veterinary records verifying breed, weight, and current vaccination status must be provided to management on or before move in day.  Only one pet is permitted per unit.  NO RODENTS OR REPTILES WILL BE ACCEPTED.</w:t>
      </w:r>
    </w:p>
    <w:p w14:paraId="36E8CB5C" w14:textId="7250D6C7" w:rsidR="00494D7C" w:rsidRPr="00494D7C" w:rsidRDefault="00494D7C" w:rsidP="009834AB">
      <w:pPr>
        <w:pStyle w:val="ListParagraph"/>
        <w:numPr>
          <w:ilvl w:val="0"/>
          <w:numId w:val="2"/>
        </w:numPr>
        <w:rPr>
          <w:b/>
          <w:bCs/>
          <w:sz w:val="28"/>
          <w:szCs w:val="28"/>
        </w:rPr>
      </w:pPr>
      <w:r>
        <w:rPr>
          <w:sz w:val="28"/>
          <w:szCs w:val="28"/>
        </w:rPr>
        <w:t xml:space="preserve">Applicant agrees that if approved, he/she will transfer </w:t>
      </w:r>
      <w:r w:rsidRPr="00A80AE0">
        <w:rPr>
          <w:b/>
          <w:bCs/>
          <w:sz w:val="28"/>
          <w:szCs w:val="28"/>
        </w:rPr>
        <w:t>Electric Service</w:t>
      </w:r>
      <w:r>
        <w:rPr>
          <w:sz w:val="28"/>
          <w:szCs w:val="28"/>
        </w:rPr>
        <w:t xml:space="preserve"> into his/her name and provide management with </w:t>
      </w:r>
      <w:r w:rsidRPr="00A80AE0">
        <w:rPr>
          <w:b/>
          <w:bCs/>
          <w:sz w:val="28"/>
          <w:szCs w:val="28"/>
        </w:rPr>
        <w:t xml:space="preserve">Center Point Energy Account Number </w:t>
      </w:r>
      <w:r>
        <w:rPr>
          <w:sz w:val="28"/>
          <w:szCs w:val="28"/>
        </w:rPr>
        <w:t>on or before move</w:t>
      </w:r>
      <w:r w:rsidR="00E028B7">
        <w:rPr>
          <w:sz w:val="28"/>
          <w:szCs w:val="28"/>
        </w:rPr>
        <w:t xml:space="preserve"> </w:t>
      </w:r>
      <w:r>
        <w:rPr>
          <w:sz w:val="28"/>
          <w:szCs w:val="28"/>
        </w:rPr>
        <w:t>in day.</w:t>
      </w:r>
    </w:p>
    <w:p w14:paraId="3DECE937" w14:textId="72B0E0FD" w:rsidR="00494D7C" w:rsidRPr="00E028B7" w:rsidRDefault="00494D7C" w:rsidP="009834AB">
      <w:pPr>
        <w:pStyle w:val="ListParagraph"/>
        <w:numPr>
          <w:ilvl w:val="0"/>
          <w:numId w:val="2"/>
        </w:numPr>
        <w:rPr>
          <w:b/>
          <w:bCs/>
          <w:sz w:val="28"/>
          <w:szCs w:val="28"/>
        </w:rPr>
      </w:pPr>
      <w:r>
        <w:rPr>
          <w:sz w:val="28"/>
          <w:szCs w:val="28"/>
        </w:rPr>
        <w:t xml:space="preserve">Applicant agrees that if approved, he/she will purchase </w:t>
      </w:r>
      <w:r w:rsidRPr="00A80AE0">
        <w:rPr>
          <w:b/>
          <w:bCs/>
          <w:sz w:val="28"/>
          <w:szCs w:val="28"/>
        </w:rPr>
        <w:t>Renter’s Insurance</w:t>
      </w:r>
      <w:r>
        <w:rPr>
          <w:sz w:val="28"/>
          <w:szCs w:val="28"/>
        </w:rPr>
        <w:t xml:space="preserve"> with a Personal Liability minimum of $500,000.00, list Park Place Apartments as an Interested</w:t>
      </w:r>
      <w:r w:rsidR="00E7774F">
        <w:rPr>
          <w:sz w:val="28"/>
          <w:szCs w:val="28"/>
        </w:rPr>
        <w:t xml:space="preserve">/insured </w:t>
      </w:r>
      <w:r>
        <w:rPr>
          <w:sz w:val="28"/>
          <w:szCs w:val="28"/>
        </w:rPr>
        <w:t xml:space="preserve">Party on the policy and will provide proof </w:t>
      </w:r>
      <w:r w:rsidR="00F54255">
        <w:rPr>
          <w:sz w:val="28"/>
          <w:szCs w:val="28"/>
        </w:rPr>
        <w:t>of said policy to management on or before move</w:t>
      </w:r>
      <w:r w:rsidR="00E028B7">
        <w:rPr>
          <w:sz w:val="28"/>
          <w:szCs w:val="28"/>
        </w:rPr>
        <w:t xml:space="preserve"> </w:t>
      </w:r>
      <w:r w:rsidR="00F54255">
        <w:rPr>
          <w:sz w:val="28"/>
          <w:szCs w:val="28"/>
        </w:rPr>
        <w:t>in day.</w:t>
      </w:r>
    </w:p>
    <w:p w14:paraId="43859EE4" w14:textId="014EABC0" w:rsidR="00456DB6" w:rsidRPr="00456DB6" w:rsidRDefault="00E028B7" w:rsidP="00E028B7">
      <w:pPr>
        <w:rPr>
          <w:b/>
          <w:bCs/>
          <w:sz w:val="28"/>
          <w:szCs w:val="28"/>
        </w:rPr>
      </w:pPr>
      <w:r>
        <w:rPr>
          <w:sz w:val="28"/>
          <w:szCs w:val="28"/>
        </w:rPr>
        <w:t>Park Place Rental Criteria 4/10/2026</w:t>
      </w:r>
    </w:p>
    <w:sectPr w:rsidR="00456DB6" w:rsidRPr="00456DB6" w:rsidSect="00E028B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C272A"/>
    <w:multiLevelType w:val="hybridMultilevel"/>
    <w:tmpl w:val="7C2410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5A391875"/>
    <w:multiLevelType w:val="hybridMultilevel"/>
    <w:tmpl w:val="A8704580"/>
    <w:lvl w:ilvl="0" w:tplc="A39E7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5E6F0A"/>
    <w:multiLevelType w:val="hybridMultilevel"/>
    <w:tmpl w:val="ED38FCAA"/>
    <w:lvl w:ilvl="0" w:tplc="B88E90A4">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9311412">
    <w:abstractNumId w:val="1"/>
  </w:num>
  <w:num w:numId="2" w16cid:durableId="1879659460">
    <w:abstractNumId w:val="2"/>
  </w:num>
  <w:num w:numId="3" w16cid:durableId="75879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B6"/>
    <w:rsid w:val="002708E2"/>
    <w:rsid w:val="00456DB6"/>
    <w:rsid w:val="00494D7C"/>
    <w:rsid w:val="005441B8"/>
    <w:rsid w:val="006025D6"/>
    <w:rsid w:val="009834AB"/>
    <w:rsid w:val="00A80AE0"/>
    <w:rsid w:val="00C920F8"/>
    <w:rsid w:val="00E028B7"/>
    <w:rsid w:val="00E7774F"/>
    <w:rsid w:val="00F5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10E7"/>
  <w15:chartTrackingRefBased/>
  <w15:docId w15:val="{2CC6B62A-E8B2-4E3E-AEC5-609572B6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DB6"/>
    <w:rPr>
      <w:rFonts w:eastAsiaTheme="majorEastAsia" w:cstheme="majorBidi"/>
      <w:color w:val="272727" w:themeColor="text1" w:themeTint="D8"/>
    </w:rPr>
  </w:style>
  <w:style w:type="paragraph" w:styleId="Title">
    <w:name w:val="Title"/>
    <w:basedOn w:val="Normal"/>
    <w:next w:val="Normal"/>
    <w:link w:val="TitleChar"/>
    <w:uiPriority w:val="10"/>
    <w:qFormat/>
    <w:rsid w:val="00456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DB6"/>
    <w:pPr>
      <w:spacing w:before="160"/>
      <w:jc w:val="center"/>
    </w:pPr>
    <w:rPr>
      <w:i/>
      <w:iCs/>
      <w:color w:val="404040" w:themeColor="text1" w:themeTint="BF"/>
    </w:rPr>
  </w:style>
  <w:style w:type="character" w:customStyle="1" w:styleId="QuoteChar">
    <w:name w:val="Quote Char"/>
    <w:basedOn w:val="DefaultParagraphFont"/>
    <w:link w:val="Quote"/>
    <w:uiPriority w:val="29"/>
    <w:rsid w:val="00456DB6"/>
    <w:rPr>
      <w:i/>
      <w:iCs/>
      <w:color w:val="404040" w:themeColor="text1" w:themeTint="BF"/>
    </w:rPr>
  </w:style>
  <w:style w:type="paragraph" w:styleId="ListParagraph">
    <w:name w:val="List Paragraph"/>
    <w:basedOn w:val="Normal"/>
    <w:uiPriority w:val="34"/>
    <w:qFormat/>
    <w:rsid w:val="00456DB6"/>
    <w:pPr>
      <w:ind w:left="720"/>
      <w:contextualSpacing/>
    </w:pPr>
  </w:style>
  <w:style w:type="character" w:styleId="IntenseEmphasis">
    <w:name w:val="Intense Emphasis"/>
    <w:basedOn w:val="DefaultParagraphFont"/>
    <w:uiPriority w:val="21"/>
    <w:qFormat/>
    <w:rsid w:val="00456DB6"/>
    <w:rPr>
      <w:i/>
      <w:iCs/>
      <w:color w:val="0F4761" w:themeColor="accent1" w:themeShade="BF"/>
    </w:rPr>
  </w:style>
  <w:style w:type="paragraph" w:styleId="IntenseQuote">
    <w:name w:val="Intense Quote"/>
    <w:basedOn w:val="Normal"/>
    <w:next w:val="Normal"/>
    <w:link w:val="IntenseQuoteChar"/>
    <w:uiPriority w:val="30"/>
    <w:qFormat/>
    <w:rsid w:val="00456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DB6"/>
    <w:rPr>
      <w:i/>
      <w:iCs/>
      <w:color w:val="0F4761" w:themeColor="accent1" w:themeShade="BF"/>
    </w:rPr>
  </w:style>
  <w:style w:type="character" w:styleId="IntenseReference">
    <w:name w:val="Intense Reference"/>
    <w:basedOn w:val="DefaultParagraphFont"/>
    <w:uiPriority w:val="32"/>
    <w:qFormat/>
    <w:rsid w:val="00456D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Martin</dc:creator>
  <cp:keywords/>
  <dc:description/>
  <cp:lastModifiedBy>Shelly Martin</cp:lastModifiedBy>
  <cp:revision>3</cp:revision>
  <cp:lastPrinted>2026-04-10T20:46:00Z</cp:lastPrinted>
  <dcterms:created xsi:type="dcterms:W3CDTF">2026-04-10T19:46:00Z</dcterms:created>
  <dcterms:modified xsi:type="dcterms:W3CDTF">2026-04-10T20:54:00Z</dcterms:modified>
</cp:coreProperties>
</file>