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bCs w:val="1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1"/>
          <w:szCs w:val="21"/>
          <w:rtl w:val="0"/>
        </w:rPr>
        <w:t xml:space="preserve">Management Buy-in Template for GEO Elite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Below is a copy-paste template you can personalize. The more you relate it to your company goals and challenges, the better.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Dear [Manager's Name],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I'm writing about an opportunity that aligns well with our GEO / AEO / Search in AI goals and the  capabilities we've been discussing.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GEO Elite is a practitioner event in London on October 15 focused on practical AI applications in search. It's limited to 150 attendees, half in-house teams and half agencies, all working on similar challenges.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b w:val="1"/>
          <w:bCs w:val="1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1"/>
          <w:szCs w:val="21"/>
          <w:rtl w:val="0"/>
        </w:rPr>
        <w:t xml:space="preserve">Here's why I think it's worth considering: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- **Practical AEO / GEO adoption**: The focus is on actually using Search in AI in workflows, not theoretical discussions. This is exactly the kind of [specific challenge or goal your team has] we're working on.</w:t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- **Expert access**: Speakers include Chris Green, Sophie Brannon and other extremely knowledgeable practitioners with real implementation experience.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sz w:val="21"/>
          <w:szCs w:val="21"/>
          <w:u w:val="singl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- **Peer networking**: With only 150 attendees, the networking quality is high. </w:t>
      </w:r>
      <w:r w:rsidDel="00000000" w:rsidR="00000000" w:rsidRPr="00000000">
        <w:rPr>
          <w:rFonts w:ascii="Roboto" w:cs="Roboto" w:eastAsia="Roboto" w:hAnsi="Roboto"/>
          <w:sz w:val="21"/>
          <w:szCs w:val="21"/>
          <w:u w:val="single"/>
          <w:rtl w:val="0"/>
        </w:rPr>
        <w:t xml:space="preserve">One conversation that helps us avoid a costly mistake or accelerates a winning test pays for itself.</w:t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**Flexible format**: The keynote &amp; roundtable sessions let me focus on topics most relevant to our current work.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Investment required:</w:t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- Full Ticket price is £295 + VAT - 8am - 6.30pm (ticket includes everything including the post event networking drinks) but until June 1st there is an Early Bird off at just £195. </w:t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- Travel/accommodation: [your estimate]</w:t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- Tickets can be settled via invoice or on the GEO Elite website </w:t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sz w:val="21"/>
          <w:szCs w:val="21"/>
          <w:u w:val="singl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u w:val="single"/>
          <w:rtl w:val="0"/>
        </w:rPr>
        <w:t xml:space="preserve">No investment needed for food &amp; beverages - GEO Elite events always provide fabulous options and caters for vegans, veggies and meat eaters. From 8am - 6.30pm.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To address any concerns about timing, I've checked that there are no conflicting deadlines that week, and I'm happy to [complete X in advance / arrange coverage for Y].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I'll share key takeaways with the team afterward and can represent us in the community by sharing our experimentation work on LinkedIn.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Let me know if you'd like to talk through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Best,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[Your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