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66937" w14:textId="77777777" w:rsidR="00E70AA3" w:rsidRDefault="00000000">
      <w:r>
        <w:rPr>
          <w:b/>
          <w:sz w:val="32"/>
        </w:rPr>
        <w:t>APARTMENT LEASE AGREEMENT</w:t>
      </w:r>
    </w:p>
    <w:p w14:paraId="574F4EE0" w14:textId="5F301F25" w:rsidR="00E70AA3" w:rsidRDefault="00000000">
      <w:r>
        <w:rPr>
          <w:b/>
          <w:sz w:val="26"/>
        </w:rPr>
        <w:t xml:space="preserve">TEXAN RANCH APARTMENTS </w:t>
      </w:r>
    </w:p>
    <w:p w14:paraId="1891D6CC" w14:textId="77777777" w:rsidR="00E70AA3" w:rsidRDefault="00E70AA3"/>
    <w:p w14:paraId="2DEA0768" w14:textId="77777777" w:rsidR="00E70AA3" w:rsidRDefault="00000000">
      <w:r>
        <w:rPr>
          <w:b/>
        </w:rPr>
        <w:t>Date:</w:t>
      </w:r>
      <w:r>
        <w:t xml:space="preserve"> _____________________</w:t>
      </w:r>
    </w:p>
    <w:p w14:paraId="062AFC92" w14:textId="77777777" w:rsidR="00E70AA3" w:rsidRDefault="00000000">
      <w:r>
        <w:rPr>
          <w:b/>
        </w:rPr>
        <w:t>Landlord:</w:t>
      </w:r>
      <w:r>
        <w:t xml:space="preserve"> Texan Ranch Apartments</w:t>
      </w:r>
    </w:p>
    <w:p w14:paraId="3A283412" w14:textId="77777777" w:rsidR="00E70AA3" w:rsidRDefault="00000000">
      <w:r>
        <w:rPr>
          <w:b/>
        </w:rPr>
        <w:t>Landlord’s Address:</w:t>
      </w:r>
      <w:r>
        <w:t xml:space="preserve"> 8301 N Ware Road, McAllen, TX 78504</w:t>
      </w:r>
    </w:p>
    <w:p w14:paraId="336277DF" w14:textId="77777777" w:rsidR="00E70AA3" w:rsidRDefault="00E70AA3"/>
    <w:p w14:paraId="639D7DFA" w14:textId="77777777" w:rsidR="00E70AA3" w:rsidRDefault="00000000">
      <w:r>
        <w:rPr>
          <w:b/>
        </w:rPr>
        <w:t>Tenant(s) Name:</w:t>
      </w:r>
      <w:r>
        <w:t xml:space="preserve"> ____________________________________________</w:t>
      </w:r>
    </w:p>
    <w:p w14:paraId="2BF6C31A" w14:textId="77777777" w:rsidR="00E70AA3" w:rsidRDefault="00000000">
      <w:r>
        <w:rPr>
          <w:b/>
        </w:rPr>
        <w:t>Additional Occupants (Name, Age):</w:t>
      </w:r>
      <w:r>
        <w:t xml:space="preserve"> ____________________________________________</w:t>
      </w:r>
    </w:p>
    <w:p w14:paraId="34A789C6" w14:textId="77777777" w:rsidR="00E70AA3" w:rsidRDefault="00E70AA3"/>
    <w:p w14:paraId="1A5D35CB" w14:textId="77777777" w:rsidR="00E70AA3" w:rsidRDefault="00000000">
      <w:r>
        <w:rPr>
          <w:b/>
        </w:rPr>
        <w:t>Tenant’s Address (Premises):</w:t>
      </w:r>
      <w:r>
        <w:t xml:space="preserve"> 8301 N Ware Road, McAllen, TX 78504</w:t>
      </w:r>
    </w:p>
    <w:p w14:paraId="04E55D74" w14:textId="77777777" w:rsidR="00E70AA3" w:rsidRDefault="00000000">
      <w:r>
        <w:rPr>
          <w:b/>
        </w:rPr>
        <w:t>Premises:</w:t>
      </w:r>
      <w:r>
        <w:t xml:space="preserve"> Unit # ________   Meter # ________</w:t>
      </w:r>
    </w:p>
    <w:p w14:paraId="6E3EE129" w14:textId="77777777" w:rsidR="00E70AA3" w:rsidRDefault="00E70AA3"/>
    <w:p w14:paraId="7D50E0AB" w14:textId="77777777" w:rsidR="00E70AA3" w:rsidRDefault="00000000">
      <w:r>
        <w:rPr>
          <w:b/>
        </w:rPr>
        <w:t>Lease Term:</w:t>
      </w:r>
      <w:r>
        <w:t xml:space="preserve"> _____________________</w:t>
      </w:r>
    </w:p>
    <w:p w14:paraId="22C80D37" w14:textId="77777777" w:rsidR="00E70AA3" w:rsidRDefault="00000000">
      <w:r>
        <w:rPr>
          <w:b/>
        </w:rPr>
        <w:t>Commencement Date:</w:t>
      </w:r>
      <w:r>
        <w:t xml:space="preserve"> _____________________</w:t>
      </w:r>
    </w:p>
    <w:p w14:paraId="6FAFABA7" w14:textId="77777777" w:rsidR="00E70AA3" w:rsidRDefault="00000000">
      <w:r>
        <w:rPr>
          <w:b/>
        </w:rPr>
        <w:t>Termination Date:</w:t>
      </w:r>
      <w:r>
        <w:t xml:space="preserve"> _____________________</w:t>
      </w:r>
    </w:p>
    <w:p w14:paraId="41591A1B" w14:textId="77777777" w:rsidR="00E70AA3" w:rsidRDefault="00E70AA3"/>
    <w:p w14:paraId="124B6224" w14:textId="77777777" w:rsidR="00E70AA3" w:rsidRDefault="00000000">
      <w:r>
        <w:rPr>
          <w:b/>
        </w:rPr>
        <w:t>Base Rent (Monthly):</w:t>
      </w:r>
      <w:r>
        <w:t xml:space="preserve"> $_____________________</w:t>
      </w:r>
    </w:p>
    <w:p w14:paraId="7100BADE" w14:textId="77777777" w:rsidR="00E70AA3" w:rsidRDefault="00000000">
      <w:r>
        <w:rPr>
          <w:b/>
        </w:rPr>
        <w:t>Security Deposit:</w:t>
      </w:r>
      <w:r>
        <w:t xml:space="preserve"> $_____________________</w:t>
      </w:r>
    </w:p>
    <w:p w14:paraId="440DD4E7" w14:textId="77777777" w:rsidR="00E70AA3" w:rsidRDefault="00E70AA3"/>
    <w:p w14:paraId="61AD7E4E" w14:textId="77777777" w:rsidR="00E70AA3" w:rsidRDefault="00000000">
      <w:r>
        <w:rPr>
          <w:b/>
        </w:rPr>
        <w:t>Permitted Use:</w:t>
      </w:r>
      <w:r>
        <w:t xml:space="preserve"> Residential only. Any unlawful use is a Lease violation.</w:t>
      </w:r>
    </w:p>
    <w:p w14:paraId="57D34EC0" w14:textId="77777777" w:rsidR="00E70AA3" w:rsidRDefault="00000000">
      <w:r>
        <w:br w:type="page"/>
      </w:r>
    </w:p>
    <w:p w14:paraId="6081027A" w14:textId="77777777" w:rsidR="00E70AA3" w:rsidRDefault="00000000">
      <w:r>
        <w:rPr>
          <w:b/>
          <w:sz w:val="26"/>
        </w:rPr>
        <w:lastRenderedPageBreak/>
        <w:t>DEFINITIONS</w:t>
      </w:r>
    </w:p>
    <w:p w14:paraId="5048DD48" w14:textId="77777777" w:rsidR="00E70AA3" w:rsidRDefault="00000000">
      <w:r>
        <w:t>“Essential Services” means utility connections for electricity and water.</w:t>
      </w:r>
    </w:p>
    <w:p w14:paraId="165E00A1" w14:textId="77777777" w:rsidR="00E70AA3" w:rsidRDefault="00000000">
      <w:r>
        <w:t>“Injury” means (1) harm to or impairment or loss of property or its use, or (2) harm to or death of a person.</w:t>
      </w:r>
    </w:p>
    <w:p w14:paraId="2F4AE26D" w14:textId="77777777" w:rsidR="00E70AA3" w:rsidRDefault="00000000">
      <w:r>
        <w:t>“Rent” means Base Rent plus any other amounts of money payable by Tenant to Landlord, including Additional Rent.</w:t>
      </w:r>
    </w:p>
    <w:p w14:paraId="66DD4371" w14:textId="77777777" w:rsidR="00E70AA3" w:rsidRDefault="00E70AA3"/>
    <w:p w14:paraId="517129B4" w14:textId="77777777" w:rsidR="00E70AA3" w:rsidRDefault="00000000">
      <w:r>
        <w:rPr>
          <w:b/>
          <w:sz w:val="26"/>
        </w:rPr>
        <w:t>A. AGREEMENTS</w:t>
      </w:r>
    </w:p>
    <w:p w14:paraId="7D59CE8E" w14:textId="77777777" w:rsidR="00E70AA3" w:rsidRDefault="00000000">
      <w:r>
        <w:t>1. Lease of Premises; Essential Services. The Premises are leased to Tenant for the entire Lease Term. The Lease includes the providing of Essential Services, subject to the Texan Ranch Apartment Utility Addendum (the “Utility Addendum”), which is incorporated into and made part of this Lease. In the event of a conflict, the Utility Addendum controls.</w:t>
      </w:r>
    </w:p>
    <w:p w14:paraId="79561A90" w14:textId="77777777" w:rsidR="00E70AA3" w:rsidRDefault="00000000">
      <w:r>
        <w:t xml:space="preserve">   Common areas are subject to rules and regulations adopted by Landlord/management from time to time.</w:t>
      </w:r>
    </w:p>
    <w:p w14:paraId="7746059D" w14:textId="77777777" w:rsidR="00E70AA3" w:rsidRDefault="00E70AA3"/>
    <w:p w14:paraId="54524940" w14:textId="77777777" w:rsidR="00E70AA3" w:rsidRDefault="00000000">
      <w:r>
        <w:t>2. Occupancy; Guests. Only the persons listed as Tenant(s) may occupy the Premises. Any additional occupant must be approved in writing by Landlord and may be subject to additional rent. A maximum of two (2) overnight guests are allowed. A “guest” is a person who stays in the Premises seven (7) nights or less. A stay beyond seven (7) nights makes the person an occupant who must be approved as stated above.</w:t>
      </w:r>
    </w:p>
    <w:p w14:paraId="73D107C5" w14:textId="77777777" w:rsidR="00E70AA3" w:rsidRDefault="00E70AA3"/>
    <w:p w14:paraId="35240382" w14:textId="77777777" w:rsidR="00E70AA3" w:rsidRDefault="00000000">
      <w:r>
        <w:t>3. Rent; Due Date; Late Fees. Rent is due monthly, in advance, on the 1st day of the month and payable to Landlord at the location and/or by the payment methods designated by Landlord. Late fees: $100 if Rent is not received by the 3rd day after due; an additional $50 if Rent and late fees are not received by the 15th day after due. Weekends and holidays do not excuse timely payment.</w:t>
      </w:r>
    </w:p>
    <w:p w14:paraId="41A75E47" w14:textId="77777777" w:rsidR="00E70AA3" w:rsidRDefault="00E70AA3"/>
    <w:p w14:paraId="4CD8B1A5" w14:textId="77777777" w:rsidR="00E70AA3" w:rsidRDefault="00000000">
      <w:r>
        <w:t>4. Security Deposit. Upon execution, Tenant shall pay the Security Deposit as security for unpaid Rent, charges, and damages beyond normal wear and tear, as permitted by Texas law.</w:t>
      </w:r>
    </w:p>
    <w:p w14:paraId="3023D757" w14:textId="77777777" w:rsidR="00E70AA3" w:rsidRDefault="00E70AA3"/>
    <w:p w14:paraId="6A08FA9F" w14:textId="77777777" w:rsidR="00E70AA3" w:rsidRDefault="00000000">
      <w:r>
        <w:t xml:space="preserve">5. Condition; AS-IS; Habitability. Tenant accepts the Premises in its present condition “AS IS,” subject to Landlord’s obligations under the Texas Property Code and the warranty of </w:t>
      </w:r>
      <w:r>
        <w:lastRenderedPageBreak/>
        <w:t>habitability. First month’s Rent and the Security Deposit must be paid at signing unless otherwise agreed in writing.</w:t>
      </w:r>
    </w:p>
    <w:p w14:paraId="758393AE" w14:textId="77777777" w:rsidR="00E70AA3" w:rsidRDefault="00E70AA3"/>
    <w:p w14:paraId="53C565F5" w14:textId="77777777" w:rsidR="00E70AA3" w:rsidRDefault="00000000">
      <w:r>
        <w:t>6. Notice to Vacate; Renewal; Early Termination Charges. Tenant must provide at least thirty (30) days’ written notice of intent to vacate, delivered in person at the office or by email to texanranchapts@gmail.com. If notice is not provided, the Lease converts to month-to-month upon expiration, on the same terms, until properly terminated. If Tenant terminates early without Landlord’s written agreement, Tenant remains liable for Rent and charges as allowed by law, and Tenant agrees to pay an early termination charge equal to seventy percent (70%) of the remaining Rent due through the Termination Date (or, if prohibited, the maximum amount allowed by law). Landlord may apply the Security Deposit to amounts owed as permitted by Texas Property Code Chapter 92.</w:t>
      </w:r>
    </w:p>
    <w:p w14:paraId="56E549A2" w14:textId="77777777" w:rsidR="00E70AA3" w:rsidRDefault="00E70AA3"/>
    <w:p w14:paraId="3546BFB1" w14:textId="77777777" w:rsidR="00E70AA3" w:rsidRDefault="00000000">
      <w:r>
        <w:t xml:space="preserve">7. Pets. Pets are permitted only with Landlord’s written approval and payment of a non-refundable pet fee per lease term: Small (&lt;20 </w:t>
      </w:r>
      <w:proofErr w:type="spellStart"/>
      <w:r>
        <w:t>lbs</w:t>
      </w:r>
      <w:proofErr w:type="spellEnd"/>
      <w:r>
        <w:t xml:space="preserve">) $100; Medium (21–50 </w:t>
      </w:r>
      <w:proofErr w:type="spellStart"/>
      <w:r>
        <w:t>lbs</w:t>
      </w:r>
      <w:proofErr w:type="spellEnd"/>
      <w:r>
        <w:t xml:space="preserve">) $150; Large (&gt;50 </w:t>
      </w:r>
      <w:proofErr w:type="spellStart"/>
      <w:r>
        <w:t>lbs</w:t>
      </w:r>
      <w:proofErr w:type="spellEnd"/>
      <w:r>
        <w:t>) $250. Landlord may request veterinary documentation to verify size. No aggressive breeds or exotic animals without written consent. Unauthorized animals constitute a Lease violation. Tenant is responsible for all damage/cleaning caused by any animal and all costs incurred by Landlord in removing unauthorized animals.</w:t>
      </w:r>
    </w:p>
    <w:p w14:paraId="7634BC18" w14:textId="77777777" w:rsidR="00E70AA3" w:rsidRDefault="00E70AA3"/>
    <w:p w14:paraId="6020D9E8" w14:textId="77777777" w:rsidR="00E70AA3" w:rsidRDefault="00000000">
      <w:r>
        <w:t xml:space="preserve">8. HERO Program Incentive. Eligible tenants enrolled in the HERO Program receive a 10% discount on Base Rent during the Lease term, subject to verification and prior approval. HERO </w:t>
      </w:r>
      <w:proofErr w:type="gramStart"/>
      <w:r>
        <w:t>includes:</w:t>
      </w:r>
      <w:proofErr w:type="gramEnd"/>
      <w:r>
        <w:t xml:space="preserve"> military, law enforcement, veterans, border patrol, firefighters, nurses/medical staff, and teachers.</w:t>
      </w:r>
    </w:p>
    <w:p w14:paraId="6754766A" w14:textId="77777777" w:rsidR="00E70AA3" w:rsidRDefault="00E70AA3"/>
    <w:p w14:paraId="2E4FB83F" w14:textId="77777777" w:rsidR="00E70AA3" w:rsidRDefault="00000000">
      <w:r>
        <w:t>9. Incorporated Exhibits. Exhibits B (Vacating Procedures), C (Prohibited Activities), and D (General Provisions) are incorporated by reference and made part of this Lease.</w:t>
      </w:r>
    </w:p>
    <w:p w14:paraId="435C0667" w14:textId="77777777" w:rsidR="00E70AA3" w:rsidRDefault="00000000">
      <w:r>
        <w:br w:type="page"/>
      </w:r>
    </w:p>
    <w:p w14:paraId="3C6E7C21" w14:textId="77777777" w:rsidR="00E70AA3" w:rsidRDefault="00000000">
      <w:r>
        <w:rPr>
          <w:b/>
          <w:sz w:val="26"/>
        </w:rPr>
        <w:lastRenderedPageBreak/>
        <w:t>EXHIBIT B – VACATING PROCEDURES</w:t>
      </w:r>
    </w:p>
    <w:p w14:paraId="759CC83D" w14:textId="77777777" w:rsidR="00E70AA3" w:rsidRDefault="00000000">
      <w:r>
        <w:t>1. Month-to-Month Notice. A Tenant renting month-to-month must give Landlord written notice of intent to vacate at least thirty (30) days prior to move-out. If Tenant moves out prior to the 30th day, Tenant remains liable for Rent through the 30th day.</w:t>
      </w:r>
    </w:p>
    <w:p w14:paraId="1ABACC97" w14:textId="77777777" w:rsidR="00E70AA3" w:rsidRDefault="00000000">
      <w:r>
        <w:t>2. Fixed-Term Expiration. Landlord may attempt to contact Tenant prior to the last month of a fixed-term lease. If Landlord is unsuccessful, the Lease converts to month-to-month on the same terms until properly terminated.</w:t>
      </w:r>
    </w:p>
    <w:p w14:paraId="0B477D39" w14:textId="77777777" w:rsidR="00E70AA3" w:rsidRDefault="00000000">
      <w:r>
        <w:t>3. Showings. After notice to vacate, Tenant must make the Premises available with reasonable notice for showings to prospective tenants. Tenant may not revoke a notice to vacate without Landlord’s written consent. Landlord may require reimbursement of reasonable advertising costs incurred based on the notice.</w:t>
      </w:r>
    </w:p>
    <w:p w14:paraId="509BA84E" w14:textId="77777777" w:rsidR="00E70AA3" w:rsidRDefault="00000000">
      <w:r>
        <w:t>4. Condition at Move-Out; Pre-Inspection. Tenant must return the Premises to the condition received, ordinary wear and tear excepted. Landlord may conduct a pre-move-out inspection during the week before move-out.</w:t>
      </w:r>
    </w:p>
    <w:p w14:paraId="7E94A5CD" w14:textId="77777777" w:rsidR="00E70AA3" w:rsidRDefault="00000000">
      <w:r>
        <w:t>5. Cleaning/Repairs. If cleaning or repairs are needed, Landlord may hire professionals. Costs may be deducted from the Security Deposit as permitted by law. Copies of invoices will be provided with any deposit accounting/refund.</w:t>
      </w:r>
    </w:p>
    <w:p w14:paraId="27A9B823" w14:textId="77777777" w:rsidR="00E70AA3" w:rsidRDefault="00000000">
      <w:r>
        <w:t>6. Deposit Accounting/Refund. Landlord will refund the Security Deposit, less lawful deductions, within the time required by the Texas Property Code. Tenant should provide a forwarding address for mailing; otherwise, the refund will be held for pickup during normal hours.</w:t>
      </w:r>
    </w:p>
    <w:p w14:paraId="3509EA90" w14:textId="77777777" w:rsidR="00E70AA3" w:rsidRDefault="00000000">
      <w:r>
        <w:t>7. Assignment/Subletting. Tenant shall not assign, sublet, or grant any license without Landlord’s prior written consent. Any unauthorized assignment/sublet is void and constitutes a default.</w:t>
      </w:r>
    </w:p>
    <w:p w14:paraId="5878539A" w14:textId="77777777" w:rsidR="00E70AA3" w:rsidRDefault="00000000">
      <w:r>
        <w:t>8. Abandonment. If Tenant abandons the Premises, Landlord may obtain possession as provided by law. Tenant property left may be treated as abandoned and disposed of as permitted by law.</w:t>
      </w:r>
    </w:p>
    <w:p w14:paraId="1B2C2B1E" w14:textId="77777777" w:rsidR="00E70AA3" w:rsidRDefault="00000000">
      <w:r>
        <w:t>9. Early Termination for Certain Government/HERO Relocations. Tenants who qualify under applicable Texas law and the HERO relocation criteria may terminate early without penalty upon providing (</w:t>
      </w:r>
      <w:proofErr w:type="spellStart"/>
      <w:r>
        <w:t>i</w:t>
      </w:r>
      <w:proofErr w:type="spellEnd"/>
      <w:r>
        <w:t>) written notice, (ii) at least 30 days’ notice, and (iii) required documentation of involuntary relocation or loss of employment.</w:t>
      </w:r>
    </w:p>
    <w:p w14:paraId="087ECE28" w14:textId="77777777" w:rsidR="00E70AA3" w:rsidRDefault="00000000">
      <w:r>
        <w:br w:type="page"/>
      </w:r>
    </w:p>
    <w:p w14:paraId="03B7871D" w14:textId="77777777" w:rsidR="00E70AA3" w:rsidRDefault="00000000">
      <w:r>
        <w:rPr>
          <w:b/>
          <w:sz w:val="26"/>
        </w:rPr>
        <w:lastRenderedPageBreak/>
        <w:t>EXHIBIT C – PROHIBITED ACTIVITIES</w:t>
      </w:r>
    </w:p>
    <w:p w14:paraId="32C707F4" w14:textId="77777777" w:rsidR="00E70AA3" w:rsidRDefault="00000000">
      <w:r>
        <w:t>1. Use the Premises for any purpose other than Permitted Use; create a nuisance; or permit waste.</w:t>
      </w:r>
    </w:p>
    <w:p w14:paraId="1888D9C2" w14:textId="77777777" w:rsidR="00E70AA3" w:rsidRDefault="00000000">
      <w:r>
        <w:t>2. Park/store vehicles except in designated areas. Landlord may tow at Tenant’s expense vehicles that are inoperative, improperly parked, or otherwise towable under law.</w:t>
      </w:r>
    </w:p>
    <w:p w14:paraId="5516B134" w14:textId="77777777" w:rsidR="00E70AA3" w:rsidRDefault="00000000">
      <w:r>
        <w:t>3. Smoking inside the Premises. Smoking outside is permitted if it does not disturb others and is otherwise lawful.</w:t>
      </w:r>
    </w:p>
    <w:p w14:paraId="62990DE7" w14:textId="77777777" w:rsidR="00E70AA3" w:rsidRDefault="00000000">
      <w:r>
        <w:t>4. Alcohol consumption is permitted only within the Tenant’s unit, subject to law and community rules.</w:t>
      </w:r>
    </w:p>
    <w:p w14:paraId="24B733FB" w14:textId="77777777" w:rsidR="00E70AA3" w:rsidRDefault="00000000">
      <w:r>
        <w:t>5. Use, sale, or distribution of illegal drugs; grounds for termination.</w:t>
      </w:r>
    </w:p>
    <w:p w14:paraId="2351EE97" w14:textId="77777777" w:rsidR="00E70AA3" w:rsidRDefault="00000000">
      <w:r>
        <w:t>6. Dispose of trash only in designated receptacles; large items must be taken offsite and may not be dumped on the Property.</w:t>
      </w:r>
    </w:p>
    <w:p w14:paraId="193AD87F" w14:textId="77777777" w:rsidR="00E70AA3" w:rsidRDefault="00000000">
      <w:r>
        <w:t>7. Disturbing neighbors with loud noise after 10 p.m.; keep devices at reasonable volume.</w:t>
      </w:r>
    </w:p>
    <w:p w14:paraId="0190381D" w14:textId="77777777" w:rsidR="00E70AA3" w:rsidRDefault="00000000">
      <w:r>
        <w:t>8. Children playing outside designated areas is prohibited; Landlord is not responsible for accidents arising from violations.</w:t>
      </w:r>
    </w:p>
    <w:p w14:paraId="14C557F3" w14:textId="77777777" w:rsidR="00E70AA3" w:rsidRDefault="00000000">
      <w:r>
        <w:t>9. Throwing/emptying items from windows; shaking rugs/items from windows/doors; sweeping/beating rugs in hallways/exteriors is prohibited.</w:t>
      </w:r>
    </w:p>
    <w:p w14:paraId="71CBCD95" w14:textId="77777777" w:rsidR="00E70AA3" w:rsidRDefault="00000000">
      <w:r>
        <w:t>10. Dumping furniture/large items in residential dumpsters is prohibited.</w:t>
      </w:r>
    </w:p>
    <w:p w14:paraId="329ABD56" w14:textId="77777777" w:rsidR="00E70AA3" w:rsidRDefault="00000000">
      <w:r>
        <w:t>11. Keeping pets without written approval is prohibited.</w:t>
      </w:r>
    </w:p>
    <w:p w14:paraId="755E5332" w14:textId="77777777" w:rsidR="00E70AA3" w:rsidRDefault="00000000">
      <w:r>
        <w:t>12. Keeping dangerous, flammable, or explosive items that unreasonably increase risk is prohibited.</w:t>
      </w:r>
    </w:p>
    <w:p w14:paraId="3EAAA5E4" w14:textId="77777777" w:rsidR="00E70AA3" w:rsidRDefault="00000000">
      <w:r>
        <w:t>13. Making alterations or improvements without Landlord’s prior written consent is prohibited; improvements become Landlord’s property unless agreed otherwise.</w:t>
      </w:r>
    </w:p>
    <w:p w14:paraId="33AAF811" w14:textId="77777777" w:rsidR="00E70AA3" w:rsidRDefault="00000000">
      <w:r>
        <w:br w:type="page"/>
      </w:r>
    </w:p>
    <w:p w14:paraId="40FB6EA8" w14:textId="77777777" w:rsidR="00E70AA3" w:rsidRDefault="00000000">
      <w:r>
        <w:rPr>
          <w:b/>
          <w:sz w:val="26"/>
        </w:rPr>
        <w:lastRenderedPageBreak/>
        <w:t>EXHIBIT D – GENERAL PROVISIONS</w:t>
      </w:r>
    </w:p>
    <w:p w14:paraId="08D0EBA4" w14:textId="77777777" w:rsidR="00E70AA3" w:rsidRDefault="00000000">
      <w:r>
        <w:t>1. Indemnification. Tenant shall indemnify and hold Landlord harmless from, and promptly pay or reimburse Landlord for, loss, damage, consequential damages, government fines or charges, or costs of repairs or service on the Property due to a Lease or rules violation; improper use; negligence; or other conduct by Tenant, Tenant’s invitees, occupants, or guests; or any other cause not due to Landlord’s gross negligence or willful misconduct, to the fullest extent allowed by law.</w:t>
      </w:r>
    </w:p>
    <w:p w14:paraId="51ECA66E" w14:textId="77777777" w:rsidR="00E70AA3" w:rsidRDefault="00E70AA3"/>
    <w:p w14:paraId="7EB9981C" w14:textId="77777777" w:rsidR="00E70AA3" w:rsidRDefault="00000000">
      <w:r>
        <w:t>1A. Defense and Reimbursement Obligation. Tenant’s indemnification includes the duty to defend Landlord and reimburse Landlord for reasonable attorney’s fees, court costs, expert fees, and related expenses incurred in responding to or defending against any claim arising from Tenant’s use or occupancy of the Premises, except to the extent caused by Landlord’s gross negligence or willful misconduct.</w:t>
      </w:r>
    </w:p>
    <w:p w14:paraId="310D5552" w14:textId="77777777" w:rsidR="00E70AA3" w:rsidRDefault="00E70AA3"/>
    <w:p w14:paraId="678EFB09" w14:textId="77777777" w:rsidR="00E70AA3" w:rsidRDefault="00000000">
      <w:r>
        <w:t>1B. Survival of Indemnification. All indemnification, defense, and reimbursement obligations survive termination, expiration, or non-renewal of this Lease, regardless of whether the claim arises before or after Tenant vacates.</w:t>
      </w:r>
    </w:p>
    <w:p w14:paraId="734176B6" w14:textId="77777777" w:rsidR="00E70AA3" w:rsidRDefault="00E70AA3"/>
    <w:p w14:paraId="31741A48" w14:textId="77777777" w:rsidR="00E70AA3" w:rsidRDefault="00000000">
      <w:r>
        <w:t xml:space="preserve">1C. Waiver of Consequential Damages. To the fullest extent permitted by Texas law, Tenant waives any claim against Landlord for consequential, incidental, indirect, or special damages, including loss of use, loss of income, discomfort, inconvenience, or damage to personal property, except </w:t>
      </w:r>
      <w:proofErr w:type="gramStart"/>
      <w:r>
        <w:t>where</w:t>
      </w:r>
      <w:proofErr w:type="gramEnd"/>
      <w:r>
        <w:t xml:space="preserve"> caused by Landlord’s gross negligence or willful misconduct.</w:t>
      </w:r>
    </w:p>
    <w:p w14:paraId="4E2100DD" w14:textId="77777777" w:rsidR="00E70AA3" w:rsidRDefault="00E70AA3"/>
    <w:p w14:paraId="632B0DC7" w14:textId="77777777" w:rsidR="00E70AA3" w:rsidRDefault="00000000">
      <w:r>
        <w:t>2. Limitation of Liability. Tenant accepts all limitations on Landlord’s liability permitted by law.</w:t>
      </w:r>
    </w:p>
    <w:p w14:paraId="05BC6FED" w14:textId="77777777" w:rsidR="00E70AA3" w:rsidRDefault="00E70AA3"/>
    <w:p w14:paraId="291E8867" w14:textId="71CBF421" w:rsidR="00E70AA3" w:rsidRDefault="00000000">
      <w:r>
        <w:t>3. Lockout for Nonpayment. Landlord may change the locks on the unit door for nonpayment only in compliance with Texas Property Code §92.0081 (including required notice and procedures).</w:t>
      </w:r>
      <w:r w:rsidR="007761A9">
        <w:t xml:space="preserve"> </w:t>
      </w:r>
      <w:r w:rsidR="007761A9" w:rsidRPr="007761A9">
        <w:rPr>
          <w:b/>
          <w:bCs/>
        </w:rPr>
        <w:t xml:space="preserve">Landlord retains the right to access the unit at </w:t>
      </w:r>
      <w:proofErr w:type="spellStart"/>
      <w:r w:rsidR="007761A9" w:rsidRPr="007761A9">
        <w:rPr>
          <w:b/>
          <w:bCs/>
        </w:rPr>
        <w:t>anytime</w:t>
      </w:r>
      <w:proofErr w:type="spellEnd"/>
      <w:r w:rsidR="007761A9" w:rsidRPr="007761A9">
        <w:rPr>
          <w:b/>
          <w:bCs/>
        </w:rPr>
        <w:t xml:space="preserve"> with probable cause for the following but not limited to wellness check, unit inspections, repairs and maintenance, etc. </w:t>
      </w:r>
    </w:p>
    <w:p w14:paraId="13639ED4" w14:textId="77777777" w:rsidR="00E70AA3" w:rsidRDefault="00E70AA3"/>
    <w:p w14:paraId="6FD0E276" w14:textId="77777777" w:rsidR="00E70AA3" w:rsidRDefault="00000000">
      <w:r>
        <w:t>4. No Deposit as Rent. Tenant may not apply the Security Deposit to last month’s Rent unless otherwise agreed in writing.</w:t>
      </w:r>
    </w:p>
    <w:p w14:paraId="3B8CB297" w14:textId="77777777" w:rsidR="00E70AA3" w:rsidRDefault="00E70AA3"/>
    <w:p w14:paraId="1FAC3016" w14:textId="77777777" w:rsidR="00E70AA3" w:rsidRDefault="00000000">
      <w:r>
        <w:t>5. Personal Property. Tenant’s personal property is not Landlord’s responsibility. Tenant is advised to obtain renter’s insurance.</w:t>
      </w:r>
    </w:p>
    <w:p w14:paraId="2BBD7EAE" w14:textId="77777777" w:rsidR="00E70AA3" w:rsidRDefault="00E70AA3"/>
    <w:p w14:paraId="1FB1A604" w14:textId="77777777" w:rsidR="00E70AA3" w:rsidRDefault="00000000">
      <w:r>
        <w:t>6. Access. Tenant shall allow Landlord and Landlord’s agents reasonable access with reasonable notice to perform obligations, inspect, repair, and show the Premises to prospective purchasers or tenants.</w:t>
      </w:r>
    </w:p>
    <w:p w14:paraId="7D3AA1E5" w14:textId="77777777" w:rsidR="00E70AA3" w:rsidRDefault="00E70AA3"/>
    <w:p w14:paraId="4D61C21B" w14:textId="77777777" w:rsidR="00E70AA3" w:rsidRDefault="00000000">
      <w:r>
        <w:t>7. Returned Payment Fee. $35 charge for any returned payment, including stop payments.</w:t>
      </w:r>
    </w:p>
    <w:p w14:paraId="3A605FA6" w14:textId="77777777" w:rsidR="00E70AA3" w:rsidRDefault="00E70AA3"/>
    <w:p w14:paraId="1E4234FB" w14:textId="77777777" w:rsidR="00E70AA3" w:rsidRDefault="00000000">
      <w:r>
        <w:t>8. Property Left Behind. Landlord may retain, destroy, or dispose of property left at the end of the Term as permitted by law.</w:t>
      </w:r>
    </w:p>
    <w:p w14:paraId="6CF73435" w14:textId="77777777" w:rsidR="00E70AA3" w:rsidRDefault="00E70AA3"/>
    <w:p w14:paraId="629AC9D7" w14:textId="77777777" w:rsidR="00E70AA3" w:rsidRDefault="00000000">
      <w:r>
        <w:t>9. Amendments. This Lease may be amended only by a written instrument signed by Landlord and Tenant.</w:t>
      </w:r>
    </w:p>
    <w:p w14:paraId="673E2F38" w14:textId="77777777" w:rsidR="00E70AA3" w:rsidRDefault="00E70AA3"/>
    <w:p w14:paraId="57A669AF" w14:textId="77777777" w:rsidR="00E70AA3" w:rsidRDefault="00000000">
      <w:r>
        <w:t>10. Landlord Default. Defaults by Landlord are failing to comply with this Lease within ten (10) days after written notice and failing to provide Essential Services within ten (10) days after written notice, subject to applicable law.</w:t>
      </w:r>
    </w:p>
    <w:p w14:paraId="26313F75" w14:textId="77777777" w:rsidR="00E70AA3" w:rsidRDefault="00E70AA3"/>
    <w:p w14:paraId="4A5C4006" w14:textId="77777777" w:rsidR="00E70AA3" w:rsidRDefault="00000000">
      <w:r>
        <w:t>11. Tenant Remedy. Tenant’s sole remedy for Landlord default is termination of this Lease, to the extent allowed by law.</w:t>
      </w:r>
    </w:p>
    <w:p w14:paraId="5010FBD2" w14:textId="77777777" w:rsidR="00E70AA3" w:rsidRDefault="00E70AA3"/>
    <w:p w14:paraId="369998BB" w14:textId="77777777" w:rsidR="00E70AA3" w:rsidRDefault="00000000">
      <w:r>
        <w:t>12. Tenant Default. Defaults by Tenant include failing to timely pay Rent, abandoning/vacating a substantial portion of the Premises, or failing to comply within ten (10) days after written notice with any other Lease provision (except payment/abandonment).</w:t>
      </w:r>
    </w:p>
    <w:p w14:paraId="3D8517EC" w14:textId="77777777" w:rsidR="00E70AA3" w:rsidRDefault="00E70AA3"/>
    <w:p w14:paraId="35F39858" w14:textId="77777777" w:rsidR="00E70AA3" w:rsidRDefault="00000000">
      <w:r>
        <w:t>13. Landlord Remedies. Landlord may pursue all remedies allowed by law, including termination and suit for damages. Nothing authorizes unlawful self-help.</w:t>
      </w:r>
    </w:p>
    <w:p w14:paraId="5D28391D" w14:textId="77777777" w:rsidR="00E70AA3" w:rsidRDefault="00E70AA3"/>
    <w:p w14:paraId="6B2402DF" w14:textId="77777777" w:rsidR="00E70AA3" w:rsidRDefault="00000000">
      <w:r>
        <w:lastRenderedPageBreak/>
        <w:t>14. No Waiver. Delay in declaring default or pursuing remedies is not a waiver. Acceptance of rent does not waive a breach unless expressly in writing.</w:t>
      </w:r>
    </w:p>
    <w:p w14:paraId="5F8F1015" w14:textId="77777777" w:rsidR="00E70AA3" w:rsidRDefault="00E70AA3"/>
    <w:p w14:paraId="0E68E533" w14:textId="77777777" w:rsidR="00E70AA3" w:rsidRDefault="00000000">
      <w:r>
        <w:t>15. Deposit Application. Landlord may use the Security Deposit to pay arrears of Rent, repair damage, or pay expenses/liability resulting from default as permitted by law.</w:t>
      </w:r>
    </w:p>
    <w:p w14:paraId="692D9AC2" w14:textId="77777777" w:rsidR="00E70AA3" w:rsidRDefault="00E70AA3"/>
    <w:p w14:paraId="1596FE63" w14:textId="77777777" w:rsidR="00E70AA3" w:rsidRDefault="00000000">
      <w:r>
        <w:t>16. Attorney Fees. Prevailing party may recover reasonable attorney’s fees and costs.</w:t>
      </w:r>
    </w:p>
    <w:p w14:paraId="5CA9E3BF" w14:textId="77777777" w:rsidR="00E70AA3" w:rsidRDefault="00E70AA3"/>
    <w:p w14:paraId="7C92F0AC" w14:textId="77777777" w:rsidR="00E70AA3" w:rsidRDefault="00000000">
      <w:r>
        <w:t>17. Venue. Exclusive venue is the county where the Premises is located.</w:t>
      </w:r>
    </w:p>
    <w:p w14:paraId="2C27F1F8" w14:textId="77777777" w:rsidR="00E70AA3" w:rsidRDefault="00E70AA3"/>
    <w:p w14:paraId="137A77C3" w14:textId="77777777" w:rsidR="00E70AA3" w:rsidRDefault="00000000">
      <w:r>
        <w:t>18. Entire Agreement. This Lease is the entire agreement. Tenant is not relying on statements not contained in this Lease.</w:t>
      </w:r>
    </w:p>
    <w:p w14:paraId="5C511DF3" w14:textId="77777777" w:rsidR="00E70AA3" w:rsidRDefault="00E70AA3"/>
    <w:p w14:paraId="2EF6D044" w14:textId="77777777" w:rsidR="00E70AA3" w:rsidRDefault="00000000">
      <w:r>
        <w:t>19. No Implied Warranties. Other than the warranty of habitability, there are no implied warranties of merchantability, fitness, or otherwise.</w:t>
      </w:r>
    </w:p>
    <w:p w14:paraId="4DA08423" w14:textId="77777777" w:rsidR="00E70AA3" w:rsidRDefault="00E70AA3"/>
    <w:p w14:paraId="21FA1ED7" w14:textId="77777777" w:rsidR="00E70AA3" w:rsidRDefault="00000000">
      <w:r>
        <w:t>20. Notices. Notices must be in writing and delivered by methods authorized herein and by applicable law.</w:t>
      </w:r>
    </w:p>
    <w:p w14:paraId="137DD5B5" w14:textId="77777777" w:rsidR="00E70AA3" w:rsidRDefault="00E70AA3"/>
    <w:p w14:paraId="5D7C2BB0" w14:textId="77777777" w:rsidR="00E70AA3" w:rsidRDefault="00000000">
      <w:r>
        <w:t>21. Texas Property Code. Tenant acknowledges Chapter 92 contains specific obligations and remedies.</w:t>
      </w:r>
    </w:p>
    <w:p w14:paraId="7FA4DBD8" w14:textId="77777777" w:rsidR="00E70AA3" w:rsidRDefault="00E70AA3"/>
    <w:p w14:paraId="7292F6A9" w14:textId="77777777" w:rsidR="00E70AA3" w:rsidRDefault="00000000">
      <w:r>
        <w:t>22. Business Judgment Authority. Landlord retains discretion to manage, operate, repair, modify, and maintain the Property consistent with sound business judgment and applicable law. Good-faith operational decisions are not a breach.</w:t>
      </w:r>
    </w:p>
    <w:p w14:paraId="0B0DA1B7" w14:textId="77777777" w:rsidR="00E70AA3" w:rsidRDefault="00E70AA3"/>
    <w:p w14:paraId="2501A7BF" w14:textId="77777777" w:rsidR="00E70AA3" w:rsidRDefault="00000000">
      <w:r>
        <w:t>23. Severability. If any provision is held invalid or unenforceable, the remaining provisions remain in full force and effect.</w:t>
      </w:r>
    </w:p>
    <w:p w14:paraId="4B8D220D" w14:textId="77777777" w:rsidR="00E70AA3" w:rsidRDefault="00000000">
      <w:r>
        <w:br w:type="page"/>
      </w:r>
    </w:p>
    <w:p w14:paraId="00603A7F" w14:textId="77777777" w:rsidR="00E70AA3" w:rsidRDefault="00000000">
      <w:r>
        <w:rPr>
          <w:b/>
          <w:sz w:val="26"/>
        </w:rPr>
        <w:lastRenderedPageBreak/>
        <w:t>IN THE EVENT OF TENANT’S DEATH (TEXAS PROPERTY CODE §92.014)</w:t>
      </w:r>
    </w:p>
    <w:p w14:paraId="06B0D196" w14:textId="77777777" w:rsidR="00E70AA3" w:rsidRDefault="00000000">
      <w:r>
        <w:t>Tenant may designate a person to have special rights under the Lease if Tenant dies during the term.</w:t>
      </w:r>
    </w:p>
    <w:p w14:paraId="48652ADB" w14:textId="77777777" w:rsidR="00E70AA3" w:rsidRDefault="00E70AA3"/>
    <w:p w14:paraId="6C29E0B9" w14:textId="77777777" w:rsidR="00E70AA3" w:rsidRDefault="00000000">
      <w:r>
        <w:rPr>
          <w:b/>
        </w:rPr>
        <w:t>Name of Designee:</w:t>
      </w:r>
      <w:r>
        <w:t xml:space="preserve"> ____________________________________________</w:t>
      </w:r>
    </w:p>
    <w:p w14:paraId="1D9F0D93" w14:textId="77777777" w:rsidR="00E70AA3" w:rsidRDefault="00000000">
      <w:r>
        <w:rPr>
          <w:b/>
        </w:rPr>
        <w:t>Address of Designee:</w:t>
      </w:r>
      <w:r>
        <w:t xml:space="preserve"> ____________________________________________</w:t>
      </w:r>
    </w:p>
    <w:p w14:paraId="79D87752" w14:textId="77777777" w:rsidR="00E70AA3" w:rsidRDefault="00000000">
      <w:r>
        <w:t>____________________________________________</w:t>
      </w:r>
    </w:p>
    <w:p w14:paraId="00668A77" w14:textId="77777777" w:rsidR="00E70AA3" w:rsidRDefault="00000000">
      <w:r>
        <w:rPr>
          <w:b/>
        </w:rPr>
        <w:t>Telephone of Designee:</w:t>
      </w:r>
      <w:r>
        <w:t xml:space="preserve"> ____________________________________________</w:t>
      </w:r>
    </w:p>
    <w:p w14:paraId="78DAAC80" w14:textId="77777777" w:rsidR="00E70AA3" w:rsidRDefault="00E70AA3"/>
    <w:p w14:paraId="7818B052" w14:textId="77777777" w:rsidR="00E70AA3" w:rsidRDefault="00000000">
      <w:r>
        <w:t>In the event of Tenant’s death, Landlord is authorized to: (a) grant the designee access at a reasonable time in Landlord’s presence; (b) allow removal of Tenant’s property; and (c) refund Tenant’s security deposit, less lawful deductions, to the designee.</w:t>
      </w:r>
    </w:p>
    <w:p w14:paraId="663131BF" w14:textId="77777777" w:rsidR="00E70AA3" w:rsidRDefault="00000000">
      <w:r>
        <w:br w:type="page"/>
      </w:r>
    </w:p>
    <w:p w14:paraId="41EDFD2D" w14:textId="77777777" w:rsidR="00345689" w:rsidRDefault="00345689" w:rsidP="00345689">
      <w:r>
        <w:rPr>
          <w:b/>
          <w:sz w:val="26"/>
        </w:rPr>
        <w:lastRenderedPageBreak/>
        <w:t>TEXAN RANCH APARTMENT UTILITY ADDENDUM</w:t>
      </w:r>
    </w:p>
    <w:p w14:paraId="621679B1" w14:textId="77777777" w:rsidR="00345689" w:rsidRDefault="00345689" w:rsidP="00345689">
      <w:r>
        <w:rPr>
          <w:b/>
          <w:sz w:val="24"/>
        </w:rPr>
        <w:t>ALL BILLS PAID – ELECTRIC/WATER INCLUSION ADDENDUM</w:t>
      </w:r>
    </w:p>
    <w:p w14:paraId="13476D0C" w14:textId="77777777" w:rsidR="00345689" w:rsidRDefault="00345689" w:rsidP="00345689">
      <w:r>
        <w:t>This Addendum is incorporated into and made part of the Lease. In the event of conflict, this Addendum controls.</w:t>
      </w:r>
    </w:p>
    <w:p w14:paraId="362F0E7F" w14:textId="77777777" w:rsidR="00345689" w:rsidRDefault="00345689" w:rsidP="00345689"/>
    <w:p w14:paraId="464BED43" w14:textId="77777777" w:rsidR="00345689" w:rsidRDefault="00345689" w:rsidP="00345689">
      <w:r>
        <w:t xml:space="preserve">1. Utility Inclusion. </w:t>
      </w:r>
      <w:r w:rsidRPr="00B13C64">
        <w:t xml:space="preserve">Electricity and water are included under an all-bills-paid arrangement. A fixed monthly </w:t>
      </w:r>
      <w:r w:rsidRPr="00B13C64">
        <w:rPr>
          <w:b/>
          <w:bCs/>
        </w:rPr>
        <w:t>Utility Inclusion Fee</w:t>
      </w:r>
      <w:r w:rsidRPr="00B13C64">
        <w:t xml:space="preserve"> shall be charged based on the Premises’ unit classification and the rate schedule attached as </w:t>
      </w:r>
      <w:r w:rsidRPr="00B13C64">
        <w:rPr>
          <w:b/>
          <w:bCs/>
        </w:rPr>
        <w:t>Exhibit E (Utility Rate Schedule)</w:t>
      </w:r>
      <w:r w:rsidRPr="00B13C64">
        <w:t>, which is incorporated into and made part of this Lease. The Utility Inclusion Fee is payable with Rent regardless of usage</w:t>
      </w:r>
      <w:r>
        <w:t>.</w:t>
      </w:r>
    </w:p>
    <w:p w14:paraId="69D9F5FC" w14:textId="77777777" w:rsidR="00345689" w:rsidRDefault="00345689" w:rsidP="00345689"/>
    <w:p w14:paraId="69BEABCC" w14:textId="77777777" w:rsidR="00345689" w:rsidRDefault="00345689" w:rsidP="00345689">
      <w:r>
        <w:t>2. Nature of Electric Charge. The electric charge is a fixed component of Rent and is not a deposit, estimate, or allowance. It is assessed for access to electric service and is not subject to monthly reconciliation, credit, or refund.</w:t>
      </w:r>
    </w:p>
    <w:p w14:paraId="52D1967D" w14:textId="77777777" w:rsidR="00345689" w:rsidRDefault="00345689" w:rsidP="00345689"/>
    <w:p w14:paraId="4D870A08" w14:textId="77777777" w:rsidR="00345689" w:rsidRDefault="00345689" w:rsidP="00345689">
      <w:r>
        <w:t xml:space="preserve">3. No Unlimited Utility Representation. “All Bills Paid” does not mean unlimited electricity and water. Utilities </w:t>
      </w:r>
      <w:proofErr w:type="gramStart"/>
      <w:r>
        <w:t>is</w:t>
      </w:r>
      <w:proofErr w:type="gramEnd"/>
      <w:r>
        <w:t xml:space="preserve"> included only up to reasonable residential usage levels as defined in this Addendum. Landlord does not guarantee unlimited electrical or water capacity, uninterrupted service, or cost stability.</w:t>
      </w:r>
    </w:p>
    <w:p w14:paraId="5098BFD4" w14:textId="77777777" w:rsidR="00345689" w:rsidRDefault="00345689" w:rsidP="00345689"/>
    <w:p w14:paraId="0F040993" w14:textId="77777777" w:rsidR="00345689" w:rsidRDefault="00345689" w:rsidP="00345689">
      <w:r>
        <w:t>4. Utility Cost Indemnification. Tenant shall indemnify, defend, and hold Landlord harmless from excess utility costs, infrastructure strain, damage, penalties, or expenses arising from Tenant’s excessive, abusive, or non-residential electrical and water usage, including reasonable attorney’s fees incurred in enforcement, except to the extent caused by Landlord’s gross negligence or willful misconduct.</w:t>
      </w:r>
    </w:p>
    <w:p w14:paraId="28F012E9" w14:textId="77777777" w:rsidR="00345689" w:rsidRDefault="00345689" w:rsidP="00345689"/>
    <w:p w14:paraId="1D124B90" w14:textId="77777777" w:rsidR="00345689" w:rsidRDefault="00345689" w:rsidP="00345689">
      <w:r>
        <w:t>5. No Utility Profit; Cost Recovery Only.</w:t>
      </w:r>
      <w:r w:rsidRPr="00B13C64">
        <w:t xml:space="preserve"> Any electric charge, water charge, usage cap, or overage billing is intended primarily to recover utility, administrative, and infrastructure costs incurred by Landlord and is not intended to constitute the resale of utilities or regulated utility service. </w:t>
      </w:r>
      <w:proofErr w:type="gramStart"/>
      <w:r w:rsidRPr="00B13C64">
        <w:t>Tenant waives</w:t>
      </w:r>
      <w:proofErr w:type="gramEnd"/>
      <w:r w:rsidRPr="00B13C64">
        <w:t xml:space="preserve"> any claim alleging improper utility billing, unjust enrichment, or price manipulation to the fullest extent permitted by law.</w:t>
      </w:r>
    </w:p>
    <w:p w14:paraId="61E9A1C3" w14:textId="77777777" w:rsidR="00345689" w:rsidRDefault="00345689" w:rsidP="00345689"/>
    <w:p w14:paraId="5AEF967F" w14:textId="77777777" w:rsidR="00345689" w:rsidRPr="00B13C64" w:rsidRDefault="00345689" w:rsidP="00345689">
      <w:r>
        <w:lastRenderedPageBreak/>
        <w:t>6. Normal Residential Use Requirement; Excess Consumption.</w:t>
      </w:r>
      <w:r w:rsidRPr="00B13C64">
        <w:rPr>
          <w:rFonts w:ascii="Times New Roman" w:eastAsia="Times New Roman" w:hAnsi="Times New Roman" w:cs="Times New Roman"/>
          <w:sz w:val="24"/>
          <w:szCs w:val="24"/>
        </w:rPr>
        <w:t xml:space="preserve"> </w:t>
      </w:r>
      <w:r w:rsidRPr="00B13C64">
        <w:t xml:space="preserve">Electric and water service are included only up to a reasonable residential usage level equivalent to the monthly Utility Inclusion Fee </w:t>
      </w:r>
      <w:r w:rsidRPr="00B13C64">
        <w:rPr>
          <w:b/>
          <w:bCs/>
        </w:rPr>
        <w:t>plus a $40.00 tolerance buffer</w:t>
      </w:r>
      <w:r w:rsidRPr="00B13C64">
        <w:t xml:space="preserve"> (the “Included Allowance”). Any usage exceeding the Included Allowance constitutes “Excess Consumption” and may, at Landlord’s option: (a) be billed to Tenant as Additional Rent payable upon demand; (b) result in an increased Utility Inclusion Fee going forward with notice; and/or (c) constitute a Lease violation if excessive or recurring.</w:t>
      </w:r>
    </w:p>
    <w:p w14:paraId="346D6C1D" w14:textId="77777777" w:rsidR="00345689" w:rsidRDefault="00345689" w:rsidP="00345689">
      <w:r w:rsidRPr="00B13C64">
        <w:t>Landlord may determine Excess Consumption using utility invoices, submeter data (if available), comparative unit analysis, seasonal normalization, utility rate adjustments, or historical averages where direct measurement is impractical. Tenant waives dispute rights except for manifest error.</w:t>
      </w:r>
    </w:p>
    <w:p w14:paraId="64D9768A" w14:textId="77777777" w:rsidR="00345689" w:rsidRDefault="00345689" w:rsidP="00345689"/>
    <w:p w14:paraId="05A57C74" w14:textId="77777777" w:rsidR="00345689" w:rsidRDefault="00345689" w:rsidP="00345689">
      <w:r>
        <w:t xml:space="preserve">7. Prohibited or Abusive Electrical Use. Prohibited and material violations </w:t>
      </w:r>
      <w:proofErr w:type="gramStart"/>
      <w:r>
        <w:t>include:</w:t>
      </w:r>
      <w:proofErr w:type="gramEnd"/>
      <w:r>
        <w:t xml:space="preserve"> cryptocurrency mining/server operations; commercial/business activities; space heaters or high-draw devices; unauthorized electrical modifications; or occupancy exceeding Lease limits. Landlord may determine excessive/abusive usage in Landlord’s reasonable discretion.</w:t>
      </w:r>
    </w:p>
    <w:p w14:paraId="38A42C55" w14:textId="77777777" w:rsidR="00345689" w:rsidRDefault="00345689" w:rsidP="00345689"/>
    <w:p w14:paraId="0D458995" w14:textId="77777777" w:rsidR="00345689" w:rsidRDefault="00345689" w:rsidP="00345689">
      <w:r>
        <w:t>8. Excessive Use Remedies. If Tenant’s usage is excessive or abusive, Landlord may require removal of equipment, assess additional charges as Additional Rent, convert the Premises to tenant-paid electric service, and/or terminate the Lease as permitted by Texas law.</w:t>
      </w:r>
    </w:p>
    <w:p w14:paraId="3FBBBE4B" w14:textId="77777777" w:rsidR="00345689" w:rsidRDefault="00345689" w:rsidP="00345689"/>
    <w:p w14:paraId="208020AF" w14:textId="77777777" w:rsidR="00345689" w:rsidRDefault="00345689" w:rsidP="00345689">
      <w:r>
        <w:t>9. Right to Modify or Revoke Electric Inclusion. Landlord may, upon thirty (30) days’ written notice, increase the flat charge, modify billing methodology, convert electric service to tenant-paid, or revoke inclusion due to rate increases, system constraints, regulatory changes, or operational necessity. Such modification is not a breach of the Lease.</w:t>
      </w:r>
    </w:p>
    <w:p w14:paraId="6E72A074" w14:textId="77777777" w:rsidR="00345689" w:rsidRDefault="00345689" w:rsidP="00345689"/>
    <w:p w14:paraId="3E827BE6" w14:textId="77777777" w:rsidR="00345689" w:rsidRDefault="00345689" w:rsidP="00345689">
      <w:r>
        <w:t>10. Utility Service Interruption Disclaimer. Electrical service may be interrupted or impacted due to outages, grid conditions, force majeure, governmental action, maintenance, or circumstances beyond Landlord’s control. Landlord is not liable for loss, damage, inconvenience, or injury arising from interruption or reduction of electrical service, except to the extent caused by Landlord’s gross negligence or willful misconduct.</w:t>
      </w:r>
    </w:p>
    <w:p w14:paraId="2ED806D7" w14:textId="77777777" w:rsidR="00345689" w:rsidRDefault="00345689" w:rsidP="00345689"/>
    <w:p w14:paraId="308B293E" w14:textId="77777777" w:rsidR="00345689" w:rsidRDefault="00345689" w:rsidP="00345689">
      <w:r>
        <w:t xml:space="preserve">11. No Rent Offset or Abatement. </w:t>
      </w:r>
      <w:proofErr w:type="gramStart"/>
      <w:r>
        <w:t>Tenant is</w:t>
      </w:r>
      <w:proofErr w:type="gramEnd"/>
      <w:r>
        <w:t xml:space="preserve"> not entitled to any rent reduction, credit, or offset based on usage or changes to electric inclusion.</w:t>
      </w:r>
    </w:p>
    <w:p w14:paraId="65B9FFC5" w14:textId="77777777" w:rsidR="00345689" w:rsidRDefault="00345689" w:rsidP="00345689"/>
    <w:p w14:paraId="2B961703" w14:textId="77777777" w:rsidR="00345689" w:rsidRDefault="00345689" w:rsidP="00345689">
      <w:r>
        <w:t>12. Supremacy &amp; Survival. This Addendum supersedes prior electricity provisions and survives renewals unless expressly terminated in writing. All other Lease terms remain in effect.</w:t>
      </w:r>
    </w:p>
    <w:p w14:paraId="37FD9DE4" w14:textId="77777777" w:rsidR="00345689" w:rsidRDefault="00345689" w:rsidP="00345689"/>
    <w:p w14:paraId="179EF877" w14:textId="77777777" w:rsidR="00345689" w:rsidRDefault="00345689" w:rsidP="00345689">
      <w:r>
        <w:t>13. Habitability Preserved. Nothing in this Addendum limits Tenant’s rights under the Texas Property Code regarding habitability or essential services. Landlord will provide electrical service in compliance with applicable law, and any modification will be implemented lawfully.</w:t>
      </w:r>
    </w:p>
    <w:p w14:paraId="48AEAF64" w14:textId="77777777" w:rsidR="00345689" w:rsidRDefault="00345689" w:rsidP="00345689"/>
    <w:p w14:paraId="708B7813" w14:textId="77777777" w:rsidR="00345689" w:rsidRDefault="00345689" w:rsidP="00345689">
      <w:r>
        <w:rPr>
          <w:b/>
        </w:rPr>
        <w:t>LANDLORD:</w:t>
      </w:r>
      <w:r>
        <w:t xml:space="preserve"> ______________________________   Date: ____________</w:t>
      </w:r>
    </w:p>
    <w:p w14:paraId="318A6E8F" w14:textId="77777777" w:rsidR="00345689" w:rsidRDefault="00345689" w:rsidP="00345689">
      <w:r>
        <w:rPr>
          <w:b/>
        </w:rPr>
        <w:t>TENANT:</w:t>
      </w:r>
      <w:r>
        <w:t xml:space="preserve"> ______________________________   Date: ____________</w:t>
      </w:r>
    </w:p>
    <w:p w14:paraId="26C02EF4" w14:textId="77777777" w:rsidR="00345689" w:rsidRDefault="00345689" w:rsidP="00345689">
      <w:r>
        <w:rPr>
          <w:b/>
        </w:rPr>
        <w:t>TENANT:</w:t>
      </w:r>
      <w:r>
        <w:t xml:space="preserve"> ______________________________   Date: ____________</w:t>
      </w:r>
    </w:p>
    <w:p w14:paraId="35D619AA" w14:textId="77777777" w:rsidR="00345689" w:rsidRDefault="00345689" w:rsidP="00345689">
      <w:r>
        <w:br w:type="page"/>
      </w:r>
    </w:p>
    <w:p w14:paraId="71A34C1F" w14:textId="77777777" w:rsidR="00345689" w:rsidRDefault="00345689" w:rsidP="00345689">
      <w:r>
        <w:rPr>
          <w:b/>
          <w:sz w:val="26"/>
        </w:rPr>
        <w:lastRenderedPageBreak/>
        <w:t>SIGNATURES</w:t>
      </w:r>
    </w:p>
    <w:p w14:paraId="20AC3866" w14:textId="77777777" w:rsidR="00345689" w:rsidRDefault="00345689" w:rsidP="00345689">
      <w:r>
        <w:t>By signing, the parties acknowledge they have read, understand, and agree to this Lease and all incorporated exhibits and addenda.</w:t>
      </w:r>
    </w:p>
    <w:p w14:paraId="09FC73B4" w14:textId="77777777" w:rsidR="00345689" w:rsidRDefault="00345689" w:rsidP="00345689"/>
    <w:p w14:paraId="34EF8148" w14:textId="77777777" w:rsidR="00345689" w:rsidRDefault="00345689" w:rsidP="00345689">
      <w:r>
        <w:rPr>
          <w:b/>
        </w:rPr>
        <w:t>Landlord Signature:</w:t>
      </w:r>
      <w:r>
        <w:t xml:space="preserve"> ___________________________________________</w:t>
      </w:r>
      <w:proofErr w:type="gramStart"/>
      <w:r>
        <w:t>_  Date</w:t>
      </w:r>
      <w:proofErr w:type="gramEnd"/>
      <w:r>
        <w:t>: ____________</w:t>
      </w:r>
    </w:p>
    <w:p w14:paraId="633F662B" w14:textId="77777777" w:rsidR="00345689" w:rsidRDefault="00345689" w:rsidP="00345689">
      <w:r>
        <w:rPr>
          <w:b/>
        </w:rPr>
        <w:t>Printed Name:</w:t>
      </w:r>
      <w:r>
        <w:t xml:space="preserve"> ____________________________________________</w:t>
      </w:r>
    </w:p>
    <w:p w14:paraId="123F769C" w14:textId="77777777" w:rsidR="00345689" w:rsidRDefault="00345689" w:rsidP="00345689"/>
    <w:p w14:paraId="27B6033C" w14:textId="77777777" w:rsidR="00345689" w:rsidRDefault="00345689" w:rsidP="00345689">
      <w:r>
        <w:rPr>
          <w:b/>
        </w:rPr>
        <w:t xml:space="preserve">Tenant </w:t>
      </w:r>
      <w:proofErr w:type="gramStart"/>
      <w:r>
        <w:rPr>
          <w:b/>
        </w:rPr>
        <w:t>Signature:</w:t>
      </w:r>
      <w:r>
        <w:t xml:space="preserve"> _</w:t>
      </w:r>
      <w:proofErr w:type="gramEnd"/>
      <w:r>
        <w:t>__________________________________________</w:t>
      </w:r>
      <w:proofErr w:type="gramStart"/>
      <w:r>
        <w:t>_  Date</w:t>
      </w:r>
      <w:proofErr w:type="gramEnd"/>
      <w:r>
        <w:t>: ____________</w:t>
      </w:r>
    </w:p>
    <w:p w14:paraId="0CA6CFFE" w14:textId="77777777" w:rsidR="00345689" w:rsidRDefault="00345689" w:rsidP="00345689">
      <w:r>
        <w:rPr>
          <w:b/>
        </w:rPr>
        <w:t>Printed Name:</w:t>
      </w:r>
      <w:r>
        <w:t xml:space="preserve"> ____________________________________________</w:t>
      </w:r>
    </w:p>
    <w:p w14:paraId="768609C7" w14:textId="77777777" w:rsidR="00345689" w:rsidRDefault="00345689" w:rsidP="00345689"/>
    <w:p w14:paraId="0F321494" w14:textId="77777777" w:rsidR="00345689" w:rsidRDefault="00345689" w:rsidP="00345689">
      <w:r>
        <w:rPr>
          <w:b/>
        </w:rPr>
        <w:t xml:space="preserve">Tenant </w:t>
      </w:r>
      <w:proofErr w:type="gramStart"/>
      <w:r>
        <w:rPr>
          <w:b/>
        </w:rPr>
        <w:t>Signature:</w:t>
      </w:r>
      <w:r>
        <w:t xml:space="preserve"> _</w:t>
      </w:r>
      <w:proofErr w:type="gramEnd"/>
      <w:r>
        <w:t>__________________________________________</w:t>
      </w:r>
      <w:proofErr w:type="gramStart"/>
      <w:r>
        <w:t>_  Date</w:t>
      </w:r>
      <w:proofErr w:type="gramEnd"/>
      <w:r>
        <w:t>: ____________</w:t>
      </w:r>
    </w:p>
    <w:p w14:paraId="0F4C19DB" w14:textId="77777777" w:rsidR="00345689" w:rsidRDefault="00345689" w:rsidP="00345689">
      <w:r>
        <w:rPr>
          <w:b/>
        </w:rPr>
        <w:t>Printed Name:</w:t>
      </w:r>
      <w:r>
        <w:t xml:space="preserve"> ____________________________________________</w:t>
      </w:r>
    </w:p>
    <w:p w14:paraId="7588A0DA" w14:textId="77777777" w:rsidR="00345689" w:rsidRDefault="00345689" w:rsidP="00345689"/>
    <w:p w14:paraId="158FB12D" w14:textId="77777777" w:rsidR="00345689" w:rsidRDefault="00345689" w:rsidP="00345689"/>
    <w:p w14:paraId="448CC711" w14:textId="77777777" w:rsidR="00345689" w:rsidRDefault="00345689" w:rsidP="00345689"/>
    <w:p w14:paraId="67BDA819" w14:textId="77777777" w:rsidR="00345689" w:rsidRDefault="00345689" w:rsidP="00345689"/>
    <w:p w14:paraId="71E6A783" w14:textId="77777777" w:rsidR="00345689" w:rsidRDefault="00345689" w:rsidP="00345689"/>
    <w:p w14:paraId="38B54407" w14:textId="77777777" w:rsidR="00345689" w:rsidRDefault="00345689" w:rsidP="00345689"/>
    <w:p w14:paraId="1CFF88B4" w14:textId="77777777" w:rsidR="00345689" w:rsidRDefault="00345689" w:rsidP="00345689"/>
    <w:p w14:paraId="122C11CC" w14:textId="77777777" w:rsidR="00345689" w:rsidRDefault="00345689" w:rsidP="00345689"/>
    <w:p w14:paraId="3FB37F9F" w14:textId="77777777" w:rsidR="00345689" w:rsidRDefault="00345689" w:rsidP="00345689"/>
    <w:p w14:paraId="6433DFA9" w14:textId="77777777" w:rsidR="00345689" w:rsidRDefault="00345689" w:rsidP="00345689"/>
    <w:p w14:paraId="35183BA0" w14:textId="77777777" w:rsidR="00345689" w:rsidRDefault="00345689" w:rsidP="00345689"/>
    <w:p w14:paraId="7DB42BCF" w14:textId="77777777" w:rsidR="00345689" w:rsidRDefault="00345689" w:rsidP="00345689"/>
    <w:p w14:paraId="0401975E" w14:textId="77777777" w:rsidR="00345689" w:rsidRDefault="00345689" w:rsidP="00345689"/>
    <w:p w14:paraId="4C18ABAB" w14:textId="77777777" w:rsidR="00345689" w:rsidRDefault="00345689" w:rsidP="00345689"/>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80"/>
        <w:gridCol w:w="1192"/>
        <w:gridCol w:w="2710"/>
      </w:tblGrid>
      <w:tr w:rsidR="00345689" w:rsidRPr="00B13C64" w14:paraId="7DBE2A01" w14:textId="77777777" w:rsidTr="00711F6B">
        <w:trPr>
          <w:tblHeader/>
          <w:tblCellSpacing w:w="15" w:type="dxa"/>
        </w:trPr>
        <w:tc>
          <w:tcPr>
            <w:tcW w:w="0" w:type="auto"/>
            <w:vAlign w:val="center"/>
            <w:hideMark/>
          </w:tcPr>
          <w:p w14:paraId="697E93A3" w14:textId="77777777" w:rsidR="00345689" w:rsidRPr="00B13C64" w:rsidRDefault="00345689" w:rsidP="00711F6B">
            <w:pPr>
              <w:rPr>
                <w:b/>
                <w:bCs/>
              </w:rPr>
            </w:pPr>
            <w:r w:rsidRPr="00B13C64">
              <w:rPr>
                <w:b/>
                <w:bCs/>
              </w:rPr>
              <w:lastRenderedPageBreak/>
              <w:t>Unit Classification</w:t>
            </w:r>
          </w:p>
        </w:tc>
        <w:tc>
          <w:tcPr>
            <w:tcW w:w="0" w:type="auto"/>
            <w:vAlign w:val="center"/>
            <w:hideMark/>
          </w:tcPr>
          <w:p w14:paraId="37F2D039" w14:textId="77777777" w:rsidR="00345689" w:rsidRPr="00B13C64" w:rsidRDefault="00345689" w:rsidP="00711F6B">
            <w:pPr>
              <w:rPr>
                <w:b/>
                <w:bCs/>
              </w:rPr>
            </w:pPr>
            <w:r w:rsidRPr="00B13C64">
              <w:rPr>
                <w:b/>
                <w:bCs/>
              </w:rPr>
              <w:t>Approx. Size</w:t>
            </w:r>
          </w:p>
        </w:tc>
        <w:tc>
          <w:tcPr>
            <w:tcW w:w="0" w:type="auto"/>
            <w:vAlign w:val="center"/>
            <w:hideMark/>
          </w:tcPr>
          <w:p w14:paraId="792AE5C8" w14:textId="77777777" w:rsidR="00345689" w:rsidRPr="00B13C64" w:rsidRDefault="00345689" w:rsidP="00711F6B">
            <w:pPr>
              <w:rPr>
                <w:b/>
                <w:bCs/>
              </w:rPr>
            </w:pPr>
            <w:r w:rsidRPr="00B13C64">
              <w:rPr>
                <w:b/>
                <w:bCs/>
              </w:rPr>
              <w:t>Monthly Utility Inclusion Fee</w:t>
            </w:r>
          </w:p>
        </w:tc>
      </w:tr>
      <w:tr w:rsidR="00345689" w:rsidRPr="00B13C64" w14:paraId="13C06824" w14:textId="77777777" w:rsidTr="00711F6B">
        <w:trPr>
          <w:tblCellSpacing w:w="15" w:type="dxa"/>
        </w:trPr>
        <w:tc>
          <w:tcPr>
            <w:tcW w:w="0" w:type="auto"/>
            <w:vAlign w:val="center"/>
            <w:hideMark/>
          </w:tcPr>
          <w:p w14:paraId="035E6E6A" w14:textId="77777777" w:rsidR="00345689" w:rsidRPr="00B13C64" w:rsidRDefault="00345689" w:rsidP="00711F6B">
            <w:r w:rsidRPr="00B13C64">
              <w:t>Studio Apartment</w:t>
            </w:r>
          </w:p>
        </w:tc>
        <w:tc>
          <w:tcPr>
            <w:tcW w:w="0" w:type="auto"/>
            <w:vAlign w:val="center"/>
            <w:hideMark/>
          </w:tcPr>
          <w:p w14:paraId="58BE8A55" w14:textId="77777777" w:rsidR="00345689" w:rsidRPr="00B13C64" w:rsidRDefault="00345689" w:rsidP="00711F6B">
            <w:r w:rsidRPr="00B13C64">
              <w:t>~500 sq ft</w:t>
            </w:r>
          </w:p>
        </w:tc>
        <w:tc>
          <w:tcPr>
            <w:tcW w:w="0" w:type="auto"/>
            <w:vAlign w:val="center"/>
            <w:hideMark/>
          </w:tcPr>
          <w:p w14:paraId="20CDD711" w14:textId="77777777" w:rsidR="00345689" w:rsidRPr="00B13C64" w:rsidRDefault="00345689" w:rsidP="00711F6B">
            <w:r w:rsidRPr="00B13C64">
              <w:t>$100.00</w:t>
            </w:r>
          </w:p>
        </w:tc>
      </w:tr>
      <w:tr w:rsidR="00345689" w:rsidRPr="00B13C64" w14:paraId="1E4EF076" w14:textId="77777777" w:rsidTr="00711F6B">
        <w:trPr>
          <w:tblCellSpacing w:w="15" w:type="dxa"/>
        </w:trPr>
        <w:tc>
          <w:tcPr>
            <w:tcW w:w="0" w:type="auto"/>
            <w:vAlign w:val="center"/>
            <w:hideMark/>
          </w:tcPr>
          <w:p w14:paraId="5767F30F" w14:textId="77777777" w:rsidR="00345689" w:rsidRPr="00B13C64" w:rsidRDefault="00345689" w:rsidP="00711F6B">
            <w:r w:rsidRPr="00B13C64">
              <w:t>One Bedroom Apartment</w:t>
            </w:r>
          </w:p>
        </w:tc>
        <w:tc>
          <w:tcPr>
            <w:tcW w:w="0" w:type="auto"/>
            <w:vAlign w:val="center"/>
            <w:hideMark/>
          </w:tcPr>
          <w:p w14:paraId="49E47950" w14:textId="77777777" w:rsidR="00345689" w:rsidRPr="00B13C64" w:rsidRDefault="00345689" w:rsidP="00711F6B">
            <w:r w:rsidRPr="00B13C64">
              <w:t>~700 sq ft</w:t>
            </w:r>
          </w:p>
        </w:tc>
        <w:tc>
          <w:tcPr>
            <w:tcW w:w="0" w:type="auto"/>
            <w:vAlign w:val="center"/>
            <w:hideMark/>
          </w:tcPr>
          <w:p w14:paraId="5D0EDD5C" w14:textId="77777777" w:rsidR="00345689" w:rsidRPr="00B13C64" w:rsidRDefault="00345689" w:rsidP="00711F6B">
            <w:r w:rsidRPr="00B13C64">
              <w:t>$100.00</w:t>
            </w:r>
          </w:p>
        </w:tc>
      </w:tr>
      <w:tr w:rsidR="00345689" w:rsidRPr="00B13C64" w14:paraId="04E14311" w14:textId="77777777" w:rsidTr="00711F6B">
        <w:trPr>
          <w:tblCellSpacing w:w="15" w:type="dxa"/>
        </w:trPr>
        <w:tc>
          <w:tcPr>
            <w:tcW w:w="0" w:type="auto"/>
            <w:vAlign w:val="center"/>
            <w:hideMark/>
          </w:tcPr>
          <w:p w14:paraId="556B90C5" w14:textId="77777777" w:rsidR="00345689" w:rsidRPr="00B13C64" w:rsidRDefault="00345689" w:rsidP="00711F6B">
            <w:r w:rsidRPr="00B13C64">
              <w:t>Other Apartment Units</w:t>
            </w:r>
          </w:p>
        </w:tc>
        <w:tc>
          <w:tcPr>
            <w:tcW w:w="0" w:type="auto"/>
            <w:vAlign w:val="center"/>
            <w:hideMark/>
          </w:tcPr>
          <w:p w14:paraId="1A9DAE5C" w14:textId="77777777" w:rsidR="00345689" w:rsidRPr="00B13C64" w:rsidRDefault="00345689" w:rsidP="00711F6B">
            <w:r w:rsidRPr="00B13C64">
              <w:t>~900 sq ft</w:t>
            </w:r>
          </w:p>
        </w:tc>
        <w:tc>
          <w:tcPr>
            <w:tcW w:w="0" w:type="auto"/>
            <w:vAlign w:val="center"/>
            <w:hideMark/>
          </w:tcPr>
          <w:p w14:paraId="2E36BC44" w14:textId="77777777" w:rsidR="00345689" w:rsidRPr="00B13C64" w:rsidRDefault="00345689" w:rsidP="00711F6B">
            <w:r w:rsidRPr="00B13C64">
              <w:t>$100.00</w:t>
            </w:r>
          </w:p>
        </w:tc>
      </w:tr>
      <w:tr w:rsidR="00345689" w:rsidRPr="00B13C64" w14:paraId="29A3273E" w14:textId="77777777" w:rsidTr="00711F6B">
        <w:trPr>
          <w:tblCellSpacing w:w="15" w:type="dxa"/>
        </w:trPr>
        <w:tc>
          <w:tcPr>
            <w:tcW w:w="0" w:type="auto"/>
            <w:vAlign w:val="center"/>
            <w:hideMark/>
          </w:tcPr>
          <w:p w14:paraId="50D685CB" w14:textId="77777777" w:rsidR="00345689" w:rsidRPr="00B13C64" w:rsidRDefault="00345689" w:rsidP="00711F6B">
            <w:r w:rsidRPr="00B13C64">
              <w:t>Mobile Home (Dwelling Unit)</w:t>
            </w:r>
          </w:p>
        </w:tc>
        <w:tc>
          <w:tcPr>
            <w:tcW w:w="0" w:type="auto"/>
            <w:vAlign w:val="center"/>
            <w:hideMark/>
          </w:tcPr>
          <w:p w14:paraId="50D79370" w14:textId="77777777" w:rsidR="00345689" w:rsidRPr="00B13C64" w:rsidRDefault="00345689" w:rsidP="00711F6B">
            <w:r w:rsidRPr="00B13C64">
              <w:t>~1,200 sq ft</w:t>
            </w:r>
          </w:p>
        </w:tc>
        <w:tc>
          <w:tcPr>
            <w:tcW w:w="0" w:type="auto"/>
            <w:vAlign w:val="center"/>
            <w:hideMark/>
          </w:tcPr>
          <w:p w14:paraId="79400F98" w14:textId="77777777" w:rsidR="00345689" w:rsidRPr="00B13C64" w:rsidRDefault="00345689" w:rsidP="00711F6B">
            <w:r w:rsidRPr="00B13C64">
              <w:t>$200.00</w:t>
            </w:r>
          </w:p>
        </w:tc>
      </w:tr>
      <w:tr w:rsidR="00345689" w:rsidRPr="00B13C64" w14:paraId="5113266D" w14:textId="77777777" w:rsidTr="00711F6B">
        <w:trPr>
          <w:tblCellSpacing w:w="15" w:type="dxa"/>
        </w:trPr>
        <w:tc>
          <w:tcPr>
            <w:tcW w:w="0" w:type="auto"/>
            <w:vAlign w:val="center"/>
            <w:hideMark/>
          </w:tcPr>
          <w:p w14:paraId="73253416" w14:textId="77777777" w:rsidR="00345689" w:rsidRPr="00B13C64" w:rsidRDefault="00345689" w:rsidP="00711F6B">
            <w:r w:rsidRPr="00B13C64">
              <w:t>Mobile Home Lot</w:t>
            </w:r>
          </w:p>
        </w:tc>
        <w:tc>
          <w:tcPr>
            <w:tcW w:w="0" w:type="auto"/>
            <w:vAlign w:val="center"/>
            <w:hideMark/>
          </w:tcPr>
          <w:p w14:paraId="754C2387" w14:textId="77777777" w:rsidR="00345689" w:rsidRPr="00B13C64" w:rsidRDefault="00345689" w:rsidP="00711F6B">
            <w:proofErr w:type="spellStart"/>
            <w:r w:rsidRPr="00B13C64">
              <w:t>Lot</w:t>
            </w:r>
            <w:proofErr w:type="spellEnd"/>
            <w:r w:rsidRPr="00B13C64">
              <w:t xml:space="preserve"> Only</w:t>
            </w:r>
          </w:p>
        </w:tc>
        <w:tc>
          <w:tcPr>
            <w:tcW w:w="0" w:type="auto"/>
            <w:vAlign w:val="center"/>
            <w:hideMark/>
          </w:tcPr>
          <w:p w14:paraId="04FBF5D9" w14:textId="77777777" w:rsidR="00345689" w:rsidRPr="00B13C64" w:rsidRDefault="00345689" w:rsidP="00711F6B">
            <w:r w:rsidRPr="00B13C64">
              <w:t>$200.00</w:t>
            </w:r>
          </w:p>
        </w:tc>
      </w:tr>
      <w:tr w:rsidR="00345689" w:rsidRPr="00B13C64" w14:paraId="4020E035" w14:textId="77777777" w:rsidTr="00711F6B">
        <w:trPr>
          <w:tblCellSpacing w:w="15" w:type="dxa"/>
        </w:trPr>
        <w:tc>
          <w:tcPr>
            <w:tcW w:w="0" w:type="auto"/>
            <w:vAlign w:val="center"/>
            <w:hideMark/>
          </w:tcPr>
          <w:p w14:paraId="66B5FDF6" w14:textId="77777777" w:rsidR="00345689" w:rsidRPr="00B13C64" w:rsidRDefault="00345689" w:rsidP="00711F6B">
            <w:r w:rsidRPr="00B13C64">
              <w:t>RV Lot</w:t>
            </w:r>
          </w:p>
        </w:tc>
        <w:tc>
          <w:tcPr>
            <w:tcW w:w="0" w:type="auto"/>
            <w:vAlign w:val="center"/>
            <w:hideMark/>
          </w:tcPr>
          <w:p w14:paraId="6EDCA274" w14:textId="77777777" w:rsidR="00345689" w:rsidRPr="00B13C64" w:rsidRDefault="00345689" w:rsidP="00711F6B">
            <w:proofErr w:type="spellStart"/>
            <w:r w:rsidRPr="00B13C64">
              <w:t>Lot</w:t>
            </w:r>
            <w:proofErr w:type="spellEnd"/>
            <w:r w:rsidRPr="00B13C64">
              <w:t xml:space="preserve"> Only</w:t>
            </w:r>
          </w:p>
        </w:tc>
        <w:tc>
          <w:tcPr>
            <w:tcW w:w="0" w:type="auto"/>
            <w:vAlign w:val="center"/>
            <w:hideMark/>
          </w:tcPr>
          <w:p w14:paraId="21511F0C" w14:textId="77777777" w:rsidR="00345689" w:rsidRPr="00B13C64" w:rsidRDefault="00345689" w:rsidP="00711F6B">
            <w:r w:rsidRPr="00B13C64">
              <w:t>$80.00</w:t>
            </w:r>
          </w:p>
        </w:tc>
      </w:tr>
    </w:tbl>
    <w:p w14:paraId="48462AB8" w14:textId="77777777" w:rsidR="00345689" w:rsidRDefault="00345689" w:rsidP="00345689">
      <w:r>
        <w:t xml:space="preserve"> </w:t>
      </w:r>
    </w:p>
    <w:p w14:paraId="46E1AA0A" w14:textId="77777777" w:rsidR="00345689" w:rsidRDefault="00345689" w:rsidP="00345689"/>
    <w:p w14:paraId="00D12C06" w14:textId="77B3A5D6" w:rsidR="00E70AA3" w:rsidRDefault="00E70AA3" w:rsidP="00345689"/>
    <w:sectPr w:rsidR="00E70AA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31398090">
    <w:abstractNumId w:val="8"/>
  </w:num>
  <w:num w:numId="2" w16cid:durableId="1489706666">
    <w:abstractNumId w:val="6"/>
  </w:num>
  <w:num w:numId="3" w16cid:durableId="1657144386">
    <w:abstractNumId w:val="5"/>
  </w:num>
  <w:num w:numId="4" w16cid:durableId="203489835">
    <w:abstractNumId w:val="4"/>
  </w:num>
  <w:num w:numId="5" w16cid:durableId="1982616663">
    <w:abstractNumId w:val="7"/>
  </w:num>
  <w:num w:numId="6" w16cid:durableId="451247932">
    <w:abstractNumId w:val="3"/>
  </w:num>
  <w:num w:numId="7" w16cid:durableId="2091346499">
    <w:abstractNumId w:val="2"/>
  </w:num>
  <w:num w:numId="8" w16cid:durableId="847408455">
    <w:abstractNumId w:val="1"/>
  </w:num>
  <w:num w:numId="9" w16cid:durableId="638532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E90"/>
    <w:rsid w:val="00034616"/>
    <w:rsid w:val="0006063C"/>
    <w:rsid w:val="000633AC"/>
    <w:rsid w:val="0015074B"/>
    <w:rsid w:val="0029639D"/>
    <w:rsid w:val="00326F90"/>
    <w:rsid w:val="00345689"/>
    <w:rsid w:val="007761A9"/>
    <w:rsid w:val="0089365E"/>
    <w:rsid w:val="00AA1D8D"/>
    <w:rsid w:val="00B47730"/>
    <w:rsid w:val="00C91CC0"/>
    <w:rsid w:val="00CB0664"/>
    <w:rsid w:val="00E70AA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F43AA9"/>
  <w14:defaultImageDpi w14:val="300"/>
  <w15:docId w15:val="{32C2D392-7565-48FF-AABD-C942160BE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2934</Words>
  <Characters>16727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Chandler, Kenny</cp:lastModifiedBy>
  <cp:revision>2</cp:revision>
  <dcterms:created xsi:type="dcterms:W3CDTF">2026-01-12T16:33:00Z</dcterms:created>
  <dcterms:modified xsi:type="dcterms:W3CDTF">2026-01-12T16:33:00Z</dcterms:modified>
  <cp:category/>
</cp:coreProperties>
</file>