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6"/>
                <w:szCs w:val="26"/>
              </w:rPr>
              <w:t xml:space="preserve">Get Found Online  ·  Paid Methods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07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Google Remarketing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Setup guide, ad copy planner &amp; monthly performance tracker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E8F0FE" w:sz="1"/>
              <w:left w:val="single" w:color="E8F0FE" w:sz="1"/>
              <w:bottom w:val="single" w:color="E8F0FE" w:sz="1"/>
              <w:right w:val="single" w:color="E8F0FE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£30–£50/month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Starting budget</w:t>
            </w:r>
          </w:p>
        </w:tc>
        <w:tc>
          <w:tcPr>
            <w:tcW w:type="dxa" w:w="3302"/>
            <w:tcBorders>
              <w:top w:val="single" w:color="E8F0FE" w:sz="1"/>
              <w:left w:val="single" w:color="E8F0FE" w:sz="1"/>
              <w:bottom w:val="single" w:color="E8F0FE" w:sz="1"/>
              <w:right w:val="single" w:color="E8F0FE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2 hours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E8F0FE" w:sz="1"/>
              <w:left w:val="single" w:color="E8F0FE" w:sz="1"/>
              <w:bottom w:val="single" w:color="E8F0FE" w:sz="1"/>
              <w:right w:val="single" w:color="E8F0FE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🔄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~10 min/month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Ongoing management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Confirm your Google Tag is installed and tracking site visitors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Create a remarketing audience in Google Ads Audience Manager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Set up a Display campaign with correct targeting (Targeting, not Observation)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Write warm, returning-visitor display ad copy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Set this running as a permanent background campaign for £30–£50/month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CAMPAIGN SETUP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Step-by-step setup guide — tick as you go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Work through these in order. Do not skip Step 5 — setting Observation instead of Targeting is the most common setup error.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⚠️  Critical: Targeting vs Observation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 Step 5, you MUST change the audience setting from 'Observation' to 'Targeting.'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'Observation' = Google can still show your ads to anyone. Your audience is just watched.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'Targeting' = Ads show ONLY to your remarketing audience. This is what you want.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If you skip this, you are not running a remarketing campaign.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9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— TICK WHEN COMPLETE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1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Confirm Google Tag is installed and active (Tools → Conversions or Tag Diagnostics)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2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audience: Tools → Audience Manager → + → Website visitors → Name: 'All Visitors 30 days' → Duration: 30 days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3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New campaign: + Campaign → Sales → Display → Name: 'Remarketing – All Visitors'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4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Locations: United Kingdom → Presence only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5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Bidding: Target CPA (if conversion tracking active) or Manual CPC £0.50 max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6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Daily budget: £1.50–£2.00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7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Audiences: Browse → How they interacted → select your audience → SET TO TARGETING (not Observation)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8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Responsive Display Ad: upload 3+ landscape images, logo, 5 headlines, 1 long headline, 3 descriptions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9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Publish campaign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10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 monthly review reminder in calendar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AD COPY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Write for a warm audience — these people already know you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Remarketing messaging should acknowledge that the visitor has been to your site. Soft, inviting, warm — not a cold introduction.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93"/>
        <w:gridCol w:w="120"/>
        <w:gridCol w:w="4893"/>
      </w:tblGrid>
      <w:tr>
        <w:tc>
          <w:tcPr>
            <w:tcW w:type="dxa" w:w="4893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B42318"/>
                <w:sz w:val="18"/>
                <w:szCs w:val="18"/>
              </w:rPr>
              <w:t xml:space="preserve">❌  Wrong — cold messaging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D2939"/>
                <w:sz w:val="18"/>
                <w:szCs w:val="18"/>
              </w:rPr>
              <w:t xml:space="preserve">'Sunshine Travel Co — award-winning travel agents offering holidays to 50+ destinations. Book now.'</w:t>
            </w:r>
          </w:p>
        </w:tc>
        <w:tc>
          <w:tcPr>
            <w:tcW w:type="dxa" w:w="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893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27A48"/>
                <w:sz w:val="18"/>
                <w:szCs w:val="18"/>
              </w:rPr>
              <w:t xml:space="preserve">✅  Right — warm messaging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D2939"/>
                <w:sz w:val="18"/>
                <w:szCs w:val="18"/>
              </w:rPr>
              <w:t xml:space="preserve">'Still thinking about that holiday? Our specialists are ready when you are.'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906"/>
      </w:tblGrid>
      <w:tr>
        <w:tc>
          <w:tcPr>
            <w:tcW w:type="dxa" w:w="1000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8906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3E8"/>
                <w:sz w:val="18"/>
                <w:szCs w:val="18"/>
              </w:rPr>
              <w:t xml:space="preserve">DISPLAY AD COPY PLANNER — REMARKETING AUDIENCE</w:t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Headline 1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(30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Headline 2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(30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Headline 3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(30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Headline 4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(30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Headline 5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(30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Long headline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(90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Description 1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(90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Description 2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(90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73E8"/>
                <w:sz w:val="18"/>
                <w:szCs w:val="18"/>
              </w:rPr>
              <w:t xml:space="preserve">Description 3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73E8"/>
                <w:sz w:val="18"/>
                <w:szCs w:val="18"/>
              </w:rPr>
              <w:t xml:space="preserve">(90 chars)</w:t>
            </w:r>
          </w:p>
        </w:tc>
        <w:tc>
          <w:tcPr>
            <w:tcW w:type="dxa" w:w="8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Image guidance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Images do most of the work in display ads. Use stunning destination photography.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 text overlaid on images — Google penalises this and it looks unprofessional.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Upload 3–5 different images so Google can test which performs best.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Rotate images every 6–8 weeks to prevent ad fatigue in your small audience.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MONTHLY PERFORMANCE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12-month campaign review log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Review monthly. If CTR drops below 0.3%, refresh your images or headlines — ad fatigue has set in.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400"/>
        <w:gridCol w:w="1400"/>
        <w:gridCol w:w="1400"/>
        <w:gridCol w:w="1400"/>
        <w:gridCol w:w="3106"/>
      </w:tblGrid>
      <w:tr>
        <w:tc>
          <w:tcPr>
            <w:tcW w:type="dxa" w:w="1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Month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Impressions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Clicks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CTR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Avg CPC (£)</w:t>
            </w:r>
          </w:p>
        </w:tc>
        <w:tc>
          <w:tcPr>
            <w:tcW w:type="dxa" w:w="3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 / Actions</w:t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📝  Target benchmarks for this campaign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Average CPC: aim for under £0.50 — display remarketing should be very cheap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Click-through rate (CTR): 0.3–0.5% is normal for display. Below 0.3% = creative refresh needed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Monthly spend: £30–£60 depending on audience size and daily budget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Create destination-specific audiences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additional audiences for specific pages: anyone who visited /maldives gets a Maldives ad.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 up in Audience Manager using 'Visitors of a page with specific URL.'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Hyper-relevant ads convert at significantly higher rates than general remarketing.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Set a frequency cap to prevent ad fatigue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 campaign settings, find 'Frequency management.'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 a cap of 3–5 impressions per person per day.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Prevents your ads feeling like a relentless chase — keeps them as a gentle reminder.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Exclude people who have already enquired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an audience for visitors to your thank you / confirmation page.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Exclude that audience from your remarketing campaign under Audiences → Exclusions.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Stops wasting budget on people who have already converted.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Common remarketing mistakes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Leaving targeting set to Observation — your ads show to everyone, not just past visitors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Using cold 'who we are' messaging — warm visitors need a reason to return, not an introduction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Never refreshing creative — ad fatigue sets in after 6–8 weeks with a small audience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excluding recent enquirers — wastes budget and creates a poor impression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Google Tag confirmed as installed and active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Remarketing audience 'All Website Visitors – 30 days' created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Display campaign created — separate from Search campaign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Location: UK, Presence only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Audience targeting set to TARGETING (not Observation)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Responsive Display Ad with warm messaging, 3+ images, logo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Campaign published and live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Monthly review reminder set in calendar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Ready for Course 08?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Next: Meta Retargeting — reach past visitors on Facebook and Instagram for £30–£50/month more.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07: Google Remarketing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2026-04-01T11:07:50.099Z</dcterms:created>
  <dcterms:modified xsi:type="dcterms:W3CDTF">2026-04-01T11:07:50.100Z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